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77A2" w14:textId="77777777" w:rsidR="004E7CEA" w:rsidRPr="00A954C3" w:rsidRDefault="004E7CEA" w:rsidP="004E7CEA">
      <w:pPr>
        <w:jc w:val="center"/>
        <w:rPr>
          <w:rFonts w:cstheme="minorHAnsi"/>
        </w:rPr>
      </w:pPr>
    </w:p>
    <w:p w14:paraId="08D1832E" w14:textId="77777777" w:rsidR="004E7CEA" w:rsidRPr="00A954C3" w:rsidRDefault="004E7CEA" w:rsidP="004E7CEA">
      <w:pPr>
        <w:jc w:val="center"/>
        <w:rPr>
          <w:rFonts w:cstheme="minorHAnsi"/>
        </w:rPr>
      </w:pPr>
    </w:p>
    <w:p w14:paraId="68A242F7" w14:textId="77777777" w:rsidR="004E7CEA" w:rsidRPr="00A954C3" w:rsidRDefault="004E7CEA" w:rsidP="004E7CEA">
      <w:pPr>
        <w:jc w:val="center"/>
        <w:rPr>
          <w:rFonts w:cstheme="minorHAnsi"/>
          <w:b/>
          <w:color w:val="70AD47" w:themeColor="accent6"/>
        </w:rPr>
      </w:pPr>
    </w:p>
    <w:p w14:paraId="33EFF3F8" w14:textId="77777777" w:rsidR="00200F1B" w:rsidRPr="00A954C3" w:rsidRDefault="00200F1B" w:rsidP="00506680">
      <w:pPr>
        <w:rPr>
          <w:rFonts w:cstheme="minorHAnsi"/>
          <w:b/>
          <w:color w:val="808080" w:themeColor="background1" w:themeShade="80"/>
        </w:rPr>
      </w:pPr>
    </w:p>
    <w:p w14:paraId="176F3CB3" w14:textId="77777777" w:rsidR="00200F1B" w:rsidRPr="00A954C3" w:rsidRDefault="00200F1B" w:rsidP="004E7CEA">
      <w:pPr>
        <w:jc w:val="center"/>
        <w:rPr>
          <w:rFonts w:cstheme="minorHAnsi"/>
          <w:b/>
          <w:color w:val="808080" w:themeColor="background1" w:themeShade="80"/>
        </w:rPr>
      </w:pPr>
    </w:p>
    <w:p w14:paraId="2EDBA9B0" w14:textId="0F71D612" w:rsidR="00D0436F" w:rsidRPr="00A954C3" w:rsidRDefault="00F92DD7" w:rsidP="00D0436F">
      <w:pPr>
        <w:jc w:val="center"/>
        <w:rPr>
          <w:rFonts w:cstheme="minorHAnsi"/>
          <w:b/>
          <w:sz w:val="48"/>
          <w:szCs w:val="48"/>
        </w:rPr>
      </w:pPr>
      <w:r w:rsidRPr="00A954C3">
        <w:rPr>
          <w:rFonts w:cstheme="minorHAnsi"/>
          <w:b/>
          <w:sz w:val="48"/>
          <w:szCs w:val="48"/>
        </w:rPr>
        <w:t>Hrvatska banka za obnovu i razv</w:t>
      </w:r>
      <w:r w:rsidR="00DD1E93" w:rsidRPr="00A954C3">
        <w:rPr>
          <w:rFonts w:cstheme="minorHAnsi"/>
          <w:b/>
          <w:sz w:val="48"/>
          <w:szCs w:val="48"/>
        </w:rPr>
        <w:t>itak</w:t>
      </w:r>
      <w:r w:rsidRPr="00A954C3">
        <w:rPr>
          <w:rFonts w:cstheme="minorHAnsi"/>
          <w:b/>
          <w:sz w:val="48"/>
          <w:szCs w:val="48"/>
        </w:rPr>
        <w:t xml:space="preserve"> (HBOR)</w:t>
      </w:r>
    </w:p>
    <w:p w14:paraId="3C097EB5" w14:textId="77777777" w:rsidR="00D0436F" w:rsidRPr="00A954C3" w:rsidRDefault="00D0436F" w:rsidP="00D0436F">
      <w:pPr>
        <w:jc w:val="center"/>
        <w:rPr>
          <w:rFonts w:cstheme="minorHAnsi"/>
          <w:sz w:val="48"/>
          <w:szCs w:val="48"/>
        </w:rPr>
      </w:pPr>
    </w:p>
    <w:p w14:paraId="534EC151" w14:textId="77777777" w:rsidR="00D0436F" w:rsidRPr="00A954C3" w:rsidRDefault="00D0436F" w:rsidP="00D0436F">
      <w:pPr>
        <w:jc w:val="center"/>
        <w:rPr>
          <w:rFonts w:cstheme="minorHAnsi"/>
          <w:sz w:val="48"/>
          <w:szCs w:val="48"/>
        </w:rPr>
      </w:pPr>
    </w:p>
    <w:p w14:paraId="0F5B18EB" w14:textId="5A016110" w:rsidR="00D0436F" w:rsidRPr="00A954C3" w:rsidRDefault="006224FC" w:rsidP="00D0436F">
      <w:pPr>
        <w:jc w:val="center"/>
        <w:rPr>
          <w:rFonts w:cstheme="minorHAnsi"/>
          <w:b/>
          <w:sz w:val="48"/>
          <w:szCs w:val="48"/>
        </w:rPr>
      </w:pPr>
      <w:r w:rsidRPr="00A954C3">
        <w:rPr>
          <w:rFonts w:cstheme="minorHAnsi"/>
          <w:b/>
          <w:sz w:val="48"/>
          <w:szCs w:val="48"/>
        </w:rPr>
        <w:t>Pom</w:t>
      </w:r>
      <w:r w:rsidR="00B975C0" w:rsidRPr="00A954C3">
        <w:rPr>
          <w:rFonts w:cstheme="minorHAnsi"/>
          <w:b/>
          <w:sz w:val="48"/>
          <w:szCs w:val="48"/>
        </w:rPr>
        <w:t>oć</w:t>
      </w:r>
      <w:r w:rsidRPr="00A954C3">
        <w:rPr>
          <w:rFonts w:cstheme="minorHAnsi"/>
          <w:b/>
          <w:sz w:val="48"/>
          <w:szCs w:val="48"/>
        </w:rPr>
        <w:t xml:space="preserve"> poduzećima </w:t>
      </w:r>
      <w:r w:rsidR="002300FD" w:rsidRPr="00A954C3">
        <w:rPr>
          <w:rFonts w:cstheme="minorHAnsi"/>
          <w:b/>
          <w:sz w:val="48"/>
          <w:szCs w:val="48"/>
        </w:rPr>
        <w:t>za</w:t>
      </w:r>
      <w:r w:rsidRPr="00A954C3">
        <w:rPr>
          <w:rFonts w:cstheme="minorHAnsi"/>
          <w:b/>
          <w:sz w:val="48"/>
          <w:szCs w:val="48"/>
        </w:rPr>
        <w:t xml:space="preserve"> </w:t>
      </w:r>
      <w:r w:rsidR="002300FD" w:rsidRPr="00A954C3">
        <w:rPr>
          <w:rFonts w:cstheme="minorHAnsi"/>
          <w:b/>
          <w:sz w:val="48"/>
          <w:szCs w:val="48"/>
        </w:rPr>
        <w:t xml:space="preserve">pristup </w:t>
      </w:r>
      <w:r w:rsidR="00D0436F" w:rsidRPr="00A954C3">
        <w:rPr>
          <w:rFonts w:cstheme="minorHAnsi"/>
          <w:b/>
          <w:sz w:val="48"/>
          <w:szCs w:val="48"/>
        </w:rPr>
        <w:t>likvidnosti u Hrvatskoj (P172024)</w:t>
      </w:r>
    </w:p>
    <w:p w14:paraId="423DE3BE" w14:textId="7CBBB46A" w:rsidR="00506680" w:rsidRPr="00A954C3" w:rsidRDefault="00D0436F" w:rsidP="00D0436F">
      <w:pPr>
        <w:jc w:val="center"/>
        <w:rPr>
          <w:rFonts w:cstheme="minorHAnsi"/>
          <w:b/>
          <w:sz w:val="48"/>
          <w:szCs w:val="48"/>
        </w:rPr>
      </w:pPr>
      <w:r w:rsidRPr="00A954C3">
        <w:rPr>
          <w:rFonts w:cstheme="minorHAnsi"/>
          <w:b/>
          <w:sz w:val="48"/>
          <w:szCs w:val="48"/>
        </w:rPr>
        <w:t xml:space="preserve"> </w:t>
      </w:r>
    </w:p>
    <w:p w14:paraId="5B56CCB5" w14:textId="77777777" w:rsidR="00506680" w:rsidRPr="00A954C3" w:rsidRDefault="00506680" w:rsidP="004E7CEA">
      <w:pPr>
        <w:jc w:val="center"/>
        <w:rPr>
          <w:rFonts w:cstheme="minorHAnsi"/>
          <w:b/>
          <w:sz w:val="48"/>
          <w:szCs w:val="48"/>
        </w:rPr>
      </w:pPr>
    </w:p>
    <w:p w14:paraId="2BF8300B" w14:textId="77777777" w:rsidR="00815255" w:rsidRPr="00A954C3" w:rsidRDefault="00815255" w:rsidP="004E7CEA">
      <w:pPr>
        <w:jc w:val="center"/>
        <w:rPr>
          <w:rFonts w:cstheme="minorHAnsi"/>
          <w:b/>
          <w:sz w:val="48"/>
          <w:szCs w:val="48"/>
        </w:rPr>
      </w:pPr>
    </w:p>
    <w:p w14:paraId="395CD0CA" w14:textId="77777777" w:rsidR="00200F1B" w:rsidRPr="00A954C3" w:rsidRDefault="00200F1B" w:rsidP="004E7CEA">
      <w:pPr>
        <w:jc w:val="center"/>
        <w:rPr>
          <w:rFonts w:cstheme="minorHAnsi"/>
          <w:b/>
          <w:sz w:val="48"/>
          <w:szCs w:val="48"/>
        </w:rPr>
      </w:pPr>
    </w:p>
    <w:p w14:paraId="125FCF41" w14:textId="7A04A3F0" w:rsidR="0075364D" w:rsidRPr="00A954C3" w:rsidRDefault="009008DA" w:rsidP="004E7CEA">
      <w:pPr>
        <w:jc w:val="center"/>
        <w:rPr>
          <w:rFonts w:cstheme="minorHAnsi"/>
          <w:b/>
          <w:color w:val="4472C4" w:themeColor="accent1"/>
          <w:sz w:val="48"/>
          <w:szCs w:val="48"/>
        </w:rPr>
      </w:pPr>
      <w:bookmarkStart w:id="0" w:name="_Hlk56075836"/>
      <w:r w:rsidRPr="00A954C3">
        <w:rPr>
          <w:rFonts w:cstheme="minorHAnsi"/>
          <w:b/>
          <w:color w:val="4472C4" w:themeColor="accent1"/>
          <w:sz w:val="48"/>
          <w:szCs w:val="48"/>
        </w:rPr>
        <w:t xml:space="preserve">PLAN </w:t>
      </w:r>
      <w:r w:rsidR="00CC48BE" w:rsidRPr="00A954C3">
        <w:rPr>
          <w:rFonts w:cstheme="minorHAnsi"/>
          <w:b/>
          <w:color w:val="4472C4" w:themeColor="accent1"/>
          <w:sz w:val="48"/>
          <w:szCs w:val="48"/>
        </w:rPr>
        <w:t xml:space="preserve">MJERA ZA ZAŠTITU OKOLIŠA I SOCIJALNE STANDARDE </w:t>
      </w:r>
      <w:bookmarkEnd w:id="0"/>
      <w:r w:rsidR="004E7CEA" w:rsidRPr="00A954C3">
        <w:rPr>
          <w:rFonts w:cstheme="minorHAnsi"/>
          <w:b/>
          <w:color w:val="4472C4" w:themeColor="accent1"/>
          <w:sz w:val="48"/>
          <w:szCs w:val="48"/>
        </w:rPr>
        <w:t xml:space="preserve">(ESCP) </w:t>
      </w:r>
    </w:p>
    <w:p w14:paraId="009E9DE0" w14:textId="77777777" w:rsidR="000A0AEB" w:rsidRPr="00A954C3" w:rsidRDefault="000A0AEB" w:rsidP="004E7CEA">
      <w:pPr>
        <w:jc w:val="center"/>
        <w:rPr>
          <w:rFonts w:cstheme="minorHAnsi"/>
          <w:b/>
          <w:color w:val="4472C4" w:themeColor="accent1"/>
          <w:sz w:val="48"/>
          <w:szCs w:val="48"/>
        </w:rPr>
      </w:pPr>
    </w:p>
    <w:p w14:paraId="601B42C2" w14:textId="77777777" w:rsidR="00200F1B" w:rsidRPr="00A954C3" w:rsidRDefault="00200F1B" w:rsidP="004E7CEA">
      <w:pPr>
        <w:jc w:val="center"/>
        <w:rPr>
          <w:rFonts w:cstheme="minorHAnsi"/>
          <w:b/>
          <w:color w:val="4472C4" w:themeColor="accent1"/>
          <w:sz w:val="48"/>
          <w:szCs w:val="48"/>
        </w:rPr>
      </w:pPr>
    </w:p>
    <w:p w14:paraId="10DD0903" w14:textId="2BC3F883" w:rsidR="0075364D" w:rsidRPr="00A954C3" w:rsidRDefault="00E771D0" w:rsidP="004E7CEA">
      <w:pPr>
        <w:jc w:val="center"/>
        <w:rPr>
          <w:rFonts w:cstheme="minorHAnsi"/>
          <w:b/>
          <w:sz w:val="48"/>
          <w:szCs w:val="48"/>
        </w:rPr>
      </w:pPr>
      <w:r w:rsidRPr="00A954C3">
        <w:rPr>
          <w:rFonts w:cstheme="minorHAnsi"/>
          <w:b/>
          <w:sz w:val="48"/>
          <w:szCs w:val="48"/>
        </w:rPr>
        <w:t>Ožujak</w:t>
      </w:r>
      <w:r w:rsidR="00322A0E" w:rsidRPr="00A954C3">
        <w:rPr>
          <w:rFonts w:cstheme="minorHAnsi"/>
          <w:b/>
          <w:sz w:val="48"/>
          <w:szCs w:val="48"/>
        </w:rPr>
        <w:t xml:space="preserve"> </w:t>
      </w:r>
      <w:r w:rsidR="004A4853" w:rsidRPr="00A954C3">
        <w:rPr>
          <w:rFonts w:cstheme="minorHAnsi"/>
          <w:b/>
          <w:sz w:val="48"/>
          <w:szCs w:val="48"/>
        </w:rPr>
        <w:t>202</w:t>
      </w:r>
      <w:r w:rsidRPr="00A954C3">
        <w:rPr>
          <w:rFonts w:cstheme="minorHAnsi"/>
          <w:b/>
          <w:sz w:val="48"/>
          <w:szCs w:val="48"/>
        </w:rPr>
        <w:t>1</w:t>
      </w:r>
      <w:r w:rsidR="00322A0E" w:rsidRPr="00A954C3">
        <w:rPr>
          <w:rFonts w:cstheme="minorHAnsi"/>
          <w:b/>
          <w:sz w:val="48"/>
          <w:szCs w:val="48"/>
        </w:rPr>
        <w:t>.</w:t>
      </w:r>
    </w:p>
    <w:p w14:paraId="0AAF72B0" w14:textId="77777777" w:rsidR="00A54559" w:rsidRPr="00A954C3" w:rsidRDefault="004E7CEA" w:rsidP="004E7CEA">
      <w:pPr>
        <w:jc w:val="center"/>
        <w:rPr>
          <w:rFonts w:cstheme="minorHAnsi"/>
        </w:rPr>
      </w:pPr>
      <w:r w:rsidRPr="00A954C3">
        <w:rPr>
          <w:rFonts w:cstheme="minorHAnsi"/>
        </w:rPr>
        <w:br w:type="page"/>
      </w:r>
    </w:p>
    <w:p w14:paraId="07CF7F11" w14:textId="77777777" w:rsidR="000A0AEB" w:rsidRPr="00A954C3" w:rsidRDefault="000A0AEB" w:rsidP="004E7CEA">
      <w:pPr>
        <w:jc w:val="center"/>
        <w:rPr>
          <w:rFonts w:cstheme="minorHAnsi"/>
          <w:b/>
        </w:rPr>
      </w:pPr>
    </w:p>
    <w:p w14:paraId="76936189" w14:textId="0F11C6B3" w:rsidR="00F92DD7" w:rsidRPr="00A954C3" w:rsidRDefault="00F92DD7" w:rsidP="004E7CEA">
      <w:pPr>
        <w:jc w:val="center"/>
        <w:rPr>
          <w:rFonts w:cstheme="minorHAnsi"/>
          <w:b/>
          <w:iCs/>
        </w:rPr>
      </w:pPr>
    </w:p>
    <w:p w14:paraId="04544C9C" w14:textId="55DAEA79" w:rsidR="00F92DD7" w:rsidRPr="00A954C3" w:rsidRDefault="00F92DD7" w:rsidP="00F92DD7">
      <w:pPr>
        <w:jc w:val="center"/>
        <w:rPr>
          <w:rFonts w:cstheme="minorHAnsi"/>
          <w:b/>
          <w:iCs/>
        </w:rPr>
      </w:pPr>
      <w:r w:rsidRPr="00A954C3">
        <w:rPr>
          <w:rFonts w:cstheme="minorHAnsi"/>
          <w:b/>
          <w:iCs/>
        </w:rPr>
        <w:t xml:space="preserve">PLAN </w:t>
      </w:r>
      <w:r w:rsidR="00CC48BE" w:rsidRPr="00A954C3">
        <w:rPr>
          <w:rFonts w:cstheme="minorHAnsi"/>
          <w:b/>
          <w:iCs/>
        </w:rPr>
        <w:t>MJERA ZA ZAŠTITU OKOLIŠA I SOCIJALNE STANDARDE</w:t>
      </w:r>
    </w:p>
    <w:p w14:paraId="310BA4E9" w14:textId="77777777" w:rsidR="00F92DD7" w:rsidRPr="00A954C3" w:rsidRDefault="00F92DD7" w:rsidP="00F92DD7">
      <w:pPr>
        <w:jc w:val="center"/>
        <w:rPr>
          <w:rFonts w:cstheme="minorHAnsi"/>
          <w:b/>
          <w:i/>
          <w:iCs/>
        </w:rPr>
      </w:pPr>
    </w:p>
    <w:p w14:paraId="26C246E1" w14:textId="459AF77B" w:rsidR="00F92DD7" w:rsidRPr="00A954C3" w:rsidRDefault="001E07D4" w:rsidP="00F92DD7">
      <w:pPr>
        <w:pStyle w:val="ListParagraph"/>
        <w:numPr>
          <w:ilvl w:val="0"/>
          <w:numId w:val="16"/>
        </w:numPr>
        <w:rPr>
          <w:rFonts w:cstheme="minorHAnsi"/>
        </w:rPr>
      </w:pPr>
      <w:r w:rsidRPr="00A954C3">
        <w:rPr>
          <w:rFonts w:cstheme="minorHAnsi"/>
        </w:rPr>
        <w:t>Hrvatska banka za obnovu i razv</w:t>
      </w:r>
      <w:r w:rsidR="00322A0E" w:rsidRPr="00A954C3">
        <w:rPr>
          <w:rFonts w:cstheme="minorHAnsi"/>
        </w:rPr>
        <w:t>itak</w:t>
      </w:r>
      <w:r w:rsidRPr="00A954C3">
        <w:rPr>
          <w:rFonts w:cstheme="minorHAnsi"/>
        </w:rPr>
        <w:t xml:space="preserve"> </w:t>
      </w:r>
      <w:r w:rsidR="009008DA" w:rsidRPr="00A954C3">
        <w:rPr>
          <w:rFonts w:cstheme="minorHAnsi"/>
        </w:rPr>
        <w:t>–</w:t>
      </w:r>
      <w:r w:rsidRPr="00A954C3">
        <w:rPr>
          <w:rFonts w:cstheme="minorHAnsi"/>
        </w:rPr>
        <w:t xml:space="preserve"> HBOR</w:t>
      </w:r>
      <w:r w:rsidR="009008DA" w:rsidRPr="00A954C3">
        <w:rPr>
          <w:rFonts w:cstheme="minorHAnsi"/>
        </w:rPr>
        <w:t xml:space="preserve"> </w:t>
      </w:r>
      <w:r w:rsidR="00F92DD7" w:rsidRPr="00A954C3">
        <w:rPr>
          <w:rFonts w:cstheme="minorHAnsi"/>
        </w:rPr>
        <w:t xml:space="preserve">(u daljnjem tekstu </w:t>
      </w:r>
      <w:r w:rsidR="00F92DD7" w:rsidRPr="00A954C3">
        <w:rPr>
          <w:rFonts w:cstheme="minorHAnsi"/>
          <w:b/>
        </w:rPr>
        <w:t>Zajmoprimac</w:t>
      </w:r>
      <w:r w:rsidR="00F92DD7" w:rsidRPr="00A954C3">
        <w:rPr>
          <w:rFonts w:cstheme="minorHAnsi"/>
        </w:rPr>
        <w:t xml:space="preserve">), </w:t>
      </w:r>
      <w:r w:rsidR="003E4B78" w:rsidRPr="00A954C3">
        <w:rPr>
          <w:rFonts w:cstheme="minorHAnsi"/>
          <w:iCs/>
        </w:rPr>
        <w:t>fin</w:t>
      </w:r>
      <w:r w:rsidR="009008DA" w:rsidRPr="00A954C3">
        <w:rPr>
          <w:rFonts w:cstheme="minorHAnsi"/>
          <w:iCs/>
        </w:rPr>
        <w:t>ancijski posrednik, provest će</w:t>
      </w:r>
      <w:r w:rsidR="002300FD" w:rsidRPr="00A954C3">
        <w:rPr>
          <w:rFonts w:cstheme="minorHAnsi"/>
          <w:iCs/>
        </w:rPr>
        <w:t xml:space="preserve"> projekt</w:t>
      </w:r>
      <w:r w:rsidR="009008DA" w:rsidRPr="00A954C3">
        <w:rPr>
          <w:rFonts w:cstheme="minorHAnsi"/>
          <w:iCs/>
        </w:rPr>
        <w:t xml:space="preserve"> </w:t>
      </w:r>
      <w:r w:rsidR="009008DA" w:rsidRPr="00A954C3">
        <w:rPr>
          <w:rFonts w:cstheme="minorHAnsi"/>
          <w:b/>
          <w:iCs/>
        </w:rPr>
        <w:t>P</w:t>
      </w:r>
      <w:r w:rsidR="003E4B78" w:rsidRPr="00A954C3">
        <w:rPr>
          <w:rFonts w:cstheme="minorHAnsi"/>
          <w:b/>
          <w:iCs/>
        </w:rPr>
        <w:t>om</w:t>
      </w:r>
      <w:r w:rsidR="00FD5EEF" w:rsidRPr="00A954C3">
        <w:rPr>
          <w:rFonts w:cstheme="minorHAnsi"/>
          <w:b/>
          <w:iCs/>
        </w:rPr>
        <w:t>oć</w:t>
      </w:r>
      <w:r w:rsidR="003E4B78" w:rsidRPr="00A954C3">
        <w:rPr>
          <w:rFonts w:cstheme="minorHAnsi"/>
          <w:b/>
          <w:iCs/>
        </w:rPr>
        <w:t xml:space="preserve"> poduzećima </w:t>
      </w:r>
      <w:r w:rsidR="002300FD" w:rsidRPr="00A954C3">
        <w:rPr>
          <w:rFonts w:cstheme="minorHAnsi"/>
          <w:b/>
          <w:iCs/>
        </w:rPr>
        <w:t>za</w:t>
      </w:r>
      <w:r w:rsidR="003E4B78" w:rsidRPr="00A954C3">
        <w:rPr>
          <w:rFonts w:cstheme="minorHAnsi"/>
          <w:b/>
          <w:iCs/>
        </w:rPr>
        <w:t xml:space="preserve"> pristup likvidnosti u Hrvatskoj </w:t>
      </w:r>
      <w:r w:rsidR="003E4B78" w:rsidRPr="00A954C3">
        <w:rPr>
          <w:rFonts w:cstheme="minorHAnsi"/>
          <w:iCs/>
        </w:rPr>
        <w:t xml:space="preserve">(P172024) </w:t>
      </w:r>
      <w:r w:rsidR="003E4B78" w:rsidRPr="00A954C3">
        <w:rPr>
          <w:rFonts w:cstheme="minorHAnsi"/>
          <w:b/>
        </w:rPr>
        <w:t>(Projekt),</w:t>
      </w:r>
      <w:r w:rsidR="001564E6" w:rsidRPr="00A954C3">
        <w:rPr>
          <w:rFonts w:cstheme="minorHAnsi"/>
        </w:rPr>
        <w:t xml:space="preserve"> uz uključ</w:t>
      </w:r>
      <w:r w:rsidR="002300FD" w:rsidRPr="00A954C3">
        <w:rPr>
          <w:rFonts w:cstheme="minorHAnsi"/>
        </w:rPr>
        <w:t xml:space="preserve">ivanje </w:t>
      </w:r>
      <w:r w:rsidR="001564E6" w:rsidRPr="00A954C3">
        <w:rPr>
          <w:rFonts w:cstheme="minorHAnsi"/>
        </w:rPr>
        <w:t xml:space="preserve">sudjelujućih </w:t>
      </w:r>
      <w:r w:rsidR="003E4B78" w:rsidRPr="00A954C3">
        <w:rPr>
          <w:rFonts w:cstheme="minorHAnsi"/>
        </w:rPr>
        <w:t>financijskih institucija (</w:t>
      </w:r>
      <w:r w:rsidR="002300FD" w:rsidRPr="00A954C3">
        <w:rPr>
          <w:rFonts w:cstheme="minorHAnsi"/>
        </w:rPr>
        <w:t xml:space="preserve">participating financial institutions – </w:t>
      </w:r>
      <w:r w:rsidR="003E4B78" w:rsidRPr="00A954C3">
        <w:rPr>
          <w:rFonts w:cstheme="minorHAnsi"/>
        </w:rPr>
        <w:t>PFI</w:t>
      </w:r>
      <w:r w:rsidR="00A24DD7" w:rsidRPr="00A954C3">
        <w:rPr>
          <w:rFonts w:cstheme="minorHAnsi"/>
        </w:rPr>
        <w:t>s</w:t>
      </w:r>
      <w:r w:rsidR="003E4B78" w:rsidRPr="00A954C3">
        <w:rPr>
          <w:rFonts w:cstheme="minorHAnsi"/>
        </w:rPr>
        <w:t>).</w:t>
      </w:r>
      <w:r w:rsidR="00F92DD7" w:rsidRPr="00A954C3">
        <w:rPr>
          <w:rFonts w:cstheme="minorHAnsi"/>
          <w:spacing w:val="-1"/>
        </w:rPr>
        <w:t xml:space="preserve"> </w:t>
      </w:r>
      <w:r w:rsidR="00F92DD7" w:rsidRPr="00A954C3">
        <w:rPr>
          <w:rFonts w:cstheme="minorHAnsi"/>
        </w:rPr>
        <w:t xml:space="preserve">Međunarodna banka za obnovu i razvoj (u daljnjem tekstu: Banka) pristala je osigurati financiranje </w:t>
      </w:r>
      <w:r w:rsidR="002300FD" w:rsidRPr="00A954C3">
        <w:rPr>
          <w:rFonts w:cstheme="minorHAnsi"/>
        </w:rPr>
        <w:t>P</w:t>
      </w:r>
      <w:r w:rsidR="00F92DD7" w:rsidRPr="00A954C3">
        <w:rPr>
          <w:rFonts w:cstheme="minorHAnsi"/>
        </w:rPr>
        <w:t xml:space="preserve">rojekta. </w:t>
      </w:r>
    </w:p>
    <w:p w14:paraId="0625DD1D" w14:textId="7E65BDBF" w:rsidR="00F92DD7" w:rsidRPr="00A954C3" w:rsidRDefault="00F92DD7" w:rsidP="00F92DD7">
      <w:pPr>
        <w:pStyle w:val="ListParagraph"/>
        <w:numPr>
          <w:ilvl w:val="0"/>
          <w:numId w:val="16"/>
        </w:numPr>
        <w:spacing w:before="8"/>
        <w:rPr>
          <w:rFonts w:eastAsia="Calibri" w:cstheme="minorHAnsi"/>
        </w:rPr>
      </w:pPr>
      <w:r w:rsidRPr="00A954C3">
        <w:rPr>
          <w:rFonts w:cstheme="minorHAnsi"/>
          <w:b/>
          <w:bCs/>
        </w:rPr>
        <w:t>Zajmoprimac</w:t>
      </w:r>
      <w:r w:rsidR="001564E6" w:rsidRPr="00A954C3">
        <w:rPr>
          <w:rFonts w:cstheme="minorHAnsi"/>
          <w:b/>
          <w:bCs/>
        </w:rPr>
        <w:t xml:space="preserve"> će provest</w:t>
      </w:r>
      <w:r w:rsidR="00A10F26" w:rsidRPr="00A954C3">
        <w:rPr>
          <w:rFonts w:cstheme="minorHAnsi"/>
          <w:b/>
          <w:bCs/>
        </w:rPr>
        <w:t>i</w:t>
      </w:r>
      <w:r w:rsidRPr="00A954C3">
        <w:rPr>
          <w:rFonts w:cstheme="minorHAnsi"/>
          <w:b/>
          <w:bCs/>
        </w:rPr>
        <w:t xml:space="preserve"> materijalne mjere i radnje tako da se Projekt</w:t>
      </w:r>
      <w:r w:rsidR="00C55D92" w:rsidRPr="00A954C3">
        <w:rPr>
          <w:rFonts w:cstheme="minorHAnsi"/>
          <w:b/>
          <w:bCs/>
        </w:rPr>
        <w:t xml:space="preserve"> prov</w:t>
      </w:r>
      <w:r w:rsidR="000F4435" w:rsidRPr="00A954C3">
        <w:rPr>
          <w:rFonts w:cstheme="minorHAnsi"/>
          <w:b/>
          <w:bCs/>
        </w:rPr>
        <w:t>ede</w:t>
      </w:r>
      <w:r w:rsidR="00C55D92" w:rsidRPr="00A954C3">
        <w:rPr>
          <w:rFonts w:cstheme="minorHAnsi"/>
          <w:b/>
          <w:bCs/>
        </w:rPr>
        <w:t xml:space="preserve"> u skladu </w:t>
      </w:r>
      <w:r w:rsidRPr="00A954C3">
        <w:rPr>
          <w:rFonts w:cstheme="minorHAnsi"/>
        </w:rPr>
        <w:t xml:space="preserve">s </w:t>
      </w:r>
      <w:r w:rsidR="00A24DD7" w:rsidRPr="00A954C3">
        <w:rPr>
          <w:rFonts w:cstheme="minorHAnsi"/>
        </w:rPr>
        <w:t>O</w:t>
      </w:r>
      <w:r w:rsidR="00F92EE7" w:rsidRPr="00A954C3">
        <w:rPr>
          <w:rFonts w:cstheme="minorHAnsi"/>
        </w:rPr>
        <w:t>kolišnim</w:t>
      </w:r>
      <w:r w:rsidRPr="00A954C3">
        <w:rPr>
          <w:rFonts w:cstheme="minorHAnsi"/>
        </w:rPr>
        <w:t xml:space="preserve"> i socijalnim standardima (</w:t>
      </w:r>
      <w:r w:rsidR="00A24DD7" w:rsidRPr="00A954C3">
        <w:rPr>
          <w:rFonts w:cstheme="minorHAnsi"/>
        </w:rPr>
        <w:t xml:space="preserve">Environmental and Social Standards – </w:t>
      </w:r>
      <w:r w:rsidRPr="00A954C3">
        <w:rPr>
          <w:rFonts w:cstheme="minorHAnsi"/>
          <w:b/>
          <w:bCs/>
        </w:rPr>
        <w:t>ESS</w:t>
      </w:r>
      <w:r w:rsidR="00A24DD7" w:rsidRPr="00A954C3">
        <w:rPr>
          <w:rFonts w:cstheme="minorHAnsi"/>
          <w:b/>
          <w:bCs/>
        </w:rPr>
        <w:t>s</w:t>
      </w:r>
      <w:r w:rsidRPr="00A954C3">
        <w:rPr>
          <w:rFonts w:cstheme="minorHAnsi"/>
          <w:b/>
          <w:bCs/>
        </w:rPr>
        <w:t>)</w:t>
      </w:r>
      <w:r w:rsidRPr="00A954C3">
        <w:rPr>
          <w:rFonts w:cstheme="minorHAnsi"/>
        </w:rPr>
        <w:t xml:space="preserve">. Ovaj </w:t>
      </w:r>
      <w:r w:rsidR="00844C22" w:rsidRPr="00A954C3">
        <w:rPr>
          <w:rFonts w:cstheme="minorHAnsi"/>
        </w:rPr>
        <w:t>P</w:t>
      </w:r>
      <w:r w:rsidRPr="00A954C3">
        <w:rPr>
          <w:rFonts w:cstheme="minorHAnsi"/>
        </w:rPr>
        <w:t>lan</w:t>
      </w:r>
      <w:r w:rsidR="00844C22" w:rsidRPr="00A954C3">
        <w:rPr>
          <w:rFonts w:cstheme="minorHAnsi"/>
        </w:rPr>
        <w:t xml:space="preserve"> mjera za zaštitu okoliša </w:t>
      </w:r>
      <w:r w:rsidR="00962D05" w:rsidRPr="00A954C3">
        <w:rPr>
          <w:rFonts w:cstheme="minorHAnsi"/>
        </w:rPr>
        <w:t>i</w:t>
      </w:r>
      <w:r w:rsidR="00844C22" w:rsidRPr="00A954C3">
        <w:rPr>
          <w:rFonts w:cstheme="minorHAnsi"/>
        </w:rPr>
        <w:t xml:space="preserve"> socijalne standard</w:t>
      </w:r>
      <w:r w:rsidR="00962D05" w:rsidRPr="00A954C3">
        <w:rPr>
          <w:rFonts w:cstheme="minorHAnsi"/>
        </w:rPr>
        <w:t>e</w:t>
      </w:r>
      <w:r w:rsidRPr="00A954C3">
        <w:rPr>
          <w:rFonts w:cstheme="minorHAnsi"/>
        </w:rPr>
        <w:t xml:space="preserve"> (</w:t>
      </w:r>
      <w:r w:rsidRPr="00A954C3">
        <w:rPr>
          <w:rFonts w:cstheme="minorHAnsi"/>
          <w:b/>
          <w:bCs/>
        </w:rPr>
        <w:t>ESCP</w:t>
      </w:r>
      <w:r w:rsidRPr="00A954C3">
        <w:rPr>
          <w:rFonts w:cstheme="minorHAnsi"/>
        </w:rPr>
        <w:t xml:space="preserve">) utvrđuje materijalne mjere i radnje, </w:t>
      </w:r>
      <w:r w:rsidR="00A24DD7" w:rsidRPr="00A954C3">
        <w:rPr>
          <w:rFonts w:cstheme="minorHAnsi"/>
        </w:rPr>
        <w:t>sv</w:t>
      </w:r>
      <w:r w:rsidRPr="00A954C3">
        <w:rPr>
          <w:rFonts w:cstheme="minorHAnsi"/>
        </w:rPr>
        <w:t>e posebne dokumente ili planove kao i vremenski raspored za svaku od njih.</w:t>
      </w:r>
    </w:p>
    <w:p w14:paraId="64676DE0" w14:textId="53B3E467" w:rsidR="008125B2" w:rsidRPr="00A954C3" w:rsidRDefault="008125B2" w:rsidP="008125B2">
      <w:pPr>
        <w:pStyle w:val="BodyText"/>
        <w:numPr>
          <w:ilvl w:val="0"/>
          <w:numId w:val="16"/>
        </w:numPr>
        <w:tabs>
          <w:tab w:val="left" w:pos="872"/>
        </w:tabs>
        <w:ind w:right="142"/>
        <w:jc w:val="both"/>
        <w:rPr>
          <w:rFonts w:asciiTheme="minorHAnsi" w:hAnsiTheme="minorHAnsi" w:cstheme="minorHAnsi"/>
        </w:rPr>
      </w:pPr>
      <w:r w:rsidRPr="00A954C3">
        <w:rPr>
          <w:rFonts w:asciiTheme="minorHAnsi" w:hAnsiTheme="minorHAnsi" w:cstheme="minorHAnsi"/>
          <w:spacing w:val="-1"/>
        </w:rPr>
        <w:t>Zajmoprimac</w:t>
      </w:r>
      <w:r w:rsidR="00C55D92" w:rsidRPr="00A954C3">
        <w:rPr>
          <w:rFonts w:asciiTheme="minorHAnsi" w:hAnsiTheme="minorHAnsi" w:cstheme="minorHAnsi"/>
          <w:spacing w:val="-1"/>
        </w:rPr>
        <w:t xml:space="preserve"> će se </w:t>
      </w:r>
      <w:r w:rsidR="00C55D92" w:rsidRPr="00A954C3">
        <w:rPr>
          <w:rFonts w:asciiTheme="minorHAnsi" w:hAnsiTheme="minorHAnsi" w:cstheme="minorHAnsi"/>
        </w:rPr>
        <w:t xml:space="preserve">također </w:t>
      </w:r>
      <w:r w:rsidRPr="00A954C3">
        <w:rPr>
          <w:rFonts w:asciiTheme="minorHAnsi" w:hAnsiTheme="minorHAnsi" w:cstheme="minorHAnsi"/>
        </w:rPr>
        <w:t xml:space="preserve">pridržavati odredbi </w:t>
      </w:r>
      <w:r w:rsidR="00A24DD7" w:rsidRPr="00A954C3">
        <w:rPr>
          <w:rFonts w:asciiTheme="minorHAnsi" w:hAnsiTheme="minorHAnsi" w:cstheme="minorHAnsi"/>
        </w:rPr>
        <w:t xml:space="preserve">svih </w:t>
      </w:r>
      <w:r w:rsidRPr="00A954C3">
        <w:rPr>
          <w:rFonts w:asciiTheme="minorHAnsi" w:hAnsiTheme="minorHAnsi" w:cstheme="minorHAnsi"/>
        </w:rPr>
        <w:t>drugih E&amp;S dokumenata koji su potrebni u skladu s ESF-om i koj</w:t>
      </w:r>
      <w:r w:rsidR="00033266" w:rsidRPr="00A954C3">
        <w:rPr>
          <w:rFonts w:asciiTheme="minorHAnsi" w:hAnsiTheme="minorHAnsi" w:cstheme="minorHAnsi"/>
        </w:rPr>
        <w:t xml:space="preserve">i se navode u ovom </w:t>
      </w:r>
      <w:r w:rsidRPr="00A954C3">
        <w:rPr>
          <w:rFonts w:asciiTheme="minorHAnsi" w:hAnsiTheme="minorHAnsi" w:cstheme="minorHAnsi"/>
        </w:rPr>
        <w:t>ESCP</w:t>
      </w:r>
      <w:r w:rsidR="00033266" w:rsidRPr="00A954C3">
        <w:rPr>
          <w:rFonts w:asciiTheme="minorHAnsi" w:hAnsiTheme="minorHAnsi" w:cstheme="minorHAnsi"/>
        </w:rPr>
        <w:t>-u</w:t>
      </w:r>
      <w:r w:rsidRPr="00A954C3">
        <w:rPr>
          <w:rFonts w:asciiTheme="minorHAnsi" w:hAnsiTheme="minorHAnsi" w:cstheme="minorHAnsi"/>
        </w:rPr>
        <w:t xml:space="preserve">, poput Plana </w:t>
      </w:r>
      <w:r w:rsidR="00CC48BE" w:rsidRPr="00A954C3">
        <w:rPr>
          <w:rFonts w:asciiTheme="minorHAnsi" w:hAnsiTheme="minorHAnsi" w:cstheme="minorHAnsi"/>
        </w:rPr>
        <w:t xml:space="preserve">angažmana </w:t>
      </w:r>
      <w:r w:rsidRPr="00A954C3">
        <w:rPr>
          <w:rFonts w:asciiTheme="minorHAnsi" w:hAnsiTheme="minorHAnsi" w:cstheme="minorHAnsi"/>
        </w:rPr>
        <w:t xml:space="preserve">dionika (SEP), ESMS dokumenata (samo u dijelu portfelja </w:t>
      </w:r>
      <w:r w:rsidR="00080930" w:rsidRPr="00A954C3">
        <w:rPr>
          <w:rFonts w:asciiTheme="minorHAnsi" w:hAnsiTheme="minorHAnsi" w:cstheme="minorHAnsi"/>
        </w:rPr>
        <w:t xml:space="preserve">koji podržava </w:t>
      </w:r>
      <w:r w:rsidRPr="00A954C3">
        <w:rPr>
          <w:rFonts w:asciiTheme="minorHAnsi" w:hAnsiTheme="minorHAnsi" w:cstheme="minorHAnsi"/>
        </w:rPr>
        <w:t>Svjetsk</w:t>
      </w:r>
      <w:r w:rsidR="00080930" w:rsidRPr="00A954C3">
        <w:rPr>
          <w:rFonts w:asciiTheme="minorHAnsi" w:hAnsiTheme="minorHAnsi" w:cstheme="minorHAnsi"/>
        </w:rPr>
        <w:t>a</w:t>
      </w:r>
      <w:r w:rsidRPr="00A954C3">
        <w:rPr>
          <w:rFonts w:asciiTheme="minorHAnsi" w:hAnsiTheme="minorHAnsi" w:cstheme="minorHAnsi"/>
        </w:rPr>
        <w:t xml:space="preserve"> bank</w:t>
      </w:r>
      <w:r w:rsidR="00080930" w:rsidRPr="00A954C3">
        <w:rPr>
          <w:rFonts w:asciiTheme="minorHAnsi" w:hAnsiTheme="minorHAnsi" w:cstheme="minorHAnsi"/>
        </w:rPr>
        <w:t>a</w:t>
      </w:r>
      <w:r w:rsidRPr="00A954C3">
        <w:rPr>
          <w:rFonts w:asciiTheme="minorHAnsi" w:hAnsiTheme="minorHAnsi" w:cstheme="minorHAnsi"/>
        </w:rPr>
        <w:t>) i rokova navedeni</w:t>
      </w:r>
      <w:r w:rsidR="00080930" w:rsidRPr="00A954C3">
        <w:rPr>
          <w:rFonts w:asciiTheme="minorHAnsi" w:hAnsiTheme="minorHAnsi" w:cstheme="minorHAnsi"/>
        </w:rPr>
        <w:t>h</w:t>
      </w:r>
      <w:r w:rsidRPr="00A954C3">
        <w:rPr>
          <w:rFonts w:asciiTheme="minorHAnsi" w:hAnsiTheme="minorHAnsi" w:cstheme="minorHAnsi"/>
        </w:rPr>
        <w:t xml:space="preserve"> u </w:t>
      </w:r>
      <w:r w:rsidR="00080930" w:rsidRPr="00A954C3">
        <w:rPr>
          <w:rFonts w:asciiTheme="minorHAnsi" w:hAnsiTheme="minorHAnsi" w:cstheme="minorHAnsi"/>
        </w:rPr>
        <w:t>ti</w:t>
      </w:r>
      <w:r w:rsidR="00C55D92" w:rsidRPr="00A954C3">
        <w:rPr>
          <w:rFonts w:asciiTheme="minorHAnsi" w:hAnsiTheme="minorHAnsi" w:cstheme="minorHAnsi"/>
        </w:rPr>
        <w:t>m</w:t>
      </w:r>
      <w:r w:rsidRPr="00A954C3">
        <w:rPr>
          <w:rFonts w:asciiTheme="minorHAnsi" w:hAnsiTheme="minorHAnsi" w:cstheme="minorHAnsi"/>
        </w:rPr>
        <w:t xml:space="preserve"> E&amp;S dokumenti</w:t>
      </w:r>
      <w:r w:rsidR="00C55D92" w:rsidRPr="00A954C3">
        <w:rPr>
          <w:rFonts w:asciiTheme="minorHAnsi" w:hAnsiTheme="minorHAnsi" w:cstheme="minorHAnsi"/>
        </w:rPr>
        <w:t>ma</w:t>
      </w:r>
      <w:r w:rsidRPr="00A954C3">
        <w:rPr>
          <w:rFonts w:asciiTheme="minorHAnsi" w:hAnsiTheme="minorHAnsi" w:cstheme="minorHAnsi"/>
        </w:rPr>
        <w:t>.</w:t>
      </w:r>
    </w:p>
    <w:p w14:paraId="18348870" w14:textId="77777777" w:rsidR="00231D0D" w:rsidRPr="00A954C3" w:rsidRDefault="00231D0D" w:rsidP="00C55D92">
      <w:pPr>
        <w:spacing w:before="8"/>
        <w:ind w:left="360"/>
        <w:rPr>
          <w:rFonts w:eastAsia="Calibri" w:cstheme="minorHAnsi"/>
        </w:rPr>
      </w:pPr>
    </w:p>
    <w:p w14:paraId="75A05DED" w14:textId="45AAAAF5" w:rsidR="00F92DD7" w:rsidRPr="00A954C3" w:rsidRDefault="00F92DD7" w:rsidP="00F92DD7">
      <w:pPr>
        <w:pStyle w:val="ListParagraph"/>
        <w:numPr>
          <w:ilvl w:val="0"/>
          <w:numId w:val="16"/>
        </w:numPr>
        <w:rPr>
          <w:rFonts w:cstheme="minorHAnsi"/>
        </w:rPr>
      </w:pPr>
      <w:r w:rsidRPr="00A954C3">
        <w:rPr>
          <w:rFonts w:cstheme="minorHAnsi"/>
          <w:bCs/>
        </w:rPr>
        <w:t>Zajmoprimac</w:t>
      </w:r>
      <w:r w:rsidR="00C55D92" w:rsidRPr="00A954C3">
        <w:rPr>
          <w:rFonts w:cstheme="minorHAnsi"/>
          <w:bCs/>
        </w:rPr>
        <w:t xml:space="preserve"> je</w:t>
      </w:r>
      <w:r w:rsidR="00C55D92" w:rsidRPr="00A954C3">
        <w:rPr>
          <w:rFonts w:cstheme="minorHAnsi"/>
        </w:rPr>
        <w:t xml:space="preserve"> odgovoran </w:t>
      </w:r>
      <w:r w:rsidRPr="00A954C3">
        <w:rPr>
          <w:rFonts w:cstheme="minorHAnsi"/>
        </w:rPr>
        <w:t xml:space="preserve">za poštivanje svih zahtjeva ESCP-a, čak i ako provedbu određenih mjera i radnji </w:t>
      </w:r>
      <w:r w:rsidR="00080930" w:rsidRPr="00A954C3">
        <w:rPr>
          <w:rFonts w:cstheme="minorHAnsi"/>
        </w:rPr>
        <w:t xml:space="preserve">obavlja </w:t>
      </w:r>
      <w:r w:rsidRPr="00A954C3">
        <w:rPr>
          <w:rFonts w:cstheme="minorHAnsi"/>
        </w:rPr>
        <w:t xml:space="preserve">Ministarstvo, agencija ili jedinica navedena </w:t>
      </w:r>
      <w:r w:rsidR="00080930" w:rsidRPr="00A954C3">
        <w:rPr>
          <w:rFonts w:cstheme="minorHAnsi"/>
        </w:rPr>
        <w:t xml:space="preserve">u točki </w:t>
      </w:r>
      <w:r w:rsidRPr="00A954C3">
        <w:rPr>
          <w:rFonts w:cstheme="minorHAnsi"/>
        </w:rPr>
        <w:t xml:space="preserve">1. gore. </w:t>
      </w:r>
    </w:p>
    <w:p w14:paraId="24403660" w14:textId="0F4A6A6A" w:rsidR="00F92DD7" w:rsidRPr="00A954C3" w:rsidRDefault="00F92DD7" w:rsidP="00F92DD7">
      <w:pPr>
        <w:pStyle w:val="ListParagraph"/>
        <w:numPr>
          <w:ilvl w:val="0"/>
          <w:numId w:val="16"/>
        </w:numPr>
        <w:rPr>
          <w:rFonts w:cstheme="minorHAnsi"/>
        </w:rPr>
      </w:pPr>
      <w:r w:rsidRPr="00A954C3">
        <w:rPr>
          <w:rFonts w:cstheme="minorHAnsi"/>
        </w:rPr>
        <w:t>Pr</w:t>
      </w:r>
      <w:r w:rsidR="00080930" w:rsidRPr="00A954C3">
        <w:rPr>
          <w:rFonts w:cstheme="minorHAnsi"/>
        </w:rPr>
        <w:t xml:space="preserve">ovedbu </w:t>
      </w:r>
      <w:r w:rsidRPr="00A954C3">
        <w:rPr>
          <w:rFonts w:cstheme="minorHAnsi"/>
        </w:rPr>
        <w:t xml:space="preserve">materijalnih mjera i radnji utvrđenih </w:t>
      </w:r>
      <w:r w:rsidR="00EF06D3" w:rsidRPr="00A954C3">
        <w:rPr>
          <w:rFonts w:cstheme="minorHAnsi"/>
        </w:rPr>
        <w:t xml:space="preserve">u ovom ESCP-u </w:t>
      </w:r>
      <w:r w:rsidRPr="00A954C3">
        <w:rPr>
          <w:rFonts w:cstheme="minorHAnsi"/>
        </w:rPr>
        <w:t>nadgledat</w:t>
      </w:r>
      <w:r w:rsidR="00080930" w:rsidRPr="00A954C3">
        <w:rPr>
          <w:rFonts w:cstheme="minorHAnsi"/>
        </w:rPr>
        <w:t xml:space="preserve"> će</w:t>
      </w:r>
      <w:r w:rsidRPr="00A954C3">
        <w:rPr>
          <w:rFonts w:cstheme="minorHAnsi"/>
        </w:rPr>
        <w:t xml:space="preserve"> </w:t>
      </w:r>
      <w:r w:rsidR="00080930" w:rsidRPr="00A954C3">
        <w:rPr>
          <w:rFonts w:cstheme="minorHAnsi"/>
        </w:rPr>
        <w:t>Z</w:t>
      </w:r>
      <w:r w:rsidR="0094314F" w:rsidRPr="00A954C3">
        <w:rPr>
          <w:rFonts w:cstheme="minorHAnsi"/>
        </w:rPr>
        <w:t xml:space="preserve">ajmoprimac </w:t>
      </w:r>
      <w:r w:rsidRPr="00A954C3">
        <w:rPr>
          <w:rFonts w:cstheme="minorHAnsi"/>
        </w:rPr>
        <w:t xml:space="preserve">i </w:t>
      </w:r>
      <w:r w:rsidR="00080930" w:rsidRPr="00A954C3">
        <w:rPr>
          <w:rFonts w:cstheme="minorHAnsi"/>
        </w:rPr>
        <w:t>o tome i</w:t>
      </w:r>
      <w:r w:rsidRPr="00A954C3">
        <w:rPr>
          <w:rFonts w:cstheme="minorHAnsi"/>
        </w:rPr>
        <w:t xml:space="preserve">zvještavati Banku kako </w:t>
      </w:r>
      <w:r w:rsidR="00080930" w:rsidRPr="00A954C3">
        <w:rPr>
          <w:rFonts w:cstheme="minorHAnsi"/>
        </w:rPr>
        <w:t xml:space="preserve">to </w:t>
      </w:r>
      <w:r w:rsidRPr="00A954C3">
        <w:rPr>
          <w:rFonts w:cstheme="minorHAnsi"/>
        </w:rPr>
        <w:t>zahtijevaju ESCP i uvjeti pravnog sporazuma, a HBOR će pratiti i ocjenjivati ​​napredak i dovršenje materijalnih mjera i radnji tijekom cijele provedbe Projekta.</w:t>
      </w:r>
    </w:p>
    <w:p w14:paraId="4E72BC4B" w14:textId="34342AD0" w:rsidR="00F92DD7" w:rsidRPr="00A954C3" w:rsidRDefault="00F92DD7" w:rsidP="00F92DD7">
      <w:pPr>
        <w:pStyle w:val="ListParagraph"/>
        <w:numPr>
          <w:ilvl w:val="0"/>
          <w:numId w:val="16"/>
        </w:numPr>
        <w:rPr>
          <w:rFonts w:cstheme="minorHAnsi"/>
        </w:rPr>
      </w:pPr>
      <w:r w:rsidRPr="00A954C3">
        <w:rPr>
          <w:rFonts w:cstheme="minorHAnsi"/>
        </w:rPr>
        <w:t xml:space="preserve">Prema dogovoru između Banke i Zajmoprimca, ovaj ESCP može se povremeno revidirati tijekom provedbe Projekta kako bi odražavao prilagodljivo upravljanje promjenama Projekta i nepredviđene okolnosti ili kao odgovor na ocjenu izvedbe Projekta provedenu u okviru samog ESCP-a. U takvim okolnostima, Zajmoprimac će se </w:t>
      </w:r>
      <w:r w:rsidR="00080930" w:rsidRPr="00A954C3">
        <w:rPr>
          <w:rFonts w:cstheme="minorHAnsi"/>
        </w:rPr>
        <w:t xml:space="preserve">s Bankom </w:t>
      </w:r>
      <w:r w:rsidRPr="00A954C3">
        <w:rPr>
          <w:rFonts w:cstheme="minorHAnsi"/>
        </w:rPr>
        <w:t>složiti s promjenama</w:t>
      </w:r>
      <w:r w:rsidR="00080930" w:rsidRPr="00A954C3">
        <w:rPr>
          <w:rFonts w:cstheme="minorHAnsi"/>
        </w:rPr>
        <w:t xml:space="preserve"> </w:t>
      </w:r>
      <w:r w:rsidRPr="00A954C3">
        <w:rPr>
          <w:rFonts w:cstheme="minorHAnsi"/>
        </w:rPr>
        <w:t xml:space="preserve">i ažurirat će ESCP kako bi odražavao takve promjene. Sporazum o promjenama ESCP-a bit će dokumentiran razmjenom </w:t>
      </w:r>
      <w:r w:rsidR="00080930" w:rsidRPr="00A954C3">
        <w:rPr>
          <w:rFonts w:cstheme="minorHAnsi"/>
        </w:rPr>
        <w:t>dopisa</w:t>
      </w:r>
      <w:r w:rsidRPr="00A954C3">
        <w:rPr>
          <w:rFonts w:cstheme="minorHAnsi"/>
        </w:rPr>
        <w:t xml:space="preserve"> potpisanih između </w:t>
      </w:r>
      <w:r w:rsidR="00D4796F" w:rsidRPr="00A954C3">
        <w:rPr>
          <w:rFonts w:cstheme="minorHAnsi"/>
        </w:rPr>
        <w:t>Banke</w:t>
      </w:r>
      <w:r w:rsidRPr="00A954C3">
        <w:rPr>
          <w:rFonts w:cstheme="minorHAnsi"/>
        </w:rPr>
        <w:t xml:space="preserve"> i Zajmoprimca. Zajmoprimac će odmah </w:t>
      </w:r>
      <w:r w:rsidR="00080930" w:rsidRPr="00A954C3">
        <w:rPr>
          <w:rFonts w:cstheme="minorHAnsi"/>
        </w:rPr>
        <w:t xml:space="preserve">objaviti </w:t>
      </w:r>
      <w:r w:rsidRPr="00A954C3">
        <w:rPr>
          <w:rFonts w:cstheme="minorHAnsi"/>
        </w:rPr>
        <w:t>ažurirani ESCP.</w:t>
      </w:r>
    </w:p>
    <w:p w14:paraId="691584A8" w14:textId="51531104" w:rsidR="009636C4" w:rsidRPr="00A954C3" w:rsidRDefault="00F92DD7" w:rsidP="009636C4">
      <w:pPr>
        <w:pStyle w:val="ListParagraph"/>
        <w:numPr>
          <w:ilvl w:val="0"/>
          <w:numId w:val="16"/>
        </w:numPr>
        <w:rPr>
          <w:rFonts w:cstheme="minorHAnsi"/>
        </w:rPr>
      </w:pPr>
      <w:r w:rsidRPr="00A954C3">
        <w:rPr>
          <w:rFonts w:cstheme="minorHAnsi"/>
        </w:rPr>
        <w:t xml:space="preserve">Ako promjene </w:t>
      </w:r>
      <w:r w:rsidR="000B2098" w:rsidRPr="00A954C3">
        <w:rPr>
          <w:rFonts w:cstheme="minorHAnsi"/>
        </w:rPr>
        <w:t>P</w:t>
      </w:r>
      <w:r w:rsidRPr="00A954C3">
        <w:rPr>
          <w:rFonts w:cstheme="minorHAnsi"/>
        </w:rPr>
        <w:t xml:space="preserve">rojekta, nepredviđene okolnosti ili </w:t>
      </w:r>
      <w:r w:rsidR="000B2098" w:rsidRPr="00A954C3">
        <w:rPr>
          <w:rFonts w:cstheme="minorHAnsi"/>
        </w:rPr>
        <w:t>pro</w:t>
      </w:r>
      <w:r w:rsidRPr="00A954C3">
        <w:rPr>
          <w:rFonts w:cstheme="minorHAnsi"/>
        </w:rPr>
        <w:t>v</w:t>
      </w:r>
      <w:r w:rsidR="000B2098" w:rsidRPr="00A954C3">
        <w:rPr>
          <w:rFonts w:cstheme="minorHAnsi"/>
        </w:rPr>
        <w:t>ođenje P</w:t>
      </w:r>
      <w:r w:rsidRPr="00A954C3">
        <w:rPr>
          <w:rFonts w:cstheme="minorHAnsi"/>
        </w:rPr>
        <w:t xml:space="preserve">rojekta rezultiraju promjenama rizika i </w:t>
      </w:r>
      <w:r w:rsidR="000733F1" w:rsidRPr="00A954C3">
        <w:rPr>
          <w:rFonts w:cstheme="minorHAnsi"/>
        </w:rPr>
        <w:t xml:space="preserve">utjecaja </w:t>
      </w:r>
      <w:r w:rsidRPr="00A954C3">
        <w:rPr>
          <w:rFonts w:cstheme="minorHAnsi"/>
        </w:rPr>
        <w:t>tijekom provedbe Projekta, Zajmoprimac će osigurati dodatna sredstva, ako je potrebno, za prov</w:t>
      </w:r>
      <w:r w:rsidR="000B2098" w:rsidRPr="00A954C3">
        <w:rPr>
          <w:rFonts w:cstheme="minorHAnsi"/>
        </w:rPr>
        <w:t xml:space="preserve">edbu mjera i radnji kako bi se </w:t>
      </w:r>
      <w:r w:rsidRPr="00A954C3">
        <w:rPr>
          <w:rFonts w:cstheme="minorHAnsi"/>
        </w:rPr>
        <w:t>r</w:t>
      </w:r>
      <w:r w:rsidR="000B2098" w:rsidRPr="00A954C3">
        <w:rPr>
          <w:rFonts w:cstheme="minorHAnsi"/>
        </w:rPr>
        <w:t xml:space="preserve">iješili </w:t>
      </w:r>
      <w:r w:rsidRPr="00A954C3">
        <w:rPr>
          <w:rFonts w:cstheme="minorHAnsi"/>
        </w:rPr>
        <w:t>takvi rizi</w:t>
      </w:r>
      <w:r w:rsidR="000B2098" w:rsidRPr="00A954C3">
        <w:rPr>
          <w:rFonts w:cstheme="minorHAnsi"/>
        </w:rPr>
        <w:t xml:space="preserve">ci </w:t>
      </w:r>
      <w:r w:rsidRPr="00A954C3">
        <w:rPr>
          <w:rFonts w:cstheme="minorHAnsi"/>
        </w:rPr>
        <w:t>i utjecaj</w:t>
      </w:r>
      <w:r w:rsidR="000B2098" w:rsidRPr="00A954C3">
        <w:rPr>
          <w:rFonts w:cstheme="minorHAnsi"/>
        </w:rPr>
        <w:t>i</w:t>
      </w:r>
      <w:r w:rsidRPr="00A954C3">
        <w:rPr>
          <w:rFonts w:cstheme="minorHAnsi"/>
        </w:rPr>
        <w:t xml:space="preserve">. </w:t>
      </w:r>
    </w:p>
    <w:p w14:paraId="22AE64A9" w14:textId="798F1577" w:rsidR="00F92DD7" w:rsidRPr="00A954C3" w:rsidRDefault="00F92DD7" w:rsidP="00F92DD7">
      <w:pPr>
        <w:pStyle w:val="ListParagraph"/>
        <w:numPr>
          <w:ilvl w:val="0"/>
          <w:numId w:val="16"/>
        </w:numPr>
        <w:rPr>
          <w:rFonts w:cstheme="minorHAnsi"/>
        </w:rPr>
        <w:sectPr w:rsidR="00F92DD7" w:rsidRPr="00A954C3"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3855" w:type="dxa"/>
        <w:tblLayout w:type="fixed"/>
        <w:tblCellMar>
          <w:left w:w="115" w:type="dxa"/>
          <w:right w:w="115" w:type="dxa"/>
        </w:tblCellMar>
        <w:tblLook w:val="04A0" w:firstRow="1" w:lastRow="0" w:firstColumn="1" w:lastColumn="0" w:noHBand="0" w:noVBand="1"/>
      </w:tblPr>
      <w:tblGrid>
        <w:gridCol w:w="535"/>
        <w:gridCol w:w="7106"/>
        <w:gridCol w:w="3508"/>
        <w:gridCol w:w="2699"/>
        <w:gridCol w:w="7"/>
      </w:tblGrid>
      <w:tr w:rsidR="003E7A90" w:rsidRPr="00A954C3" w14:paraId="73B71F80" w14:textId="77777777" w:rsidTr="007725E0">
        <w:trPr>
          <w:gridAfter w:val="1"/>
          <w:wAfter w:w="7" w:type="dxa"/>
          <w:cantSplit/>
          <w:trHeight w:val="56"/>
          <w:tblHeader/>
        </w:trPr>
        <w:tc>
          <w:tcPr>
            <w:tcW w:w="7641" w:type="dxa"/>
            <w:gridSpan w:val="2"/>
            <w:tcBorders>
              <w:top w:val="single" w:sz="4" w:space="0" w:color="000000" w:themeColor="text1"/>
            </w:tcBorders>
            <w:shd w:val="clear" w:color="auto" w:fill="C5E0B3" w:themeFill="accent6" w:themeFillTint="66"/>
          </w:tcPr>
          <w:p w14:paraId="3D6F0845" w14:textId="478F8205" w:rsidR="00ED3D08" w:rsidRPr="00A954C3" w:rsidRDefault="002D590C" w:rsidP="005D394E">
            <w:pPr>
              <w:keepLines/>
              <w:widowControl w:val="0"/>
              <w:rPr>
                <w:rFonts w:cstheme="minorHAnsi"/>
                <w:b/>
              </w:rPr>
            </w:pPr>
            <w:r w:rsidRPr="00A954C3">
              <w:rPr>
                <w:rFonts w:cstheme="minorHAnsi"/>
                <w:b/>
              </w:rPr>
              <w:lastRenderedPageBreak/>
              <w:t>M</w:t>
            </w:r>
            <w:r w:rsidR="00C549B1" w:rsidRPr="00A954C3">
              <w:rPr>
                <w:rFonts w:cstheme="minorHAnsi"/>
                <w:b/>
              </w:rPr>
              <w:t xml:space="preserve">ATERIJALNE MJERE I </w:t>
            </w:r>
            <w:r w:rsidRPr="00A954C3">
              <w:rPr>
                <w:rFonts w:cstheme="minorHAnsi"/>
                <w:b/>
              </w:rPr>
              <w:t>RADNJE</w:t>
            </w:r>
            <w:r w:rsidR="00C549B1" w:rsidRPr="00A954C3">
              <w:rPr>
                <w:rFonts w:cstheme="minorHAnsi"/>
                <w:b/>
              </w:rPr>
              <w:t xml:space="preserve"> </w:t>
            </w:r>
          </w:p>
        </w:tc>
        <w:tc>
          <w:tcPr>
            <w:tcW w:w="3508" w:type="dxa"/>
            <w:tcBorders>
              <w:top w:val="single" w:sz="4" w:space="0" w:color="000000" w:themeColor="text1"/>
            </w:tcBorders>
            <w:shd w:val="clear" w:color="auto" w:fill="C5E0B3" w:themeFill="accent6" w:themeFillTint="66"/>
          </w:tcPr>
          <w:p w14:paraId="679D238B" w14:textId="77777777" w:rsidR="00C549B1" w:rsidRPr="00A954C3" w:rsidRDefault="00C549B1" w:rsidP="00EE239E">
            <w:pPr>
              <w:keepLines/>
              <w:widowControl w:val="0"/>
              <w:jc w:val="center"/>
              <w:rPr>
                <w:rFonts w:cstheme="minorHAnsi"/>
                <w:b/>
              </w:rPr>
            </w:pPr>
            <w:r w:rsidRPr="00A954C3">
              <w:rPr>
                <w:rFonts w:cstheme="minorHAnsi"/>
                <w:b/>
              </w:rPr>
              <w:t>VREMENSKI OKVIR</w:t>
            </w:r>
          </w:p>
        </w:tc>
        <w:tc>
          <w:tcPr>
            <w:tcW w:w="2699" w:type="dxa"/>
            <w:tcBorders>
              <w:top w:val="single" w:sz="4" w:space="0" w:color="000000" w:themeColor="text1"/>
            </w:tcBorders>
            <w:shd w:val="clear" w:color="auto" w:fill="C5E0B3" w:themeFill="accent6" w:themeFillTint="66"/>
          </w:tcPr>
          <w:p w14:paraId="12697B98" w14:textId="15CEA0B0" w:rsidR="00ED3D08" w:rsidRPr="00A954C3" w:rsidRDefault="008E0C67" w:rsidP="005D394E">
            <w:pPr>
              <w:keepLines/>
              <w:widowControl w:val="0"/>
              <w:rPr>
                <w:rFonts w:cstheme="minorHAnsi"/>
                <w:b/>
              </w:rPr>
            </w:pPr>
            <w:r w:rsidRPr="00A954C3">
              <w:rPr>
                <w:rFonts w:cstheme="minorHAnsi"/>
                <w:b/>
              </w:rPr>
              <w:t>ODGOVORNA TIJELA / SUBJEKTI</w:t>
            </w:r>
          </w:p>
        </w:tc>
      </w:tr>
      <w:tr w:rsidR="00B1244E" w:rsidRPr="00A954C3" w14:paraId="6AD272A6" w14:textId="77777777" w:rsidTr="007725E0">
        <w:trPr>
          <w:gridAfter w:val="1"/>
          <w:wAfter w:w="7" w:type="dxa"/>
          <w:cantSplit/>
          <w:trHeight w:val="20"/>
        </w:trPr>
        <w:tc>
          <w:tcPr>
            <w:tcW w:w="13848" w:type="dxa"/>
            <w:gridSpan w:val="4"/>
            <w:tcBorders>
              <w:bottom w:val="single" w:sz="4" w:space="0" w:color="auto"/>
            </w:tcBorders>
            <w:shd w:val="clear" w:color="auto" w:fill="F4B083" w:themeFill="accent2" w:themeFillTint="99"/>
          </w:tcPr>
          <w:p w14:paraId="534074EC" w14:textId="0DE0E4D8" w:rsidR="00B1244E" w:rsidRPr="00A954C3" w:rsidDel="00777D1F" w:rsidRDefault="002D590C" w:rsidP="005D394E">
            <w:pPr>
              <w:keepLines/>
              <w:widowControl w:val="0"/>
              <w:rPr>
                <w:rFonts w:cstheme="minorHAnsi"/>
              </w:rPr>
            </w:pPr>
            <w:r w:rsidRPr="00A954C3">
              <w:rPr>
                <w:rFonts w:cstheme="minorHAnsi"/>
                <w:b/>
              </w:rPr>
              <w:t xml:space="preserve">PRAĆENJE </w:t>
            </w:r>
            <w:r w:rsidR="008E0C67" w:rsidRPr="00A954C3">
              <w:rPr>
                <w:rFonts w:cstheme="minorHAnsi"/>
                <w:b/>
              </w:rPr>
              <w:t>I IZVJEŠT</w:t>
            </w:r>
            <w:r w:rsidR="00B1244E" w:rsidRPr="00A954C3">
              <w:rPr>
                <w:rFonts w:cstheme="minorHAnsi"/>
                <w:b/>
              </w:rPr>
              <w:t>AVANJE</w:t>
            </w:r>
          </w:p>
        </w:tc>
      </w:tr>
      <w:tr w:rsidR="00502173" w:rsidRPr="00A954C3" w14:paraId="02A63DCA" w14:textId="77777777" w:rsidTr="00BE4FF2">
        <w:trPr>
          <w:cantSplit/>
          <w:trHeight w:val="20"/>
        </w:trPr>
        <w:tc>
          <w:tcPr>
            <w:tcW w:w="535" w:type="dxa"/>
            <w:tcBorders>
              <w:bottom w:val="single" w:sz="4" w:space="0" w:color="auto"/>
            </w:tcBorders>
          </w:tcPr>
          <w:p w14:paraId="2685403E" w14:textId="77777777" w:rsidR="00502173" w:rsidRPr="00A954C3" w:rsidRDefault="00502173" w:rsidP="005D394E">
            <w:pPr>
              <w:keepLines/>
              <w:widowControl w:val="0"/>
              <w:jc w:val="center"/>
              <w:rPr>
                <w:rFonts w:cstheme="minorHAnsi"/>
              </w:rPr>
            </w:pPr>
            <w:bookmarkStart w:id="1" w:name="_Hlk40695034"/>
            <w:r w:rsidRPr="00A954C3">
              <w:rPr>
                <w:rFonts w:cstheme="minorHAnsi"/>
              </w:rPr>
              <w:t>A</w:t>
            </w:r>
          </w:p>
        </w:tc>
        <w:tc>
          <w:tcPr>
            <w:tcW w:w="7106" w:type="dxa"/>
            <w:tcBorders>
              <w:bottom w:val="single" w:sz="4" w:space="0" w:color="auto"/>
            </w:tcBorders>
          </w:tcPr>
          <w:p w14:paraId="60FE60C4" w14:textId="77777777" w:rsidR="00502173" w:rsidRPr="00A954C3" w:rsidRDefault="00502173" w:rsidP="005D394E">
            <w:pPr>
              <w:keepLines/>
              <w:widowControl w:val="0"/>
              <w:rPr>
                <w:rFonts w:cstheme="minorHAnsi"/>
              </w:rPr>
            </w:pPr>
            <w:r w:rsidRPr="00A954C3">
              <w:rPr>
                <w:rFonts w:cstheme="minorHAnsi"/>
                <w:b/>
                <w:color w:val="4472C4" w:themeColor="accent1"/>
              </w:rPr>
              <w:t>REDOVITO IZVJEŠTAVANJE</w:t>
            </w:r>
            <w:r w:rsidRPr="00A954C3">
              <w:rPr>
                <w:rFonts w:cstheme="minorHAnsi"/>
              </w:rPr>
              <w:t xml:space="preserve"> </w:t>
            </w:r>
          </w:p>
          <w:p w14:paraId="19D31BAB" w14:textId="05853BB2" w:rsidR="00986E60" w:rsidRPr="00A954C3" w:rsidRDefault="00502173" w:rsidP="00931D0F">
            <w:pPr>
              <w:keepLines/>
              <w:widowControl w:val="0"/>
              <w:rPr>
                <w:rFonts w:cstheme="minorHAnsi"/>
              </w:rPr>
            </w:pPr>
            <w:r w:rsidRPr="00A954C3">
              <w:rPr>
                <w:rFonts w:cstheme="minorHAnsi"/>
              </w:rPr>
              <w:t>Priprem</w:t>
            </w:r>
            <w:r w:rsidR="00B30DB1" w:rsidRPr="00A954C3">
              <w:rPr>
                <w:rFonts w:cstheme="minorHAnsi"/>
              </w:rPr>
              <w:t>a</w:t>
            </w:r>
            <w:r w:rsidRPr="00A954C3">
              <w:rPr>
                <w:rFonts w:cstheme="minorHAnsi"/>
              </w:rPr>
              <w:t>ti i podn</w:t>
            </w:r>
            <w:r w:rsidR="00B30DB1" w:rsidRPr="00A954C3">
              <w:rPr>
                <w:rFonts w:cstheme="minorHAnsi"/>
              </w:rPr>
              <w:t xml:space="preserve">ositi </w:t>
            </w:r>
            <w:r w:rsidRPr="00A954C3">
              <w:rPr>
                <w:rFonts w:cstheme="minorHAnsi"/>
              </w:rPr>
              <w:t>Banci redovit</w:t>
            </w:r>
            <w:r w:rsidR="00F42DE6" w:rsidRPr="00A954C3">
              <w:rPr>
                <w:rFonts w:cstheme="minorHAnsi"/>
              </w:rPr>
              <w:t>e</w:t>
            </w:r>
            <w:r w:rsidRPr="00A954C3">
              <w:rPr>
                <w:rFonts w:cstheme="minorHAnsi"/>
              </w:rPr>
              <w:t xml:space="preserve"> izvješ</w:t>
            </w:r>
            <w:r w:rsidR="00F42DE6" w:rsidRPr="00A954C3">
              <w:rPr>
                <w:rFonts w:cstheme="minorHAnsi"/>
              </w:rPr>
              <w:t xml:space="preserve">taje </w:t>
            </w:r>
            <w:r w:rsidRPr="00A954C3">
              <w:rPr>
                <w:rFonts w:cstheme="minorHAnsi"/>
              </w:rPr>
              <w:t xml:space="preserve">o praćenju okolišne i socijalne uspješnosti Projekta, uključujući, </w:t>
            </w:r>
            <w:r w:rsidR="00B30DB1" w:rsidRPr="00A954C3">
              <w:rPr>
                <w:rFonts w:cstheme="minorHAnsi"/>
              </w:rPr>
              <w:t>bez</w:t>
            </w:r>
            <w:r w:rsidRPr="00A954C3">
              <w:rPr>
                <w:rFonts w:cstheme="minorHAnsi"/>
              </w:rPr>
              <w:t xml:space="preserve"> ogranič</w:t>
            </w:r>
            <w:r w:rsidR="00B30DB1" w:rsidRPr="00A954C3">
              <w:rPr>
                <w:rFonts w:cstheme="minorHAnsi"/>
              </w:rPr>
              <w:t xml:space="preserve">enja, </w:t>
            </w:r>
            <w:r w:rsidRPr="00A954C3">
              <w:rPr>
                <w:rFonts w:cstheme="minorHAnsi"/>
              </w:rPr>
              <w:t xml:space="preserve">provedbu ESCP-a, status pripreme i provedbe okolišnih i socijalnih dokumenata potrebnih u skladu s ESCP-om, aktivnosti </w:t>
            </w:r>
            <w:r w:rsidR="00B30DB1" w:rsidRPr="00A954C3">
              <w:rPr>
                <w:rFonts w:cstheme="minorHAnsi"/>
              </w:rPr>
              <w:t xml:space="preserve">angažmana </w:t>
            </w:r>
            <w:r w:rsidRPr="00A954C3">
              <w:rPr>
                <w:rFonts w:cstheme="minorHAnsi"/>
              </w:rPr>
              <w:t>dionika, uspješnost mehanizama za pritužbe i provedb</w:t>
            </w:r>
            <w:r w:rsidR="00B30DB1" w:rsidRPr="00A954C3">
              <w:rPr>
                <w:rFonts w:cstheme="minorHAnsi"/>
              </w:rPr>
              <w:t>u</w:t>
            </w:r>
            <w:r w:rsidRPr="00A954C3">
              <w:rPr>
                <w:rFonts w:cstheme="minorHAnsi"/>
              </w:rPr>
              <w:t xml:space="preserve"> ESMS-a.</w:t>
            </w:r>
          </w:p>
        </w:tc>
        <w:tc>
          <w:tcPr>
            <w:tcW w:w="3508" w:type="dxa"/>
            <w:tcBorders>
              <w:bottom w:val="single" w:sz="4" w:space="0" w:color="auto"/>
            </w:tcBorders>
          </w:tcPr>
          <w:p w14:paraId="52D92824" w14:textId="3DE3F093" w:rsidR="008E5577" w:rsidRPr="00A954C3" w:rsidRDefault="00CD2958" w:rsidP="008E5577">
            <w:pPr>
              <w:keepLines/>
              <w:widowControl w:val="0"/>
              <w:rPr>
                <w:rFonts w:cstheme="minorHAnsi"/>
              </w:rPr>
            </w:pPr>
            <w:r w:rsidRPr="00A954C3">
              <w:rPr>
                <w:rFonts w:cstheme="minorHAnsi"/>
              </w:rPr>
              <w:t>Polugodišnje (svakih 6 mjeseci)</w:t>
            </w:r>
            <w:r w:rsidR="00BB3FE6" w:rsidRPr="00A954C3">
              <w:rPr>
                <w:rFonts w:cstheme="minorHAnsi"/>
              </w:rPr>
              <w:t xml:space="preserve"> kao dio izvještaja o napretku Projekta na obrascu</w:t>
            </w:r>
            <w:r w:rsidR="00DA50F6" w:rsidRPr="00A954C3">
              <w:rPr>
                <w:rFonts w:cstheme="minorHAnsi"/>
              </w:rPr>
              <w:t xml:space="preserve"> Svjetske banke </w:t>
            </w:r>
            <w:r w:rsidR="00BB3FE6" w:rsidRPr="00A954C3">
              <w:rPr>
                <w:rFonts w:cstheme="minorHAnsi"/>
              </w:rPr>
              <w:t>za izvještavanje</w:t>
            </w:r>
            <w:r w:rsidR="00DA50F6" w:rsidRPr="00A954C3">
              <w:rPr>
                <w:rFonts w:cstheme="minorHAnsi"/>
              </w:rPr>
              <w:t xml:space="preserve">, </w:t>
            </w:r>
            <w:r w:rsidRPr="00A954C3">
              <w:rPr>
                <w:rFonts w:cstheme="minorHAnsi"/>
              </w:rPr>
              <w:t>tijekom cijele provedbe Projekta</w:t>
            </w:r>
          </w:p>
        </w:tc>
        <w:tc>
          <w:tcPr>
            <w:tcW w:w="2706" w:type="dxa"/>
            <w:gridSpan w:val="2"/>
            <w:tcBorders>
              <w:bottom w:val="single" w:sz="4" w:space="0" w:color="auto"/>
            </w:tcBorders>
          </w:tcPr>
          <w:p w14:paraId="6FE5CFAE" w14:textId="76659764" w:rsidR="00564C8C" w:rsidRPr="00A954C3" w:rsidRDefault="00DA50F6" w:rsidP="008E4758">
            <w:pPr>
              <w:keepLines/>
              <w:widowControl w:val="0"/>
              <w:rPr>
                <w:rFonts w:cstheme="minorHAnsi"/>
              </w:rPr>
            </w:pPr>
            <w:r w:rsidRPr="00A954C3">
              <w:rPr>
                <w:rFonts w:cstheme="minorHAnsi"/>
              </w:rPr>
              <w:t>HBOR-ova j</w:t>
            </w:r>
            <w:r w:rsidR="00A529B5" w:rsidRPr="00A954C3">
              <w:rPr>
                <w:rFonts w:cstheme="minorHAnsi"/>
              </w:rPr>
              <w:t xml:space="preserve">edinica za provedbu </w:t>
            </w:r>
            <w:r w:rsidRPr="00A954C3">
              <w:rPr>
                <w:rFonts w:cstheme="minorHAnsi"/>
              </w:rPr>
              <w:t>P</w:t>
            </w:r>
            <w:r w:rsidR="00A529B5" w:rsidRPr="00A954C3">
              <w:rPr>
                <w:rFonts w:cstheme="minorHAnsi"/>
              </w:rPr>
              <w:t>rojekta (PIU)</w:t>
            </w:r>
          </w:p>
          <w:p w14:paraId="5E5D47E9" w14:textId="77777777" w:rsidR="00564C8C" w:rsidRPr="00A954C3" w:rsidRDefault="00564C8C" w:rsidP="008E4758">
            <w:pPr>
              <w:keepLines/>
              <w:widowControl w:val="0"/>
              <w:rPr>
                <w:rFonts w:cstheme="minorHAnsi"/>
              </w:rPr>
            </w:pPr>
          </w:p>
          <w:p w14:paraId="3B9C9FAB" w14:textId="77777777" w:rsidR="00502173" w:rsidRPr="00A954C3" w:rsidRDefault="00502173" w:rsidP="008E4758">
            <w:pPr>
              <w:keepLines/>
              <w:widowControl w:val="0"/>
              <w:rPr>
                <w:rFonts w:cstheme="minorHAnsi"/>
              </w:rPr>
            </w:pPr>
          </w:p>
        </w:tc>
      </w:tr>
      <w:tr w:rsidR="00502173" w:rsidRPr="00A954C3" w14:paraId="353F1D24" w14:textId="77777777" w:rsidTr="00BE4FF2">
        <w:trPr>
          <w:cantSplit/>
          <w:trHeight w:val="20"/>
        </w:trPr>
        <w:tc>
          <w:tcPr>
            <w:tcW w:w="535" w:type="dxa"/>
            <w:tcBorders>
              <w:bottom w:val="single" w:sz="4" w:space="0" w:color="000000" w:themeColor="text1"/>
            </w:tcBorders>
          </w:tcPr>
          <w:p w14:paraId="3E9D199E" w14:textId="77777777" w:rsidR="00502173" w:rsidRPr="00A954C3" w:rsidRDefault="00502173" w:rsidP="005D394E">
            <w:pPr>
              <w:keepLines/>
              <w:widowControl w:val="0"/>
              <w:jc w:val="center"/>
              <w:rPr>
                <w:rFonts w:cstheme="minorHAnsi"/>
              </w:rPr>
            </w:pPr>
            <w:r w:rsidRPr="00A954C3">
              <w:rPr>
                <w:rFonts w:cstheme="minorHAnsi"/>
              </w:rPr>
              <w:t>B</w:t>
            </w:r>
          </w:p>
        </w:tc>
        <w:tc>
          <w:tcPr>
            <w:tcW w:w="7106" w:type="dxa"/>
            <w:tcBorders>
              <w:bottom w:val="single" w:sz="4" w:space="0" w:color="000000" w:themeColor="text1"/>
            </w:tcBorders>
          </w:tcPr>
          <w:p w14:paraId="2BEC94D3" w14:textId="721DE44B" w:rsidR="00E94EA7" w:rsidRPr="00A954C3" w:rsidRDefault="008D3FCD" w:rsidP="005D394E">
            <w:pPr>
              <w:pStyle w:val="ModelNrmlSingle"/>
              <w:keepLines/>
              <w:widowControl w:val="0"/>
              <w:spacing w:after="0"/>
              <w:ind w:firstLine="0"/>
              <w:jc w:val="left"/>
              <w:rPr>
                <w:rFonts w:asciiTheme="minorHAnsi" w:hAnsiTheme="minorHAnsi" w:cstheme="minorHAnsi"/>
                <w:bCs/>
                <w:color w:val="4472C4" w:themeColor="accent1"/>
                <w:szCs w:val="22"/>
              </w:rPr>
            </w:pPr>
            <w:r w:rsidRPr="00A954C3">
              <w:rPr>
                <w:rFonts w:asciiTheme="minorHAnsi" w:hAnsiTheme="minorHAnsi" w:cstheme="minorHAnsi"/>
                <w:b/>
                <w:bCs/>
                <w:color w:val="4472C4" w:themeColor="accent1"/>
                <w:szCs w:val="22"/>
              </w:rPr>
              <w:t>INCIDENTI</w:t>
            </w:r>
            <w:r w:rsidR="00502173" w:rsidRPr="00A954C3">
              <w:rPr>
                <w:rFonts w:asciiTheme="minorHAnsi" w:hAnsiTheme="minorHAnsi" w:cstheme="minorHAnsi"/>
                <w:b/>
                <w:bCs/>
                <w:color w:val="4472C4" w:themeColor="accent1"/>
                <w:szCs w:val="22"/>
              </w:rPr>
              <w:t xml:space="preserve"> I NESREĆE</w:t>
            </w:r>
            <w:r w:rsidR="00502173" w:rsidRPr="00A954C3">
              <w:rPr>
                <w:rFonts w:asciiTheme="minorHAnsi" w:hAnsiTheme="minorHAnsi" w:cstheme="minorHAnsi"/>
                <w:bCs/>
                <w:color w:val="4472C4" w:themeColor="accent1"/>
                <w:szCs w:val="22"/>
              </w:rPr>
              <w:t xml:space="preserve"> </w:t>
            </w:r>
          </w:p>
          <w:p w14:paraId="2E1625A4" w14:textId="4536BD8D" w:rsidR="001A5811" w:rsidRPr="00A954C3" w:rsidRDefault="00502173" w:rsidP="005D394E">
            <w:pPr>
              <w:pStyle w:val="ModelNrmlSingle"/>
              <w:keepLines/>
              <w:widowControl w:val="0"/>
              <w:spacing w:after="0"/>
              <w:ind w:firstLine="0"/>
              <w:jc w:val="left"/>
              <w:rPr>
                <w:rFonts w:asciiTheme="minorHAnsi" w:hAnsiTheme="minorHAnsi" w:cstheme="minorHAnsi"/>
                <w:szCs w:val="22"/>
              </w:rPr>
            </w:pPr>
            <w:r w:rsidRPr="00A954C3">
              <w:rPr>
                <w:rFonts w:asciiTheme="minorHAnsi" w:hAnsiTheme="minorHAnsi" w:cstheme="minorHAnsi"/>
                <w:szCs w:val="22"/>
              </w:rPr>
              <w:t>Odmah obavijestiti Banku o bilo kojem incidentu ili nesreći vezano</w:t>
            </w:r>
            <w:r w:rsidR="00B30DB1" w:rsidRPr="00A954C3">
              <w:rPr>
                <w:rFonts w:asciiTheme="minorHAnsi" w:hAnsiTheme="minorHAnsi" w:cstheme="minorHAnsi"/>
                <w:szCs w:val="22"/>
              </w:rPr>
              <w:t xml:space="preserve"> za</w:t>
            </w:r>
            <w:r w:rsidRPr="00A954C3">
              <w:rPr>
                <w:rFonts w:asciiTheme="minorHAnsi" w:hAnsiTheme="minorHAnsi" w:cstheme="minorHAnsi"/>
                <w:szCs w:val="22"/>
              </w:rPr>
              <w:t xml:space="preserve"> Projekt koj</w:t>
            </w:r>
            <w:r w:rsidR="00B30DB1" w:rsidRPr="00A954C3">
              <w:rPr>
                <w:rFonts w:asciiTheme="minorHAnsi" w:hAnsiTheme="minorHAnsi" w:cstheme="minorHAnsi"/>
                <w:szCs w:val="22"/>
              </w:rPr>
              <w:t>a</w:t>
            </w:r>
            <w:r w:rsidRPr="00A954C3">
              <w:rPr>
                <w:rFonts w:asciiTheme="minorHAnsi" w:hAnsiTheme="minorHAnsi" w:cstheme="minorHAnsi"/>
                <w:szCs w:val="22"/>
              </w:rPr>
              <w:t xml:space="preserve"> ima ili </w:t>
            </w:r>
            <w:r w:rsidR="00B30DB1" w:rsidRPr="00A954C3">
              <w:rPr>
                <w:rFonts w:asciiTheme="minorHAnsi" w:hAnsiTheme="minorHAnsi" w:cstheme="minorHAnsi"/>
                <w:szCs w:val="22"/>
              </w:rPr>
              <w:t xml:space="preserve">je vjerojatno da će </w:t>
            </w:r>
            <w:r w:rsidRPr="00A954C3">
              <w:rPr>
                <w:rFonts w:asciiTheme="minorHAnsi" w:hAnsiTheme="minorHAnsi" w:cstheme="minorHAnsi"/>
                <w:szCs w:val="22"/>
              </w:rPr>
              <w:t xml:space="preserve">imati značajan </w:t>
            </w:r>
            <w:r w:rsidR="00B30DB1" w:rsidRPr="00A954C3">
              <w:rPr>
                <w:rFonts w:asciiTheme="minorHAnsi" w:hAnsiTheme="minorHAnsi" w:cstheme="minorHAnsi"/>
                <w:szCs w:val="22"/>
              </w:rPr>
              <w:t xml:space="preserve">negativan </w:t>
            </w:r>
            <w:r w:rsidRPr="00A954C3">
              <w:rPr>
                <w:rFonts w:asciiTheme="minorHAnsi" w:hAnsiTheme="minorHAnsi" w:cstheme="minorHAnsi"/>
                <w:szCs w:val="22"/>
              </w:rPr>
              <w:t xml:space="preserve">učinak na okoliš, pogođene zajednice, javnost ili radnike, uključujući, </w:t>
            </w:r>
            <w:r w:rsidR="00B30DB1" w:rsidRPr="00A954C3">
              <w:rPr>
                <w:rFonts w:asciiTheme="minorHAnsi" w:hAnsiTheme="minorHAnsi" w:cstheme="minorHAnsi"/>
                <w:szCs w:val="22"/>
              </w:rPr>
              <w:t>bez</w:t>
            </w:r>
            <w:r w:rsidRPr="00A954C3">
              <w:rPr>
                <w:rFonts w:asciiTheme="minorHAnsi" w:hAnsiTheme="minorHAnsi" w:cstheme="minorHAnsi"/>
                <w:szCs w:val="22"/>
              </w:rPr>
              <w:t xml:space="preserve"> ogranič</w:t>
            </w:r>
            <w:r w:rsidR="00B30DB1" w:rsidRPr="00A954C3">
              <w:rPr>
                <w:rFonts w:asciiTheme="minorHAnsi" w:hAnsiTheme="minorHAnsi" w:cstheme="minorHAnsi"/>
                <w:szCs w:val="22"/>
              </w:rPr>
              <w:t xml:space="preserve">enja, </w:t>
            </w:r>
            <w:r w:rsidRPr="00A954C3">
              <w:rPr>
                <w:rFonts w:asciiTheme="minorHAnsi" w:hAnsiTheme="minorHAnsi" w:cstheme="minorHAnsi"/>
                <w:szCs w:val="22"/>
              </w:rPr>
              <w:t>incident</w:t>
            </w:r>
            <w:r w:rsidR="00B30DB1" w:rsidRPr="00A954C3">
              <w:rPr>
                <w:rFonts w:asciiTheme="minorHAnsi" w:hAnsiTheme="minorHAnsi" w:cstheme="minorHAnsi"/>
                <w:szCs w:val="22"/>
              </w:rPr>
              <w:t>e</w:t>
            </w:r>
            <w:r w:rsidRPr="00A954C3">
              <w:rPr>
                <w:rFonts w:asciiTheme="minorHAnsi" w:hAnsiTheme="minorHAnsi" w:cstheme="minorHAnsi"/>
                <w:szCs w:val="22"/>
              </w:rPr>
              <w:t xml:space="preserve"> i ne</w:t>
            </w:r>
            <w:r w:rsidR="00F42DE6" w:rsidRPr="00A954C3">
              <w:rPr>
                <w:rFonts w:asciiTheme="minorHAnsi" w:hAnsiTheme="minorHAnsi" w:cstheme="minorHAnsi"/>
                <w:szCs w:val="22"/>
              </w:rPr>
              <w:t>sreće</w:t>
            </w:r>
            <w:r w:rsidRPr="00A954C3">
              <w:rPr>
                <w:rFonts w:asciiTheme="minorHAnsi" w:hAnsiTheme="minorHAnsi" w:cstheme="minorHAnsi"/>
                <w:szCs w:val="22"/>
              </w:rPr>
              <w:t xml:space="preserve"> </w:t>
            </w:r>
            <w:r w:rsidR="00B30DB1" w:rsidRPr="00A954C3">
              <w:rPr>
                <w:rFonts w:asciiTheme="minorHAnsi" w:hAnsiTheme="minorHAnsi" w:cstheme="minorHAnsi"/>
                <w:szCs w:val="22"/>
              </w:rPr>
              <w:t xml:space="preserve">nastale </w:t>
            </w:r>
            <w:r w:rsidRPr="00A954C3">
              <w:rPr>
                <w:rFonts w:asciiTheme="minorHAnsi" w:hAnsiTheme="minorHAnsi" w:cstheme="minorHAnsi"/>
                <w:szCs w:val="22"/>
              </w:rPr>
              <w:t>tijekom pr</w:t>
            </w:r>
            <w:r w:rsidR="00B30DB1" w:rsidRPr="00A954C3">
              <w:rPr>
                <w:rFonts w:asciiTheme="minorHAnsi" w:hAnsiTheme="minorHAnsi" w:cstheme="minorHAnsi"/>
                <w:szCs w:val="22"/>
              </w:rPr>
              <w:t xml:space="preserve">ovedbe FI-evog </w:t>
            </w:r>
            <w:r w:rsidRPr="00A954C3">
              <w:rPr>
                <w:rFonts w:asciiTheme="minorHAnsi" w:hAnsiTheme="minorHAnsi" w:cstheme="minorHAnsi"/>
                <w:szCs w:val="22"/>
              </w:rPr>
              <w:t>ESMS-a.</w:t>
            </w:r>
          </w:p>
          <w:p w14:paraId="22AEC6E4" w14:textId="77777777" w:rsidR="001A5811" w:rsidRPr="00A954C3" w:rsidRDefault="001A5811" w:rsidP="005D394E">
            <w:pPr>
              <w:pStyle w:val="ModelNrmlSingle"/>
              <w:keepLines/>
              <w:widowControl w:val="0"/>
              <w:spacing w:after="0"/>
              <w:ind w:firstLine="0"/>
              <w:jc w:val="left"/>
              <w:rPr>
                <w:rFonts w:asciiTheme="minorHAnsi" w:hAnsiTheme="minorHAnsi" w:cstheme="minorHAnsi"/>
                <w:szCs w:val="22"/>
              </w:rPr>
            </w:pPr>
          </w:p>
          <w:p w14:paraId="2610E927" w14:textId="36DFB303" w:rsidR="0083229E" w:rsidRPr="00A954C3" w:rsidRDefault="24FB37D7" w:rsidP="005D394E">
            <w:pPr>
              <w:pStyle w:val="ModelNrmlSingle"/>
              <w:keepLines/>
              <w:widowControl w:val="0"/>
              <w:spacing w:after="0"/>
              <w:ind w:firstLine="0"/>
              <w:jc w:val="left"/>
              <w:rPr>
                <w:rFonts w:asciiTheme="minorHAnsi" w:hAnsiTheme="minorHAnsi" w:cstheme="minorHAnsi"/>
                <w:szCs w:val="22"/>
              </w:rPr>
            </w:pPr>
            <w:r w:rsidRPr="00A954C3">
              <w:rPr>
                <w:rFonts w:asciiTheme="minorHAnsi" w:hAnsiTheme="minorHAnsi" w:cstheme="minorHAnsi"/>
                <w:szCs w:val="22"/>
              </w:rPr>
              <w:t xml:space="preserve">Zahtijevati od krajnjeg korisnika da dostavi dovoljno detalja o incidentu ili nesreći, </w:t>
            </w:r>
            <w:r w:rsidR="00B30DB1" w:rsidRPr="00A954C3">
              <w:rPr>
                <w:rFonts w:asciiTheme="minorHAnsi" w:hAnsiTheme="minorHAnsi" w:cstheme="minorHAnsi"/>
                <w:szCs w:val="22"/>
              </w:rPr>
              <w:t xml:space="preserve">nastalim </w:t>
            </w:r>
            <w:r w:rsidRPr="00A954C3">
              <w:rPr>
                <w:rFonts w:asciiTheme="minorHAnsi" w:hAnsiTheme="minorHAnsi" w:cstheme="minorHAnsi"/>
                <w:szCs w:val="22"/>
              </w:rPr>
              <w:t xml:space="preserve">i potencijalnim </w:t>
            </w:r>
            <w:r w:rsidR="00B30DB1" w:rsidRPr="00A954C3">
              <w:rPr>
                <w:rFonts w:asciiTheme="minorHAnsi" w:hAnsiTheme="minorHAnsi" w:cstheme="minorHAnsi"/>
                <w:szCs w:val="22"/>
              </w:rPr>
              <w:t>učincima</w:t>
            </w:r>
            <w:r w:rsidRPr="00A954C3">
              <w:rPr>
                <w:rFonts w:asciiTheme="minorHAnsi" w:hAnsiTheme="minorHAnsi" w:cstheme="minorHAnsi"/>
                <w:szCs w:val="22"/>
              </w:rPr>
              <w:t xml:space="preserve">, nalazima, </w:t>
            </w:r>
            <w:r w:rsidR="00B30DB1" w:rsidRPr="00A954C3">
              <w:rPr>
                <w:rFonts w:asciiTheme="minorHAnsi" w:hAnsiTheme="minorHAnsi" w:cstheme="minorHAnsi"/>
                <w:szCs w:val="22"/>
              </w:rPr>
              <w:t xml:space="preserve">uz navođenje neposrednih </w:t>
            </w:r>
            <w:r w:rsidRPr="00A954C3">
              <w:rPr>
                <w:rFonts w:asciiTheme="minorHAnsi" w:hAnsiTheme="minorHAnsi" w:cstheme="minorHAnsi"/>
                <w:szCs w:val="22"/>
              </w:rPr>
              <w:t>mjer</w:t>
            </w:r>
            <w:r w:rsidR="00B30DB1" w:rsidRPr="00A954C3">
              <w:rPr>
                <w:rFonts w:asciiTheme="minorHAnsi" w:hAnsiTheme="minorHAnsi" w:cstheme="minorHAnsi"/>
                <w:szCs w:val="22"/>
              </w:rPr>
              <w:t>a</w:t>
            </w:r>
            <w:r w:rsidRPr="00A954C3">
              <w:rPr>
                <w:rFonts w:asciiTheme="minorHAnsi" w:hAnsiTheme="minorHAnsi" w:cstheme="minorHAnsi"/>
                <w:szCs w:val="22"/>
              </w:rPr>
              <w:t xml:space="preserve"> ili korektivn</w:t>
            </w:r>
            <w:r w:rsidR="00B30DB1" w:rsidRPr="00A954C3">
              <w:rPr>
                <w:rFonts w:asciiTheme="minorHAnsi" w:hAnsiTheme="minorHAnsi" w:cstheme="minorHAnsi"/>
                <w:szCs w:val="22"/>
              </w:rPr>
              <w:t>ih</w:t>
            </w:r>
            <w:r w:rsidRPr="00A954C3">
              <w:rPr>
                <w:rFonts w:asciiTheme="minorHAnsi" w:hAnsiTheme="minorHAnsi" w:cstheme="minorHAnsi"/>
                <w:szCs w:val="22"/>
              </w:rPr>
              <w:t xml:space="preserve"> radnj</w:t>
            </w:r>
            <w:r w:rsidR="00B30DB1" w:rsidRPr="00A954C3">
              <w:rPr>
                <w:rFonts w:asciiTheme="minorHAnsi" w:hAnsiTheme="minorHAnsi" w:cstheme="minorHAnsi"/>
                <w:szCs w:val="22"/>
              </w:rPr>
              <w:t>i</w:t>
            </w:r>
            <w:r w:rsidRPr="00A954C3">
              <w:rPr>
                <w:rFonts w:asciiTheme="minorHAnsi" w:hAnsiTheme="minorHAnsi" w:cstheme="minorHAnsi"/>
                <w:szCs w:val="22"/>
              </w:rPr>
              <w:t xml:space="preserve"> </w:t>
            </w:r>
            <w:r w:rsidR="00B30DB1" w:rsidRPr="00A954C3">
              <w:rPr>
                <w:rFonts w:asciiTheme="minorHAnsi" w:hAnsiTheme="minorHAnsi" w:cstheme="minorHAnsi"/>
                <w:szCs w:val="22"/>
              </w:rPr>
              <w:t xml:space="preserve">koje su poduzete </w:t>
            </w:r>
            <w:r w:rsidRPr="00A954C3">
              <w:rPr>
                <w:rFonts w:asciiTheme="minorHAnsi" w:hAnsiTheme="minorHAnsi" w:cstheme="minorHAnsi"/>
                <w:szCs w:val="22"/>
              </w:rPr>
              <w:t>ili se planiraju poduzeti radi rješavanja incidenta, pravn</w:t>
            </w:r>
            <w:r w:rsidR="00B30DB1" w:rsidRPr="00A954C3">
              <w:rPr>
                <w:rFonts w:asciiTheme="minorHAnsi" w:hAnsiTheme="minorHAnsi" w:cstheme="minorHAnsi"/>
                <w:szCs w:val="22"/>
              </w:rPr>
              <w:t>e</w:t>
            </w:r>
            <w:r w:rsidRPr="00A954C3">
              <w:rPr>
                <w:rFonts w:asciiTheme="minorHAnsi" w:hAnsiTheme="minorHAnsi" w:cstheme="minorHAnsi"/>
                <w:szCs w:val="22"/>
              </w:rPr>
              <w:t xml:space="preserve"> implikacij</w:t>
            </w:r>
            <w:r w:rsidR="00B30DB1" w:rsidRPr="00A954C3">
              <w:rPr>
                <w:rFonts w:asciiTheme="minorHAnsi" w:hAnsiTheme="minorHAnsi" w:cstheme="minorHAnsi"/>
                <w:szCs w:val="22"/>
              </w:rPr>
              <w:t>e</w:t>
            </w:r>
            <w:r w:rsidRPr="00A954C3">
              <w:rPr>
                <w:rFonts w:asciiTheme="minorHAnsi" w:hAnsiTheme="minorHAnsi" w:cstheme="minorHAnsi"/>
                <w:szCs w:val="22"/>
              </w:rPr>
              <w:t xml:space="preserve"> i zahtjev</w:t>
            </w:r>
            <w:r w:rsidR="00B30DB1" w:rsidRPr="00A954C3">
              <w:rPr>
                <w:rFonts w:asciiTheme="minorHAnsi" w:hAnsiTheme="minorHAnsi" w:cstheme="minorHAnsi"/>
                <w:szCs w:val="22"/>
              </w:rPr>
              <w:t>e</w:t>
            </w:r>
            <w:r w:rsidRPr="00A954C3">
              <w:rPr>
                <w:rFonts w:asciiTheme="minorHAnsi" w:hAnsiTheme="minorHAnsi" w:cstheme="minorHAnsi"/>
                <w:szCs w:val="22"/>
              </w:rPr>
              <w:t xml:space="preserve">, popis pogođenih strana, naknadu štete </w:t>
            </w:r>
            <w:r w:rsidR="00B30DB1" w:rsidRPr="00A954C3">
              <w:rPr>
                <w:rFonts w:asciiTheme="minorHAnsi" w:hAnsiTheme="minorHAnsi" w:cstheme="minorHAnsi"/>
                <w:szCs w:val="22"/>
              </w:rPr>
              <w:t xml:space="preserve">koja je </w:t>
            </w:r>
            <w:r w:rsidRPr="00A954C3">
              <w:rPr>
                <w:rFonts w:asciiTheme="minorHAnsi" w:hAnsiTheme="minorHAnsi" w:cstheme="minorHAnsi"/>
                <w:szCs w:val="22"/>
              </w:rPr>
              <w:t>plaćen</w:t>
            </w:r>
            <w:r w:rsidR="00B30DB1" w:rsidRPr="00A954C3">
              <w:rPr>
                <w:rFonts w:asciiTheme="minorHAnsi" w:hAnsiTheme="minorHAnsi" w:cstheme="minorHAnsi"/>
                <w:szCs w:val="22"/>
              </w:rPr>
              <w:t>a</w:t>
            </w:r>
            <w:r w:rsidRPr="00A954C3">
              <w:rPr>
                <w:rFonts w:asciiTheme="minorHAnsi" w:hAnsiTheme="minorHAnsi" w:cstheme="minorHAnsi"/>
                <w:szCs w:val="22"/>
              </w:rPr>
              <w:t xml:space="preserve"> ili </w:t>
            </w:r>
            <w:r w:rsidR="00B30DB1" w:rsidRPr="00A954C3">
              <w:rPr>
                <w:rFonts w:asciiTheme="minorHAnsi" w:hAnsiTheme="minorHAnsi" w:cstheme="minorHAnsi"/>
                <w:szCs w:val="22"/>
              </w:rPr>
              <w:t xml:space="preserve">je </w:t>
            </w:r>
            <w:r w:rsidRPr="00A954C3">
              <w:rPr>
                <w:rFonts w:asciiTheme="minorHAnsi" w:hAnsiTheme="minorHAnsi" w:cstheme="minorHAnsi"/>
                <w:szCs w:val="22"/>
              </w:rPr>
              <w:t>planiran</w:t>
            </w:r>
            <w:r w:rsidR="00B30DB1" w:rsidRPr="00A954C3">
              <w:rPr>
                <w:rFonts w:asciiTheme="minorHAnsi" w:hAnsiTheme="minorHAnsi" w:cstheme="minorHAnsi"/>
                <w:szCs w:val="22"/>
              </w:rPr>
              <w:t>a</w:t>
            </w:r>
            <w:r w:rsidRPr="00A954C3">
              <w:rPr>
                <w:rFonts w:asciiTheme="minorHAnsi" w:hAnsiTheme="minorHAnsi" w:cstheme="minorHAnsi"/>
                <w:szCs w:val="22"/>
              </w:rPr>
              <w:t xml:space="preserve"> te sve ostale potrebne podatke, prema potrebi. </w:t>
            </w:r>
          </w:p>
          <w:p w14:paraId="71CD4C37" w14:textId="77777777" w:rsidR="0083229E" w:rsidRPr="00A954C3" w:rsidRDefault="0083229E" w:rsidP="005D394E">
            <w:pPr>
              <w:pStyle w:val="ModelNrmlSingle"/>
              <w:keepLines/>
              <w:widowControl w:val="0"/>
              <w:spacing w:after="0"/>
              <w:ind w:firstLine="0"/>
              <w:jc w:val="left"/>
              <w:rPr>
                <w:rFonts w:asciiTheme="minorHAnsi" w:hAnsiTheme="minorHAnsi" w:cstheme="minorHAnsi"/>
                <w:szCs w:val="22"/>
              </w:rPr>
            </w:pPr>
          </w:p>
          <w:p w14:paraId="6B89747F" w14:textId="68119BA5" w:rsidR="00555096" w:rsidRPr="00A954C3" w:rsidRDefault="00B30DB1" w:rsidP="00571D7F">
            <w:pPr>
              <w:pStyle w:val="ModelNrmlSingle"/>
              <w:keepLines/>
              <w:widowControl w:val="0"/>
              <w:spacing w:after="0"/>
              <w:ind w:firstLine="0"/>
              <w:jc w:val="left"/>
              <w:rPr>
                <w:rFonts w:asciiTheme="minorHAnsi" w:hAnsiTheme="minorHAnsi" w:cstheme="minorHAnsi"/>
                <w:szCs w:val="22"/>
              </w:rPr>
            </w:pPr>
            <w:r w:rsidRPr="00A954C3">
              <w:rPr>
                <w:rFonts w:asciiTheme="minorHAnsi" w:hAnsiTheme="minorHAnsi" w:cstheme="minorHAnsi"/>
                <w:szCs w:val="22"/>
              </w:rPr>
              <w:t>Sukladno z</w:t>
            </w:r>
            <w:r w:rsidR="008D3FCD" w:rsidRPr="00A954C3">
              <w:rPr>
                <w:rFonts w:asciiTheme="minorHAnsi" w:hAnsiTheme="minorHAnsi" w:cstheme="minorHAnsi"/>
                <w:szCs w:val="22"/>
              </w:rPr>
              <w:t>ahtjevu Banke, pripremiti</w:t>
            </w:r>
            <w:r w:rsidR="00D2266C" w:rsidRPr="00A954C3">
              <w:rPr>
                <w:rFonts w:asciiTheme="minorHAnsi" w:hAnsiTheme="minorHAnsi" w:cstheme="minorHAnsi"/>
                <w:szCs w:val="22"/>
              </w:rPr>
              <w:t xml:space="preserve"> izvješ</w:t>
            </w:r>
            <w:r w:rsidRPr="00A954C3">
              <w:rPr>
                <w:rFonts w:asciiTheme="minorHAnsi" w:hAnsiTheme="minorHAnsi" w:cstheme="minorHAnsi"/>
                <w:szCs w:val="22"/>
              </w:rPr>
              <w:t>taj</w:t>
            </w:r>
            <w:r w:rsidR="00D2266C" w:rsidRPr="00A954C3">
              <w:rPr>
                <w:rFonts w:asciiTheme="minorHAnsi" w:hAnsiTheme="minorHAnsi" w:cstheme="minorHAnsi"/>
                <w:szCs w:val="22"/>
              </w:rPr>
              <w:t xml:space="preserve"> o incidentu ili nesreći i predložit</w:t>
            </w:r>
            <w:r w:rsidRPr="00A954C3">
              <w:rPr>
                <w:rFonts w:asciiTheme="minorHAnsi" w:hAnsiTheme="minorHAnsi" w:cstheme="minorHAnsi"/>
                <w:szCs w:val="22"/>
              </w:rPr>
              <w:t>i</w:t>
            </w:r>
            <w:r w:rsidR="00D2266C" w:rsidRPr="00A954C3">
              <w:rPr>
                <w:rFonts w:asciiTheme="minorHAnsi" w:hAnsiTheme="minorHAnsi" w:cstheme="minorHAnsi"/>
                <w:szCs w:val="22"/>
              </w:rPr>
              <w:t xml:space="preserve"> sve dodatne korektivne ili preventivne mjere, uključujući </w:t>
            </w:r>
            <w:r w:rsidR="00267E03" w:rsidRPr="00A954C3">
              <w:rPr>
                <w:rFonts w:asciiTheme="minorHAnsi" w:hAnsiTheme="minorHAnsi" w:cstheme="minorHAnsi"/>
                <w:szCs w:val="22"/>
              </w:rPr>
              <w:t xml:space="preserve">reviziju </w:t>
            </w:r>
            <w:r w:rsidR="00D2266C" w:rsidRPr="00A954C3">
              <w:rPr>
                <w:rFonts w:asciiTheme="minorHAnsi" w:hAnsiTheme="minorHAnsi" w:cstheme="minorHAnsi"/>
                <w:szCs w:val="22"/>
              </w:rPr>
              <w:t>i ažuriranje ESMS-a.</w:t>
            </w:r>
          </w:p>
          <w:p w14:paraId="362CC757" w14:textId="77777777" w:rsidR="00E8715B" w:rsidRPr="00A954C3" w:rsidRDefault="00E8715B" w:rsidP="00571D7F">
            <w:pPr>
              <w:pStyle w:val="ModelNrmlSingle"/>
              <w:keepLines/>
              <w:widowControl w:val="0"/>
              <w:spacing w:after="0"/>
              <w:ind w:firstLine="0"/>
              <w:jc w:val="left"/>
              <w:rPr>
                <w:rFonts w:asciiTheme="minorHAnsi" w:hAnsiTheme="minorHAnsi" w:cstheme="minorHAnsi"/>
                <w:szCs w:val="22"/>
              </w:rPr>
            </w:pPr>
          </w:p>
          <w:p w14:paraId="72A22BDD" w14:textId="77777777" w:rsidR="00DD169A" w:rsidRDefault="00267E03" w:rsidP="0018211A">
            <w:pPr>
              <w:pStyle w:val="ModelNrmlSingle"/>
              <w:keepLines/>
              <w:widowControl w:val="0"/>
              <w:spacing w:after="0"/>
              <w:ind w:firstLine="0"/>
              <w:jc w:val="left"/>
              <w:rPr>
                <w:rFonts w:asciiTheme="minorHAnsi" w:hAnsiTheme="minorHAnsi" w:cstheme="minorHAnsi"/>
                <w:szCs w:val="22"/>
              </w:rPr>
            </w:pPr>
            <w:r w:rsidRPr="00A954C3">
              <w:rPr>
                <w:rFonts w:asciiTheme="minorHAnsi" w:hAnsiTheme="minorHAnsi" w:cstheme="minorHAnsi"/>
                <w:szCs w:val="22"/>
              </w:rPr>
              <w:t xml:space="preserve">U </w:t>
            </w:r>
            <w:r w:rsidR="00BB3FE6" w:rsidRPr="00A954C3">
              <w:rPr>
                <w:rFonts w:asciiTheme="minorHAnsi" w:hAnsiTheme="minorHAnsi" w:cstheme="minorHAnsi"/>
                <w:szCs w:val="22"/>
              </w:rPr>
              <w:t>ugovoru o podređenom zajmu s PFIs navesti</w:t>
            </w:r>
            <w:r w:rsidR="003B40E4" w:rsidRPr="00A954C3">
              <w:rPr>
                <w:rFonts w:asciiTheme="minorHAnsi" w:hAnsiTheme="minorHAnsi" w:cstheme="minorHAnsi"/>
                <w:szCs w:val="22"/>
              </w:rPr>
              <w:t xml:space="preserve"> da </w:t>
            </w:r>
            <w:r w:rsidR="00BB3FE6" w:rsidRPr="00A954C3">
              <w:rPr>
                <w:rFonts w:asciiTheme="minorHAnsi" w:hAnsiTheme="minorHAnsi" w:cstheme="minorHAnsi"/>
                <w:szCs w:val="22"/>
              </w:rPr>
              <w:t>s</w:t>
            </w:r>
            <w:r w:rsidR="00F42DE6" w:rsidRPr="00A954C3">
              <w:rPr>
                <w:rFonts w:asciiTheme="minorHAnsi" w:hAnsiTheme="minorHAnsi" w:cstheme="minorHAnsi"/>
                <w:szCs w:val="22"/>
              </w:rPr>
              <w:t>e</w:t>
            </w:r>
            <w:r w:rsidR="00BB3FE6" w:rsidRPr="00A954C3">
              <w:rPr>
                <w:rFonts w:asciiTheme="minorHAnsi" w:hAnsiTheme="minorHAnsi" w:cstheme="minorHAnsi"/>
                <w:szCs w:val="22"/>
              </w:rPr>
              <w:t xml:space="preserve"> u PFIs ESMS mora uključiti promptno obavještavanje o </w:t>
            </w:r>
            <w:r w:rsidR="003B40E4" w:rsidRPr="00A954C3">
              <w:rPr>
                <w:rFonts w:asciiTheme="minorHAnsi" w:hAnsiTheme="minorHAnsi" w:cstheme="minorHAnsi"/>
                <w:szCs w:val="22"/>
              </w:rPr>
              <w:t>ne</w:t>
            </w:r>
            <w:r w:rsidR="00BB3FE6" w:rsidRPr="00A954C3">
              <w:rPr>
                <w:rFonts w:asciiTheme="minorHAnsi" w:hAnsiTheme="minorHAnsi" w:cstheme="minorHAnsi"/>
                <w:szCs w:val="22"/>
              </w:rPr>
              <w:t xml:space="preserve">srećama i </w:t>
            </w:r>
            <w:r w:rsidR="003B40E4" w:rsidRPr="00A954C3">
              <w:rPr>
                <w:rFonts w:asciiTheme="minorHAnsi" w:hAnsiTheme="minorHAnsi" w:cstheme="minorHAnsi"/>
                <w:szCs w:val="22"/>
              </w:rPr>
              <w:t>incidentima koj</w:t>
            </w:r>
            <w:r w:rsidR="00BB3FE6" w:rsidRPr="00A954C3">
              <w:rPr>
                <w:rFonts w:asciiTheme="minorHAnsi" w:hAnsiTheme="minorHAnsi" w:cstheme="minorHAnsi"/>
                <w:szCs w:val="22"/>
              </w:rPr>
              <w:t>e</w:t>
            </w:r>
            <w:r w:rsidR="008D3FCD" w:rsidRPr="00A954C3">
              <w:rPr>
                <w:rFonts w:asciiTheme="minorHAnsi" w:hAnsiTheme="minorHAnsi" w:cstheme="minorHAnsi"/>
                <w:szCs w:val="22"/>
              </w:rPr>
              <w:t xml:space="preserve"> </w:t>
            </w:r>
            <w:r w:rsidR="00BB3FE6" w:rsidRPr="00A954C3">
              <w:rPr>
                <w:rFonts w:asciiTheme="minorHAnsi" w:hAnsiTheme="minorHAnsi" w:cstheme="minorHAnsi"/>
                <w:szCs w:val="22"/>
              </w:rPr>
              <w:t xml:space="preserve">će biti </w:t>
            </w:r>
            <w:r w:rsidR="003B40E4" w:rsidRPr="00A954C3">
              <w:rPr>
                <w:rFonts w:asciiTheme="minorHAnsi" w:hAnsiTheme="minorHAnsi" w:cstheme="minorHAnsi"/>
                <w:szCs w:val="22"/>
              </w:rPr>
              <w:t>zadovoljava</w:t>
            </w:r>
            <w:r w:rsidR="008D3FCD" w:rsidRPr="00A954C3">
              <w:rPr>
                <w:rFonts w:asciiTheme="minorHAnsi" w:hAnsiTheme="minorHAnsi" w:cstheme="minorHAnsi"/>
                <w:szCs w:val="22"/>
              </w:rPr>
              <w:t>juć</w:t>
            </w:r>
            <w:r w:rsidR="00BB3FE6" w:rsidRPr="00A954C3">
              <w:rPr>
                <w:rFonts w:asciiTheme="minorHAnsi" w:hAnsiTheme="minorHAnsi" w:cstheme="minorHAnsi"/>
                <w:szCs w:val="22"/>
              </w:rPr>
              <w:t>e</w:t>
            </w:r>
            <w:r w:rsidR="008D3FCD" w:rsidRPr="00A954C3">
              <w:rPr>
                <w:rFonts w:asciiTheme="minorHAnsi" w:hAnsiTheme="minorHAnsi" w:cstheme="minorHAnsi"/>
                <w:szCs w:val="22"/>
              </w:rPr>
              <w:t xml:space="preserve"> za</w:t>
            </w:r>
            <w:r w:rsidR="003B40E4" w:rsidRPr="00A954C3">
              <w:rPr>
                <w:rFonts w:asciiTheme="minorHAnsi" w:hAnsiTheme="minorHAnsi" w:cstheme="minorHAnsi"/>
                <w:szCs w:val="22"/>
              </w:rPr>
              <w:t xml:space="preserve"> HBOR i Banku.</w:t>
            </w:r>
          </w:p>
          <w:p w14:paraId="243ECC89" w14:textId="77777777" w:rsidR="00A954C3" w:rsidRDefault="00A954C3" w:rsidP="0018211A">
            <w:pPr>
              <w:pStyle w:val="ModelNrmlSingle"/>
              <w:keepLines/>
              <w:widowControl w:val="0"/>
              <w:spacing w:after="0"/>
              <w:ind w:firstLine="0"/>
              <w:jc w:val="left"/>
              <w:rPr>
                <w:rFonts w:asciiTheme="minorHAnsi" w:hAnsiTheme="minorHAnsi" w:cstheme="minorHAnsi"/>
                <w:szCs w:val="22"/>
              </w:rPr>
            </w:pPr>
          </w:p>
          <w:p w14:paraId="6C86EA07" w14:textId="77777777" w:rsidR="00A954C3" w:rsidRDefault="00A954C3" w:rsidP="0018211A">
            <w:pPr>
              <w:pStyle w:val="ModelNrmlSingle"/>
              <w:keepLines/>
              <w:widowControl w:val="0"/>
              <w:spacing w:after="0"/>
              <w:ind w:firstLine="0"/>
              <w:jc w:val="left"/>
              <w:rPr>
                <w:rFonts w:asciiTheme="minorHAnsi" w:hAnsiTheme="minorHAnsi" w:cstheme="minorHAnsi"/>
                <w:szCs w:val="22"/>
              </w:rPr>
            </w:pPr>
          </w:p>
          <w:p w14:paraId="6A657672" w14:textId="77777777" w:rsidR="00A954C3" w:rsidRDefault="00A954C3" w:rsidP="0018211A">
            <w:pPr>
              <w:pStyle w:val="ModelNrmlSingle"/>
              <w:keepLines/>
              <w:widowControl w:val="0"/>
              <w:spacing w:after="0"/>
              <w:ind w:firstLine="0"/>
              <w:jc w:val="left"/>
              <w:rPr>
                <w:rFonts w:asciiTheme="minorHAnsi" w:hAnsiTheme="minorHAnsi" w:cstheme="minorHAnsi"/>
                <w:szCs w:val="22"/>
              </w:rPr>
            </w:pPr>
          </w:p>
          <w:p w14:paraId="66A77533" w14:textId="77777777" w:rsidR="00A954C3" w:rsidRDefault="00A954C3" w:rsidP="0018211A">
            <w:pPr>
              <w:pStyle w:val="ModelNrmlSingle"/>
              <w:keepLines/>
              <w:widowControl w:val="0"/>
              <w:spacing w:after="0"/>
              <w:ind w:firstLine="0"/>
              <w:jc w:val="left"/>
              <w:rPr>
                <w:rFonts w:asciiTheme="minorHAnsi" w:hAnsiTheme="minorHAnsi" w:cstheme="minorHAnsi"/>
                <w:szCs w:val="22"/>
              </w:rPr>
            </w:pPr>
          </w:p>
          <w:p w14:paraId="054FC5F7" w14:textId="77777777" w:rsidR="00A954C3" w:rsidRDefault="00A954C3" w:rsidP="0018211A">
            <w:pPr>
              <w:pStyle w:val="ModelNrmlSingle"/>
              <w:keepLines/>
              <w:widowControl w:val="0"/>
              <w:spacing w:after="0"/>
              <w:ind w:firstLine="0"/>
              <w:jc w:val="left"/>
              <w:rPr>
                <w:rFonts w:asciiTheme="minorHAnsi" w:hAnsiTheme="minorHAnsi" w:cstheme="minorHAnsi"/>
                <w:szCs w:val="22"/>
              </w:rPr>
            </w:pPr>
          </w:p>
          <w:p w14:paraId="6EE82141" w14:textId="414814B9" w:rsidR="00A954C3" w:rsidRPr="00A954C3" w:rsidRDefault="00A954C3" w:rsidP="0018211A">
            <w:pPr>
              <w:pStyle w:val="ModelNrmlSingle"/>
              <w:keepLines/>
              <w:widowControl w:val="0"/>
              <w:spacing w:after="0"/>
              <w:ind w:firstLine="0"/>
              <w:jc w:val="left"/>
              <w:rPr>
                <w:rFonts w:asciiTheme="minorHAnsi" w:hAnsiTheme="minorHAnsi" w:cstheme="minorHAnsi"/>
                <w:szCs w:val="22"/>
              </w:rPr>
            </w:pPr>
          </w:p>
        </w:tc>
        <w:tc>
          <w:tcPr>
            <w:tcW w:w="3508" w:type="dxa"/>
            <w:tcBorders>
              <w:bottom w:val="single" w:sz="4" w:space="0" w:color="000000" w:themeColor="text1"/>
            </w:tcBorders>
          </w:tcPr>
          <w:p w14:paraId="76F8300E" w14:textId="01E4600D" w:rsidR="00571D7F" w:rsidRPr="00A954C3" w:rsidRDefault="00571D7F" w:rsidP="00DD169A">
            <w:pPr>
              <w:keepLines/>
              <w:widowControl w:val="0"/>
              <w:rPr>
                <w:rFonts w:cstheme="minorHAnsi"/>
              </w:rPr>
            </w:pPr>
          </w:p>
          <w:p w14:paraId="693438A3" w14:textId="15E96119" w:rsidR="00AD7D10" w:rsidRPr="00A954C3" w:rsidRDefault="00CD2958" w:rsidP="00CD2958">
            <w:pPr>
              <w:keepLines/>
              <w:widowControl w:val="0"/>
              <w:rPr>
                <w:rFonts w:cstheme="minorHAnsi"/>
                <w:iCs/>
              </w:rPr>
            </w:pPr>
            <w:r w:rsidRPr="00A954C3">
              <w:rPr>
                <w:rFonts w:cstheme="minorHAnsi"/>
                <w:iCs/>
              </w:rPr>
              <w:t xml:space="preserve">Postupak izvještavanja o incidentima </w:t>
            </w:r>
            <w:r w:rsidR="00DA50F6" w:rsidRPr="00A954C3">
              <w:rPr>
                <w:rFonts w:cstheme="minorHAnsi"/>
                <w:iCs/>
              </w:rPr>
              <w:t xml:space="preserve">koji je </w:t>
            </w:r>
            <w:r w:rsidRPr="00A954C3">
              <w:rPr>
                <w:rFonts w:cstheme="minorHAnsi"/>
                <w:iCs/>
              </w:rPr>
              <w:t xml:space="preserve">pripremljen prije </w:t>
            </w:r>
            <w:r w:rsidR="00DA50F6" w:rsidRPr="00A954C3">
              <w:rPr>
                <w:rFonts w:cstheme="minorHAnsi"/>
                <w:iCs/>
              </w:rPr>
              <w:t xml:space="preserve">stupanja </w:t>
            </w:r>
            <w:r w:rsidRPr="00A954C3">
              <w:rPr>
                <w:rFonts w:cstheme="minorHAnsi"/>
                <w:iCs/>
              </w:rPr>
              <w:t>zajma</w:t>
            </w:r>
            <w:r w:rsidR="00DA50F6" w:rsidRPr="00A954C3">
              <w:rPr>
                <w:rFonts w:cstheme="minorHAnsi"/>
                <w:iCs/>
              </w:rPr>
              <w:t xml:space="preserve"> na snagu </w:t>
            </w:r>
            <w:r w:rsidRPr="00A954C3">
              <w:rPr>
                <w:rFonts w:cstheme="minorHAnsi"/>
                <w:iCs/>
              </w:rPr>
              <w:t>i</w:t>
            </w:r>
            <w:r w:rsidR="00DA50F6" w:rsidRPr="00A954C3">
              <w:rPr>
                <w:rFonts w:cstheme="minorHAnsi"/>
                <w:iCs/>
              </w:rPr>
              <w:t xml:space="preserve"> provodi se </w:t>
            </w:r>
            <w:r w:rsidR="005B7BE5" w:rsidRPr="00A954C3">
              <w:rPr>
                <w:rFonts w:cstheme="minorHAnsi"/>
              </w:rPr>
              <w:t xml:space="preserve">tijekom cijele provedbe </w:t>
            </w:r>
            <w:r w:rsidR="00DA50F6" w:rsidRPr="00A954C3">
              <w:rPr>
                <w:rFonts w:cstheme="minorHAnsi"/>
              </w:rPr>
              <w:t>P</w:t>
            </w:r>
            <w:r w:rsidR="005B7BE5" w:rsidRPr="00A954C3">
              <w:rPr>
                <w:rFonts w:cstheme="minorHAnsi"/>
              </w:rPr>
              <w:t>rojekta.</w:t>
            </w:r>
          </w:p>
          <w:p w14:paraId="68D1B5FC" w14:textId="77777777" w:rsidR="00CD2958" w:rsidRPr="00A954C3" w:rsidRDefault="00CD2958" w:rsidP="00CD2958">
            <w:pPr>
              <w:keepLines/>
              <w:widowControl w:val="0"/>
              <w:rPr>
                <w:rFonts w:cstheme="minorHAnsi"/>
                <w:iCs/>
              </w:rPr>
            </w:pPr>
          </w:p>
          <w:p w14:paraId="503F6D12" w14:textId="6AC416C5" w:rsidR="00CD2958" w:rsidRPr="00A954C3" w:rsidRDefault="00CD2958" w:rsidP="00CD2958">
            <w:pPr>
              <w:keepLines/>
              <w:widowControl w:val="0"/>
              <w:rPr>
                <w:rFonts w:eastAsia="Times New Roman" w:cstheme="minorHAnsi"/>
                <w:bCs/>
                <w:iCs/>
              </w:rPr>
            </w:pPr>
            <w:r w:rsidRPr="00A954C3">
              <w:rPr>
                <w:rFonts w:eastAsia="Times New Roman" w:cstheme="minorHAnsi"/>
                <w:bCs/>
                <w:iCs/>
              </w:rPr>
              <w:t>Obavijestit</w:t>
            </w:r>
            <w:r w:rsidR="00DA50F6" w:rsidRPr="00A954C3">
              <w:rPr>
                <w:rFonts w:eastAsia="Times New Roman" w:cstheme="minorHAnsi"/>
                <w:bCs/>
                <w:iCs/>
              </w:rPr>
              <w:t>i</w:t>
            </w:r>
            <w:r w:rsidRPr="00A954C3">
              <w:rPr>
                <w:rFonts w:eastAsia="Times New Roman" w:cstheme="minorHAnsi"/>
                <w:bCs/>
                <w:iCs/>
              </w:rPr>
              <w:t xml:space="preserve"> Banku u roku od 48 sati nakon s</w:t>
            </w:r>
            <w:r w:rsidR="00DA50F6" w:rsidRPr="00A954C3">
              <w:rPr>
                <w:rFonts w:eastAsia="Times New Roman" w:cstheme="minorHAnsi"/>
                <w:bCs/>
                <w:iCs/>
              </w:rPr>
              <w:t xml:space="preserve">poznaje o </w:t>
            </w:r>
            <w:r w:rsidRPr="00A954C3">
              <w:rPr>
                <w:rFonts w:eastAsia="Times New Roman" w:cstheme="minorHAnsi"/>
                <w:bCs/>
                <w:iCs/>
              </w:rPr>
              <w:t>incident</w:t>
            </w:r>
            <w:r w:rsidR="00DA50F6" w:rsidRPr="00A954C3">
              <w:rPr>
                <w:rFonts w:eastAsia="Times New Roman" w:cstheme="minorHAnsi"/>
                <w:bCs/>
                <w:iCs/>
              </w:rPr>
              <w:t>u</w:t>
            </w:r>
            <w:r w:rsidRPr="00A954C3">
              <w:rPr>
                <w:rFonts w:eastAsia="Times New Roman" w:cstheme="minorHAnsi"/>
                <w:bCs/>
                <w:iCs/>
              </w:rPr>
              <w:t xml:space="preserve"> ili nesreć</w:t>
            </w:r>
            <w:r w:rsidR="00DA50F6" w:rsidRPr="00A954C3">
              <w:rPr>
                <w:rFonts w:eastAsia="Times New Roman" w:cstheme="minorHAnsi"/>
                <w:bCs/>
                <w:iCs/>
              </w:rPr>
              <w:t>i</w:t>
            </w:r>
            <w:r w:rsidRPr="00A954C3">
              <w:rPr>
                <w:rFonts w:eastAsia="Times New Roman" w:cstheme="minorHAnsi"/>
                <w:bCs/>
                <w:iCs/>
              </w:rPr>
              <w:t>.</w:t>
            </w:r>
          </w:p>
          <w:p w14:paraId="0A56CE1C" w14:textId="3B16DBBA" w:rsidR="00CD2958" w:rsidRPr="00A954C3" w:rsidRDefault="00CD2958" w:rsidP="00DD169A">
            <w:pPr>
              <w:keepLines/>
              <w:widowControl w:val="0"/>
              <w:rPr>
                <w:rFonts w:cstheme="minorHAnsi"/>
                <w:i/>
              </w:rPr>
            </w:pPr>
          </w:p>
        </w:tc>
        <w:tc>
          <w:tcPr>
            <w:tcW w:w="2706" w:type="dxa"/>
            <w:gridSpan w:val="2"/>
            <w:tcBorders>
              <w:bottom w:val="single" w:sz="4" w:space="0" w:color="000000" w:themeColor="text1"/>
            </w:tcBorders>
          </w:tcPr>
          <w:p w14:paraId="3F2DAE03" w14:textId="5DC0408F" w:rsidR="00564C8C" w:rsidRPr="00A954C3" w:rsidRDefault="00EB751F" w:rsidP="005D394E">
            <w:pPr>
              <w:keepLines/>
              <w:widowControl w:val="0"/>
              <w:rPr>
                <w:rFonts w:cstheme="minorHAnsi"/>
              </w:rPr>
            </w:pPr>
            <w:r w:rsidRPr="00A954C3">
              <w:rPr>
                <w:rFonts w:cstheme="minorHAnsi"/>
              </w:rPr>
              <w:t>HBOR PIU</w:t>
            </w:r>
          </w:p>
          <w:p w14:paraId="56797883" w14:textId="77777777" w:rsidR="00564C8C" w:rsidRPr="00A954C3" w:rsidRDefault="00564C8C" w:rsidP="005D394E">
            <w:pPr>
              <w:keepLines/>
              <w:widowControl w:val="0"/>
              <w:rPr>
                <w:rFonts w:cstheme="minorHAnsi"/>
              </w:rPr>
            </w:pPr>
          </w:p>
          <w:p w14:paraId="0D11281D" w14:textId="77777777" w:rsidR="00564C8C" w:rsidRPr="00A954C3" w:rsidRDefault="00564C8C" w:rsidP="005D394E">
            <w:pPr>
              <w:keepLines/>
              <w:widowControl w:val="0"/>
              <w:rPr>
                <w:rFonts w:cstheme="minorHAnsi"/>
              </w:rPr>
            </w:pPr>
          </w:p>
          <w:p w14:paraId="663C90F0" w14:textId="77777777" w:rsidR="00571D7F" w:rsidRPr="00A954C3" w:rsidRDefault="00571D7F" w:rsidP="005D394E">
            <w:pPr>
              <w:keepLines/>
              <w:widowControl w:val="0"/>
              <w:rPr>
                <w:rFonts w:cstheme="minorHAnsi"/>
              </w:rPr>
            </w:pPr>
          </w:p>
          <w:p w14:paraId="3C912E11" w14:textId="77777777" w:rsidR="00571D7F" w:rsidRPr="00A954C3" w:rsidRDefault="00571D7F" w:rsidP="005D394E">
            <w:pPr>
              <w:keepLines/>
              <w:widowControl w:val="0"/>
              <w:rPr>
                <w:rFonts w:cstheme="minorHAnsi"/>
              </w:rPr>
            </w:pPr>
          </w:p>
          <w:p w14:paraId="28A104B7" w14:textId="77777777" w:rsidR="00571D7F" w:rsidRPr="00A954C3" w:rsidRDefault="00571D7F" w:rsidP="005D394E">
            <w:pPr>
              <w:keepLines/>
              <w:widowControl w:val="0"/>
              <w:rPr>
                <w:rFonts w:cstheme="minorHAnsi"/>
              </w:rPr>
            </w:pPr>
          </w:p>
          <w:p w14:paraId="443E9F58" w14:textId="77777777" w:rsidR="00571D7F" w:rsidRPr="00A954C3" w:rsidRDefault="00571D7F" w:rsidP="005D394E">
            <w:pPr>
              <w:keepLines/>
              <w:widowControl w:val="0"/>
              <w:rPr>
                <w:rFonts w:cstheme="minorHAnsi"/>
              </w:rPr>
            </w:pPr>
          </w:p>
          <w:p w14:paraId="3173DC05" w14:textId="77777777" w:rsidR="00571D7F" w:rsidRPr="00A954C3" w:rsidRDefault="00571D7F" w:rsidP="005D394E">
            <w:pPr>
              <w:keepLines/>
              <w:widowControl w:val="0"/>
              <w:rPr>
                <w:rFonts w:cstheme="minorHAnsi"/>
              </w:rPr>
            </w:pPr>
          </w:p>
          <w:p w14:paraId="44CC789E" w14:textId="77777777" w:rsidR="00571D7F" w:rsidRPr="00A954C3" w:rsidRDefault="00571D7F" w:rsidP="005D394E">
            <w:pPr>
              <w:keepLines/>
              <w:widowControl w:val="0"/>
              <w:rPr>
                <w:rFonts w:cstheme="minorHAnsi"/>
              </w:rPr>
            </w:pPr>
          </w:p>
          <w:p w14:paraId="733C2634" w14:textId="77777777" w:rsidR="00571D7F" w:rsidRPr="00A954C3" w:rsidRDefault="00571D7F" w:rsidP="005D394E">
            <w:pPr>
              <w:keepLines/>
              <w:widowControl w:val="0"/>
              <w:rPr>
                <w:rFonts w:cstheme="minorHAnsi"/>
              </w:rPr>
            </w:pPr>
          </w:p>
          <w:p w14:paraId="65928CCD" w14:textId="77777777" w:rsidR="00571D7F" w:rsidRPr="00A954C3" w:rsidRDefault="00571D7F" w:rsidP="005D394E">
            <w:pPr>
              <w:keepLines/>
              <w:widowControl w:val="0"/>
              <w:rPr>
                <w:rFonts w:cstheme="minorHAnsi"/>
              </w:rPr>
            </w:pPr>
          </w:p>
          <w:p w14:paraId="423094AD" w14:textId="77777777" w:rsidR="00571D7F" w:rsidRPr="00A954C3" w:rsidRDefault="00571D7F" w:rsidP="005D394E">
            <w:pPr>
              <w:keepLines/>
              <w:widowControl w:val="0"/>
              <w:rPr>
                <w:rFonts w:cstheme="minorHAnsi"/>
              </w:rPr>
            </w:pPr>
          </w:p>
          <w:p w14:paraId="5CC48285" w14:textId="77777777" w:rsidR="00571D7F" w:rsidRPr="00A954C3" w:rsidRDefault="00571D7F" w:rsidP="005D394E">
            <w:pPr>
              <w:keepLines/>
              <w:widowControl w:val="0"/>
              <w:rPr>
                <w:rFonts w:cstheme="minorHAnsi"/>
              </w:rPr>
            </w:pPr>
          </w:p>
          <w:p w14:paraId="79D001B4" w14:textId="77777777" w:rsidR="00571D7F" w:rsidRPr="00A954C3" w:rsidRDefault="00571D7F" w:rsidP="005D394E">
            <w:pPr>
              <w:keepLines/>
              <w:widowControl w:val="0"/>
              <w:rPr>
                <w:rFonts w:cstheme="minorHAnsi"/>
              </w:rPr>
            </w:pPr>
          </w:p>
          <w:p w14:paraId="3BDE4AFB" w14:textId="77777777" w:rsidR="00571D7F" w:rsidRPr="00A954C3" w:rsidRDefault="00571D7F" w:rsidP="005D394E">
            <w:pPr>
              <w:keepLines/>
              <w:widowControl w:val="0"/>
              <w:rPr>
                <w:rFonts w:cstheme="minorHAnsi"/>
              </w:rPr>
            </w:pPr>
          </w:p>
          <w:p w14:paraId="59EF4AEF" w14:textId="77777777" w:rsidR="009D50C6" w:rsidRPr="00A954C3" w:rsidRDefault="009D50C6" w:rsidP="005D394E">
            <w:pPr>
              <w:keepLines/>
              <w:widowControl w:val="0"/>
              <w:rPr>
                <w:rFonts w:cstheme="minorHAnsi"/>
                <w:highlight w:val="cyan"/>
              </w:rPr>
            </w:pPr>
          </w:p>
          <w:p w14:paraId="4C1AA52A" w14:textId="77777777" w:rsidR="00571D7F" w:rsidRPr="00A954C3" w:rsidRDefault="00571D7F" w:rsidP="00681E11">
            <w:pPr>
              <w:keepLines/>
              <w:widowControl w:val="0"/>
              <w:rPr>
                <w:rFonts w:cstheme="minorHAnsi"/>
              </w:rPr>
            </w:pPr>
          </w:p>
        </w:tc>
      </w:tr>
      <w:bookmarkEnd w:id="1"/>
      <w:tr w:rsidR="00502173" w:rsidRPr="00A954C3" w14:paraId="1221BCC8" w14:textId="77777777" w:rsidTr="007725E0">
        <w:trPr>
          <w:gridAfter w:val="1"/>
          <w:wAfter w:w="7" w:type="dxa"/>
          <w:cantSplit/>
          <w:trHeight w:val="20"/>
        </w:trPr>
        <w:tc>
          <w:tcPr>
            <w:tcW w:w="13848" w:type="dxa"/>
            <w:gridSpan w:val="4"/>
            <w:tcBorders>
              <w:top w:val="single" w:sz="4" w:space="0" w:color="000000" w:themeColor="text1"/>
            </w:tcBorders>
            <w:shd w:val="clear" w:color="auto" w:fill="F4B083" w:themeFill="accent2" w:themeFillTint="99"/>
          </w:tcPr>
          <w:p w14:paraId="7390B94D" w14:textId="77777777" w:rsidR="00502173" w:rsidRPr="00A954C3" w:rsidRDefault="00502173" w:rsidP="005D394E">
            <w:pPr>
              <w:keepLines/>
              <w:widowControl w:val="0"/>
              <w:rPr>
                <w:rFonts w:cstheme="minorHAnsi"/>
              </w:rPr>
            </w:pPr>
            <w:r w:rsidRPr="00A954C3">
              <w:rPr>
                <w:rFonts w:cstheme="minorHAnsi"/>
                <w:b/>
              </w:rPr>
              <w:lastRenderedPageBreak/>
              <w:t>ESS 1: PROCJENA I UPRAVLJANJE OKOLIŠNIM I SOCIJALNIM RIZICIMA I UTJECAJIMA</w:t>
            </w:r>
          </w:p>
        </w:tc>
      </w:tr>
      <w:tr w:rsidR="00E06979" w:rsidRPr="00A954C3" w14:paraId="3A6E4127" w14:textId="77777777" w:rsidTr="00416E5B">
        <w:trPr>
          <w:cantSplit/>
          <w:trHeight w:val="20"/>
        </w:trPr>
        <w:tc>
          <w:tcPr>
            <w:tcW w:w="535" w:type="dxa"/>
            <w:tcBorders>
              <w:top w:val="single" w:sz="4" w:space="0" w:color="000000" w:themeColor="text1"/>
            </w:tcBorders>
          </w:tcPr>
          <w:p w14:paraId="16AAAD66" w14:textId="77777777" w:rsidR="00E06979" w:rsidRPr="00A954C3" w:rsidRDefault="00E06979" w:rsidP="00416E5B">
            <w:pPr>
              <w:keepLines/>
              <w:widowControl w:val="0"/>
              <w:jc w:val="center"/>
              <w:rPr>
                <w:rFonts w:cstheme="minorHAnsi"/>
              </w:rPr>
            </w:pPr>
            <w:r w:rsidRPr="00A954C3">
              <w:rPr>
                <w:rFonts w:cstheme="minorHAnsi"/>
              </w:rPr>
              <w:t>1.1</w:t>
            </w:r>
          </w:p>
        </w:tc>
        <w:tc>
          <w:tcPr>
            <w:tcW w:w="7106" w:type="dxa"/>
            <w:tcBorders>
              <w:top w:val="single" w:sz="4" w:space="0" w:color="000000" w:themeColor="text1"/>
            </w:tcBorders>
          </w:tcPr>
          <w:p w14:paraId="2CCAD070" w14:textId="77777777" w:rsidR="00E06979" w:rsidRPr="00A954C3" w:rsidRDefault="00E06979" w:rsidP="00416E5B">
            <w:pPr>
              <w:keepLines/>
              <w:widowControl w:val="0"/>
              <w:rPr>
                <w:rFonts w:cstheme="minorHAnsi"/>
              </w:rPr>
            </w:pPr>
            <w:r w:rsidRPr="00A954C3">
              <w:rPr>
                <w:rFonts w:cstheme="minorHAnsi"/>
                <w:b/>
                <w:color w:val="5B9BD5" w:themeColor="accent5"/>
              </w:rPr>
              <w:t>ORGANIZACIJSKA STRUKTURA</w:t>
            </w:r>
            <w:r w:rsidRPr="00A954C3">
              <w:rPr>
                <w:rFonts w:eastAsia="Times New Roman" w:cstheme="minorHAnsi"/>
                <w:bCs/>
                <w:color w:val="4472C4" w:themeColor="accent1"/>
              </w:rPr>
              <w:t xml:space="preserve"> </w:t>
            </w:r>
          </w:p>
          <w:p w14:paraId="7BAB1CDE" w14:textId="2A1277A4" w:rsidR="00E06979" w:rsidRPr="00A954C3" w:rsidRDefault="00E06979" w:rsidP="00416E5B">
            <w:pPr>
              <w:keepLines/>
              <w:widowControl w:val="0"/>
              <w:rPr>
                <w:rFonts w:cstheme="minorHAnsi"/>
              </w:rPr>
            </w:pPr>
            <w:r w:rsidRPr="00A954C3">
              <w:rPr>
                <w:rFonts w:cstheme="minorHAnsi"/>
              </w:rPr>
              <w:t xml:space="preserve">HBOR će uspostaviti i održavati organizacijske strukture unutar PIU-a, za vrijeme trajanja Projekta, s kvalificiranim osobljem i resursima za potporu upravljanju rizicima i utjecajima </w:t>
            </w:r>
            <w:r w:rsidR="00B05310" w:rsidRPr="00A954C3">
              <w:rPr>
                <w:rFonts w:cstheme="minorHAnsi"/>
              </w:rPr>
              <w:t>Projekt</w:t>
            </w:r>
            <w:r w:rsidRPr="00A954C3">
              <w:rPr>
                <w:rFonts w:cstheme="minorHAnsi"/>
              </w:rPr>
              <w:t>a na okoliš, socijalnu zaštitu, zdravlje i sigurnost (ESHS), uključujući imenovanje jedne središnje točke zaštite okoliša. Ako je potrebno, zaposlit će se dodatno osoblje.</w:t>
            </w:r>
          </w:p>
          <w:p w14:paraId="6E7F7C16" w14:textId="77777777" w:rsidR="00E06979" w:rsidRPr="00A954C3" w:rsidRDefault="00E06979" w:rsidP="00416E5B">
            <w:pPr>
              <w:keepLines/>
              <w:widowControl w:val="0"/>
              <w:rPr>
                <w:rFonts w:cstheme="minorHAnsi"/>
              </w:rPr>
            </w:pPr>
          </w:p>
          <w:p w14:paraId="2BC8598B" w14:textId="74333C9B" w:rsidR="00E06979" w:rsidRPr="00A954C3" w:rsidRDefault="00E06979" w:rsidP="00416E5B">
            <w:pPr>
              <w:keepLines/>
              <w:widowControl w:val="0"/>
              <w:rPr>
                <w:rFonts w:cstheme="minorHAnsi"/>
              </w:rPr>
            </w:pPr>
            <w:r w:rsidRPr="00A954C3">
              <w:rPr>
                <w:rFonts w:cstheme="minorHAnsi"/>
              </w:rPr>
              <w:t xml:space="preserve">PFI će odrediti i prikladno osposobiti osoblje za primjenu ESMS-a proporcionalno riziku </w:t>
            </w:r>
            <w:r w:rsidR="00B05310" w:rsidRPr="00A954C3">
              <w:rPr>
                <w:rFonts w:cstheme="minorHAnsi"/>
              </w:rPr>
              <w:t>Projekt</w:t>
            </w:r>
            <w:r w:rsidRPr="00A954C3">
              <w:rPr>
                <w:rFonts w:cstheme="minorHAnsi"/>
              </w:rPr>
              <w:t>a. Ova će obveza biti definirana u ugovorima o podređenom zajmu PFI-a kao i u Operativnom priručniku.</w:t>
            </w:r>
          </w:p>
        </w:tc>
        <w:tc>
          <w:tcPr>
            <w:tcW w:w="3508" w:type="dxa"/>
            <w:tcBorders>
              <w:top w:val="single" w:sz="4" w:space="0" w:color="000000" w:themeColor="text1"/>
            </w:tcBorders>
          </w:tcPr>
          <w:p w14:paraId="40200595" w14:textId="77777777" w:rsidR="00E06979" w:rsidRPr="00A954C3" w:rsidRDefault="00E06979" w:rsidP="00416E5B">
            <w:pPr>
              <w:keepLines/>
              <w:widowControl w:val="0"/>
              <w:rPr>
                <w:rFonts w:cstheme="minorHAnsi"/>
              </w:rPr>
            </w:pPr>
            <w:r w:rsidRPr="00A954C3">
              <w:rPr>
                <w:rFonts w:eastAsia="Times New Roman" w:cstheme="minorHAnsi"/>
              </w:rPr>
              <w:t xml:space="preserve">HBOR će odrediti središnje točke zaštite okoliša do stupanja na snagu. </w:t>
            </w:r>
          </w:p>
          <w:p w14:paraId="27830809" w14:textId="77777777" w:rsidR="00E06979" w:rsidRPr="00A954C3" w:rsidRDefault="00E06979" w:rsidP="00416E5B">
            <w:pPr>
              <w:keepLines/>
              <w:widowControl w:val="0"/>
              <w:rPr>
                <w:rFonts w:cstheme="minorHAnsi"/>
                <w:iCs/>
              </w:rPr>
            </w:pPr>
          </w:p>
          <w:p w14:paraId="68D8121D" w14:textId="77777777" w:rsidR="00E06979" w:rsidRPr="00A954C3" w:rsidRDefault="00E06979" w:rsidP="00416E5B">
            <w:pPr>
              <w:keepLines/>
              <w:widowControl w:val="0"/>
              <w:rPr>
                <w:rFonts w:cstheme="minorHAnsi"/>
              </w:rPr>
            </w:pPr>
          </w:p>
          <w:p w14:paraId="443BE25D" w14:textId="2CB072A6" w:rsidR="00E06979" w:rsidRPr="00A954C3" w:rsidRDefault="00E06979" w:rsidP="00416E5B">
            <w:pPr>
              <w:keepLines/>
              <w:widowControl w:val="0"/>
              <w:rPr>
                <w:rFonts w:cstheme="minorHAnsi"/>
              </w:rPr>
            </w:pPr>
            <w:r w:rsidRPr="00A954C3">
              <w:rPr>
                <w:rFonts w:cstheme="minorHAnsi"/>
              </w:rPr>
              <w:t xml:space="preserve">PFI će odrediti osoblje za okolišno i socijalno upravljanje podzajmovima prije bilo kakvih aktivnosti na </w:t>
            </w:r>
            <w:r w:rsidR="00B05310" w:rsidRPr="00A954C3">
              <w:rPr>
                <w:rFonts w:cstheme="minorHAnsi"/>
              </w:rPr>
              <w:t>Projekt</w:t>
            </w:r>
            <w:r w:rsidRPr="00A954C3">
              <w:rPr>
                <w:rFonts w:cstheme="minorHAnsi"/>
              </w:rPr>
              <w:t xml:space="preserve">u. </w:t>
            </w:r>
          </w:p>
        </w:tc>
        <w:tc>
          <w:tcPr>
            <w:tcW w:w="2706" w:type="dxa"/>
            <w:gridSpan w:val="2"/>
            <w:tcBorders>
              <w:top w:val="single" w:sz="4" w:space="0" w:color="000000" w:themeColor="text1"/>
            </w:tcBorders>
          </w:tcPr>
          <w:p w14:paraId="4867DEFA" w14:textId="77777777" w:rsidR="00E06979" w:rsidRPr="00A954C3" w:rsidRDefault="00E06979" w:rsidP="00416E5B">
            <w:pPr>
              <w:keepLines/>
              <w:widowControl w:val="0"/>
              <w:rPr>
                <w:rFonts w:cstheme="minorHAnsi"/>
              </w:rPr>
            </w:pPr>
            <w:r w:rsidRPr="00A954C3">
              <w:rPr>
                <w:rFonts w:cstheme="minorHAnsi"/>
              </w:rPr>
              <w:t>HBOR</w:t>
            </w:r>
          </w:p>
          <w:p w14:paraId="53E20AD0" w14:textId="77777777" w:rsidR="00E06979" w:rsidRPr="00A954C3" w:rsidRDefault="00E06979" w:rsidP="00416E5B">
            <w:pPr>
              <w:keepLines/>
              <w:widowControl w:val="0"/>
              <w:rPr>
                <w:rFonts w:cstheme="minorHAnsi"/>
              </w:rPr>
            </w:pPr>
          </w:p>
          <w:p w14:paraId="21C5C048" w14:textId="77777777" w:rsidR="00E06979" w:rsidRPr="00A954C3" w:rsidRDefault="00E06979" w:rsidP="00416E5B">
            <w:pPr>
              <w:keepLines/>
              <w:widowControl w:val="0"/>
              <w:rPr>
                <w:rFonts w:cstheme="minorHAnsi"/>
              </w:rPr>
            </w:pPr>
          </w:p>
        </w:tc>
      </w:tr>
      <w:tr w:rsidR="00E06979" w:rsidRPr="00A954C3" w14:paraId="3DCA97E5" w14:textId="77777777" w:rsidTr="00416E5B">
        <w:trPr>
          <w:cantSplit/>
          <w:trHeight w:val="20"/>
        </w:trPr>
        <w:tc>
          <w:tcPr>
            <w:tcW w:w="535" w:type="dxa"/>
            <w:shd w:val="clear" w:color="auto" w:fill="auto"/>
          </w:tcPr>
          <w:p w14:paraId="32C65B72" w14:textId="77777777" w:rsidR="00E06979" w:rsidRPr="00A954C3" w:rsidRDefault="00E06979" w:rsidP="00416E5B">
            <w:pPr>
              <w:keepLines/>
              <w:widowControl w:val="0"/>
              <w:jc w:val="center"/>
              <w:rPr>
                <w:rFonts w:cstheme="minorHAnsi"/>
              </w:rPr>
            </w:pPr>
            <w:r w:rsidRPr="00A954C3">
              <w:rPr>
                <w:rFonts w:cstheme="minorHAnsi"/>
              </w:rPr>
              <w:lastRenderedPageBreak/>
              <w:t>1.2</w:t>
            </w:r>
          </w:p>
        </w:tc>
        <w:tc>
          <w:tcPr>
            <w:tcW w:w="7106" w:type="dxa"/>
            <w:shd w:val="clear" w:color="auto" w:fill="auto"/>
          </w:tcPr>
          <w:p w14:paraId="7EAEFBED" w14:textId="77777777" w:rsidR="00E06979" w:rsidRPr="00A954C3" w:rsidRDefault="00E06979" w:rsidP="00416E5B">
            <w:pPr>
              <w:keepLines/>
              <w:widowControl w:val="0"/>
              <w:rPr>
                <w:rFonts w:cstheme="minorHAnsi"/>
                <w:b/>
                <w:color w:val="5B9BD5" w:themeColor="accent5"/>
              </w:rPr>
            </w:pPr>
            <w:r w:rsidRPr="00A954C3">
              <w:rPr>
                <w:rFonts w:cstheme="minorHAnsi"/>
                <w:b/>
                <w:color w:val="5B9BD5" w:themeColor="accent5"/>
              </w:rPr>
              <w:t>OKOLIŠNA I SOCIJALNA PROCJENA</w:t>
            </w:r>
          </w:p>
          <w:p w14:paraId="1A03B94C" w14:textId="77777777" w:rsidR="00E06979" w:rsidRPr="00A954C3" w:rsidRDefault="00E06979" w:rsidP="00416E5B">
            <w:pPr>
              <w:keepLines/>
              <w:widowControl w:val="0"/>
              <w:rPr>
                <w:rFonts w:cstheme="minorHAnsi"/>
              </w:rPr>
            </w:pPr>
            <w:r w:rsidRPr="00A954C3">
              <w:rPr>
                <w:rFonts w:cstheme="minorHAnsi"/>
              </w:rPr>
              <w:t>HBOR će poboljšati postojeći ESMS kako bi udovoljavao zahtjevima ESF-a, zadovoljavajućim za Banku. ESMS će biti u potpunosti operativan i primjenjivat će se na aktivnosti kreditne linije Projekta. ESMS će se održavati i po potrebi ažurirati  tijekom provedbe Projekta.</w:t>
            </w:r>
          </w:p>
          <w:p w14:paraId="1BE85860" w14:textId="77777777" w:rsidR="00E06979" w:rsidRPr="00A954C3" w:rsidRDefault="00E06979" w:rsidP="00416E5B">
            <w:pPr>
              <w:keepLines/>
              <w:widowControl w:val="0"/>
              <w:rPr>
                <w:rFonts w:cstheme="minorHAnsi"/>
              </w:rPr>
            </w:pPr>
          </w:p>
          <w:p w14:paraId="3B932475" w14:textId="04D38B6F" w:rsidR="00E06979" w:rsidRPr="00A954C3" w:rsidRDefault="00E06979" w:rsidP="00416E5B">
            <w:pPr>
              <w:keepLines/>
              <w:widowControl w:val="0"/>
              <w:rPr>
                <w:rFonts w:cstheme="minorHAnsi"/>
              </w:rPr>
            </w:pPr>
            <w:r w:rsidRPr="00A954C3">
              <w:rPr>
                <w:rFonts w:cstheme="minorHAnsi"/>
              </w:rPr>
              <w:t xml:space="preserve">ESMS će uključivati ​​politike i postupke kojima se definiraju i organiziraju aktivnosti probira, praćenja i izvještavanja a koje su relevantne za, i proporcionalne ekološkim i socijalnim rizicima aktivnosti podržanih Projektom. Provjere će se provoditi na temelju Upitnika o okolišu, Popisu isključenja IFC, dok su isključeni kupnja kemikalija i pesticida, radovi, aktivnosti s visokim i značajnim rizikom (definirani u ESF  i Direktivi WB E&amp; S) te nacionalnog zakonodavstva. Dubinskim snimanjem okolišnih i socijalnih rizika </w:t>
            </w:r>
            <w:r w:rsidR="00121B8E" w:rsidRPr="00A954C3">
              <w:rPr>
                <w:rFonts w:cstheme="minorHAnsi"/>
              </w:rPr>
              <w:t>p</w:t>
            </w:r>
            <w:r w:rsidRPr="00A954C3">
              <w:rPr>
                <w:rFonts w:cstheme="minorHAnsi"/>
              </w:rPr>
              <w:t>oduprtih projekata nadzirat će se i osigurati ispunjavanje zahtjeva nacionalnog zakonodavstva. Praćenje i izvještavanje bit će definirani kao dio ESMS-a u skladu sa zahtjevima ESF-a.</w:t>
            </w:r>
          </w:p>
          <w:p w14:paraId="16EA5E38" w14:textId="77777777" w:rsidR="00E06979" w:rsidRPr="00A954C3" w:rsidRDefault="00E06979" w:rsidP="00416E5B">
            <w:pPr>
              <w:keepLines/>
              <w:widowControl w:val="0"/>
              <w:rPr>
                <w:rFonts w:cstheme="minorHAnsi"/>
              </w:rPr>
            </w:pPr>
          </w:p>
          <w:p w14:paraId="382D4949" w14:textId="77777777" w:rsidR="00E06979" w:rsidRPr="00A954C3" w:rsidRDefault="00E06979" w:rsidP="00416E5B">
            <w:pPr>
              <w:keepLines/>
              <w:widowControl w:val="0"/>
              <w:rPr>
                <w:rFonts w:eastAsia="Calibri" w:cstheme="minorHAnsi"/>
              </w:rPr>
            </w:pPr>
            <w:r w:rsidRPr="00A954C3">
              <w:rPr>
                <w:rFonts w:cstheme="minorHAnsi"/>
              </w:rPr>
              <w:t>PIF-ovi će nadograditi postojeći ESMS za primjenu na ovu kreditnu liniju koja zadovoljava HBOR i Banku.</w:t>
            </w:r>
          </w:p>
          <w:p w14:paraId="3C613F2D" w14:textId="77777777" w:rsidR="00E06979" w:rsidRPr="00A954C3" w:rsidRDefault="00E06979" w:rsidP="00416E5B">
            <w:pPr>
              <w:keepLines/>
              <w:widowControl w:val="0"/>
              <w:rPr>
                <w:rFonts w:cstheme="minorHAnsi"/>
              </w:rPr>
            </w:pPr>
          </w:p>
          <w:p w14:paraId="79C16A06" w14:textId="793BFAF0" w:rsidR="00E06979" w:rsidRPr="00A954C3" w:rsidRDefault="00E06979" w:rsidP="00416E5B">
            <w:pPr>
              <w:keepLines/>
              <w:widowControl w:val="0"/>
              <w:rPr>
                <w:rFonts w:cstheme="minorHAnsi"/>
              </w:rPr>
            </w:pPr>
            <w:r w:rsidRPr="00A954C3">
              <w:rPr>
                <w:rFonts w:cstheme="minorHAnsi"/>
              </w:rPr>
              <w:t xml:space="preserve">Banka će provesti prethodni pregled probira za početnih pet potprojekata HBOR-a, a nakon toga provesti nadzorne provjere primjene ESMS-a (proporcionalne riziku </w:t>
            </w:r>
            <w:r w:rsidR="00B05310" w:rsidRPr="00A954C3">
              <w:rPr>
                <w:rFonts w:cstheme="minorHAnsi"/>
              </w:rPr>
              <w:t>Projekt</w:t>
            </w:r>
            <w:r w:rsidRPr="00A954C3">
              <w:rPr>
                <w:rFonts w:cstheme="minorHAnsi"/>
              </w:rPr>
              <w:t xml:space="preserve">a i kreditnoj liniji podržanoj od strane Svjetske banke) za niz potprojekata. </w:t>
            </w:r>
          </w:p>
          <w:p w14:paraId="0C0D6FBA" w14:textId="77777777" w:rsidR="00E06979" w:rsidRPr="00A954C3" w:rsidRDefault="00E06979" w:rsidP="00416E5B">
            <w:pPr>
              <w:keepLines/>
              <w:widowControl w:val="0"/>
              <w:rPr>
                <w:rFonts w:cstheme="minorHAnsi"/>
              </w:rPr>
            </w:pPr>
          </w:p>
          <w:p w14:paraId="7A83FCAC" w14:textId="77777777" w:rsidR="00E06979" w:rsidRPr="00A954C3" w:rsidRDefault="00E06979" w:rsidP="00416E5B">
            <w:pPr>
              <w:keepLines/>
              <w:widowControl w:val="0"/>
              <w:rPr>
                <w:rFonts w:cstheme="minorHAnsi"/>
              </w:rPr>
            </w:pPr>
          </w:p>
        </w:tc>
        <w:tc>
          <w:tcPr>
            <w:tcW w:w="3508" w:type="dxa"/>
          </w:tcPr>
          <w:p w14:paraId="348144FA" w14:textId="3F1908FD" w:rsidR="00E06979" w:rsidRPr="00A954C3" w:rsidRDefault="00E06979" w:rsidP="00416E5B">
            <w:pPr>
              <w:keepLines/>
              <w:widowControl w:val="0"/>
              <w:rPr>
                <w:rFonts w:cstheme="minorHAnsi"/>
              </w:rPr>
            </w:pPr>
            <w:r w:rsidRPr="00A954C3">
              <w:rPr>
                <w:rFonts w:cstheme="minorHAnsi"/>
              </w:rPr>
              <w:t>HBOR će nadograditi postojeći ESMS, te osigurati da on bude zadovoljavajući za Banku, najkasnije do</w:t>
            </w:r>
            <w:r w:rsidRPr="00A954C3">
              <w:rPr>
                <w:rFonts w:eastAsia="Times New Roman" w:cstheme="minorHAnsi"/>
                <w:color w:val="0070C0"/>
              </w:rPr>
              <w:t xml:space="preserve"> </w:t>
            </w:r>
            <w:r w:rsidRPr="00A954C3">
              <w:rPr>
                <w:rFonts w:eastAsia="Times New Roman" w:cstheme="minorHAnsi"/>
              </w:rPr>
              <w:t xml:space="preserve">30 dana nakon stupanja na snagu </w:t>
            </w:r>
            <w:r w:rsidR="00B05310" w:rsidRPr="00A954C3">
              <w:rPr>
                <w:rFonts w:eastAsia="Times New Roman" w:cstheme="minorHAnsi"/>
              </w:rPr>
              <w:t>Projekt</w:t>
            </w:r>
            <w:r w:rsidRPr="00A954C3">
              <w:rPr>
                <w:rFonts w:eastAsia="Times New Roman" w:cstheme="minorHAnsi"/>
              </w:rPr>
              <w:t>a. ESMS će se primjenjivati ​​tijekom cijelog trajanja provedbe Projekta.</w:t>
            </w:r>
          </w:p>
          <w:p w14:paraId="5E3FF346" w14:textId="77777777" w:rsidR="00E06979" w:rsidRPr="00A954C3" w:rsidRDefault="00E06979" w:rsidP="00416E5B">
            <w:pPr>
              <w:keepLines/>
              <w:widowControl w:val="0"/>
              <w:rPr>
                <w:rFonts w:cstheme="minorHAnsi"/>
              </w:rPr>
            </w:pPr>
          </w:p>
          <w:p w14:paraId="5664B712" w14:textId="77777777" w:rsidR="00E06979" w:rsidRPr="00A954C3" w:rsidRDefault="00E06979" w:rsidP="00416E5B">
            <w:pPr>
              <w:keepLines/>
              <w:widowControl w:val="0"/>
              <w:rPr>
                <w:rFonts w:cstheme="minorHAnsi"/>
              </w:rPr>
            </w:pPr>
          </w:p>
          <w:p w14:paraId="70D003EE" w14:textId="77777777" w:rsidR="00E06979" w:rsidRPr="00A954C3" w:rsidRDefault="00E06979" w:rsidP="00416E5B">
            <w:pPr>
              <w:keepLines/>
              <w:widowControl w:val="0"/>
              <w:rPr>
                <w:rFonts w:cstheme="minorHAnsi"/>
              </w:rPr>
            </w:pPr>
          </w:p>
          <w:p w14:paraId="7733ABDB" w14:textId="77777777" w:rsidR="00E06979" w:rsidRPr="00A954C3" w:rsidRDefault="00E06979" w:rsidP="00416E5B">
            <w:pPr>
              <w:rPr>
                <w:rFonts w:eastAsia="Times New Roman" w:cstheme="minorHAnsi"/>
              </w:rPr>
            </w:pPr>
          </w:p>
          <w:p w14:paraId="1454EE11" w14:textId="77777777" w:rsidR="00E06979" w:rsidRPr="00A954C3" w:rsidRDefault="00E06979" w:rsidP="00416E5B">
            <w:pPr>
              <w:keepLines/>
              <w:widowControl w:val="0"/>
              <w:rPr>
                <w:rFonts w:eastAsia="Times New Roman" w:cstheme="minorHAnsi"/>
              </w:rPr>
            </w:pPr>
            <w:r w:rsidRPr="00A954C3">
              <w:rPr>
                <w:rFonts w:cstheme="minorHAnsi"/>
                <w:bCs/>
                <w:iCs/>
              </w:rPr>
              <w:t xml:space="preserve">PFI će također unaprijediti bilo koji postojeći ESMS (ako/gdje to bude potrebno) ili izraditi ESMS (za PFI-jeve bez ESMS-a) kako bi bili  skladu sa zahtjevima ESF-a, podložno odobrenju HBOR-a i Banke prije potpisivanja ugovora o podređenom zajmu s HBOR-om. </w:t>
            </w:r>
          </w:p>
        </w:tc>
        <w:tc>
          <w:tcPr>
            <w:tcW w:w="2706" w:type="dxa"/>
            <w:gridSpan w:val="2"/>
          </w:tcPr>
          <w:p w14:paraId="193DBF3F" w14:textId="77777777" w:rsidR="00E06979" w:rsidRPr="00A954C3" w:rsidRDefault="00E06979" w:rsidP="00416E5B">
            <w:pPr>
              <w:keepLines/>
              <w:widowControl w:val="0"/>
              <w:rPr>
                <w:rFonts w:cstheme="minorHAnsi"/>
              </w:rPr>
            </w:pPr>
            <w:r w:rsidRPr="00A954C3">
              <w:rPr>
                <w:rFonts w:cstheme="minorHAnsi"/>
              </w:rPr>
              <w:t>HBOR PIU</w:t>
            </w:r>
          </w:p>
          <w:p w14:paraId="70DE88C9" w14:textId="77777777" w:rsidR="00E06979" w:rsidRPr="00A954C3" w:rsidRDefault="00E06979" w:rsidP="00416E5B">
            <w:pPr>
              <w:keepLines/>
              <w:widowControl w:val="0"/>
              <w:rPr>
                <w:rFonts w:cstheme="minorHAnsi"/>
              </w:rPr>
            </w:pPr>
          </w:p>
          <w:p w14:paraId="24326A00" w14:textId="77777777" w:rsidR="00E06979" w:rsidRPr="00A954C3" w:rsidRDefault="00E06979" w:rsidP="00416E5B">
            <w:pPr>
              <w:keepLines/>
              <w:widowControl w:val="0"/>
              <w:rPr>
                <w:rFonts w:cstheme="minorHAnsi"/>
              </w:rPr>
            </w:pPr>
          </w:p>
          <w:p w14:paraId="3D1959E4" w14:textId="77777777" w:rsidR="00E06979" w:rsidRPr="00A954C3" w:rsidRDefault="00E06979" w:rsidP="00416E5B">
            <w:pPr>
              <w:keepLines/>
              <w:widowControl w:val="0"/>
              <w:rPr>
                <w:rFonts w:cstheme="minorHAnsi"/>
              </w:rPr>
            </w:pPr>
          </w:p>
          <w:p w14:paraId="109A5C25" w14:textId="77777777" w:rsidR="00E06979" w:rsidRPr="00A954C3" w:rsidRDefault="00E06979" w:rsidP="00416E5B">
            <w:pPr>
              <w:keepLines/>
              <w:widowControl w:val="0"/>
              <w:rPr>
                <w:rFonts w:cstheme="minorHAnsi"/>
              </w:rPr>
            </w:pPr>
          </w:p>
          <w:p w14:paraId="0CCDA287" w14:textId="77777777" w:rsidR="00E06979" w:rsidRPr="00A954C3" w:rsidRDefault="00E06979" w:rsidP="00416E5B">
            <w:pPr>
              <w:keepLines/>
              <w:widowControl w:val="0"/>
              <w:rPr>
                <w:rFonts w:cstheme="minorHAnsi"/>
              </w:rPr>
            </w:pPr>
          </w:p>
          <w:p w14:paraId="47E0D987" w14:textId="77777777" w:rsidR="00E06979" w:rsidRPr="00A954C3" w:rsidRDefault="00E06979" w:rsidP="00416E5B">
            <w:pPr>
              <w:keepLines/>
              <w:widowControl w:val="0"/>
              <w:rPr>
                <w:rFonts w:cstheme="minorHAnsi"/>
              </w:rPr>
            </w:pPr>
          </w:p>
          <w:p w14:paraId="1805EAA2" w14:textId="77777777" w:rsidR="00E06979" w:rsidRPr="00A954C3" w:rsidRDefault="00E06979" w:rsidP="00416E5B">
            <w:pPr>
              <w:keepLines/>
              <w:widowControl w:val="0"/>
              <w:rPr>
                <w:rFonts w:cstheme="minorHAnsi"/>
              </w:rPr>
            </w:pPr>
          </w:p>
          <w:p w14:paraId="3607137B" w14:textId="77777777" w:rsidR="00E06979" w:rsidRPr="00A954C3" w:rsidRDefault="00E06979" w:rsidP="00416E5B">
            <w:pPr>
              <w:keepLines/>
              <w:widowControl w:val="0"/>
              <w:rPr>
                <w:rFonts w:cstheme="minorHAnsi"/>
              </w:rPr>
            </w:pPr>
          </w:p>
          <w:p w14:paraId="48832C3A" w14:textId="77777777" w:rsidR="00E06979" w:rsidRPr="00A954C3" w:rsidRDefault="00E06979" w:rsidP="00416E5B">
            <w:pPr>
              <w:keepLines/>
              <w:widowControl w:val="0"/>
              <w:rPr>
                <w:rFonts w:cstheme="minorHAnsi"/>
              </w:rPr>
            </w:pPr>
          </w:p>
          <w:p w14:paraId="6B447F0A" w14:textId="77777777" w:rsidR="00E06979" w:rsidRPr="00A954C3" w:rsidRDefault="00E06979" w:rsidP="00416E5B">
            <w:pPr>
              <w:keepLines/>
              <w:widowControl w:val="0"/>
              <w:rPr>
                <w:rFonts w:cstheme="minorHAnsi"/>
              </w:rPr>
            </w:pPr>
            <w:r w:rsidRPr="00A954C3">
              <w:rPr>
                <w:rFonts w:cstheme="minorHAnsi"/>
              </w:rPr>
              <w:t>HBOR PIU i PFI</w:t>
            </w:r>
          </w:p>
        </w:tc>
      </w:tr>
      <w:tr w:rsidR="00E06979" w:rsidRPr="00A954C3" w14:paraId="3BAAE0BB" w14:textId="77777777" w:rsidTr="00416E5B">
        <w:trPr>
          <w:gridAfter w:val="1"/>
          <w:wAfter w:w="7" w:type="dxa"/>
          <w:cantSplit/>
          <w:trHeight w:val="356"/>
        </w:trPr>
        <w:tc>
          <w:tcPr>
            <w:tcW w:w="13848" w:type="dxa"/>
            <w:gridSpan w:val="4"/>
            <w:shd w:val="clear" w:color="auto" w:fill="F4B083" w:themeFill="accent2" w:themeFillTint="99"/>
          </w:tcPr>
          <w:p w14:paraId="2032105F" w14:textId="77777777" w:rsidR="00E06979" w:rsidRPr="00A954C3" w:rsidRDefault="00E06979" w:rsidP="00416E5B">
            <w:pPr>
              <w:keepLines/>
              <w:widowControl w:val="0"/>
              <w:rPr>
                <w:rFonts w:cstheme="minorHAnsi"/>
              </w:rPr>
            </w:pPr>
            <w:r w:rsidRPr="00A954C3">
              <w:rPr>
                <w:rFonts w:cstheme="minorHAnsi"/>
                <w:b/>
                <w:bCs/>
              </w:rPr>
              <w:t xml:space="preserve">ESS 2: RAD I UVJETI RADA </w:t>
            </w:r>
          </w:p>
        </w:tc>
      </w:tr>
      <w:tr w:rsidR="00E06979" w:rsidRPr="00A954C3" w14:paraId="718E7982" w14:textId="77777777" w:rsidTr="00416E5B">
        <w:trPr>
          <w:cantSplit/>
          <w:trHeight w:val="20"/>
        </w:trPr>
        <w:tc>
          <w:tcPr>
            <w:tcW w:w="535" w:type="dxa"/>
          </w:tcPr>
          <w:p w14:paraId="257C4612" w14:textId="77777777" w:rsidR="00E06979" w:rsidRPr="00A954C3" w:rsidRDefault="00E06979" w:rsidP="00416E5B">
            <w:pPr>
              <w:keepLines/>
              <w:widowControl w:val="0"/>
              <w:jc w:val="center"/>
              <w:rPr>
                <w:rFonts w:cstheme="minorHAnsi"/>
              </w:rPr>
            </w:pPr>
            <w:r w:rsidRPr="00A954C3">
              <w:rPr>
                <w:rFonts w:cstheme="minorHAnsi"/>
              </w:rPr>
              <w:t>2.1</w:t>
            </w:r>
          </w:p>
        </w:tc>
        <w:tc>
          <w:tcPr>
            <w:tcW w:w="7106" w:type="dxa"/>
          </w:tcPr>
          <w:p w14:paraId="2B98D5BD" w14:textId="77777777" w:rsidR="00E06979" w:rsidRPr="00A954C3" w:rsidRDefault="00E06979" w:rsidP="00416E5B">
            <w:pPr>
              <w:keepLines/>
              <w:widowControl w:val="0"/>
              <w:rPr>
                <w:rFonts w:cstheme="minorHAnsi"/>
                <w:b/>
                <w:color w:val="5B9BD5" w:themeColor="accent5"/>
              </w:rPr>
            </w:pPr>
            <w:r w:rsidRPr="00A954C3">
              <w:rPr>
                <w:rFonts w:cstheme="minorHAnsi"/>
                <w:b/>
                <w:color w:val="5B9BD5" w:themeColor="accent5"/>
              </w:rPr>
              <w:t>POSTUPCI UPRAVLJANJA RADOM</w:t>
            </w:r>
          </w:p>
          <w:p w14:paraId="214C8C27" w14:textId="77777777" w:rsidR="00E06979" w:rsidRPr="00A954C3" w:rsidRDefault="00E06979" w:rsidP="00416E5B">
            <w:pPr>
              <w:keepLines/>
              <w:widowControl w:val="0"/>
              <w:rPr>
                <w:rFonts w:cstheme="minorHAnsi"/>
              </w:rPr>
            </w:pPr>
            <w:r w:rsidRPr="00A954C3">
              <w:rPr>
                <w:rFonts w:cstheme="minorHAnsi"/>
              </w:rPr>
              <w:t xml:space="preserve">Projekt će se izvoditi u skladu s primjenjivim zahtjevima ESS2 i nacionalnim Zakonom o radu, na način prihvatljiv za Banku, uz provođenje odgovarajućih mjera zaštite zdravlja i sigurnosti na radu (uključujući mjere pripravnosti i odgovora na izvanredne situacije). </w:t>
            </w:r>
          </w:p>
          <w:p w14:paraId="10A97B81" w14:textId="77777777" w:rsidR="00E06979" w:rsidRPr="00A954C3" w:rsidRDefault="00E06979" w:rsidP="00416E5B">
            <w:pPr>
              <w:keepLines/>
              <w:widowControl w:val="0"/>
              <w:rPr>
                <w:rFonts w:cstheme="minorHAnsi"/>
              </w:rPr>
            </w:pPr>
          </w:p>
        </w:tc>
        <w:tc>
          <w:tcPr>
            <w:tcW w:w="3508" w:type="dxa"/>
          </w:tcPr>
          <w:p w14:paraId="50F3B457" w14:textId="77777777" w:rsidR="00E06979" w:rsidRPr="00A954C3" w:rsidRDefault="00E06979" w:rsidP="00416E5B">
            <w:pPr>
              <w:rPr>
                <w:rFonts w:eastAsia="Times New Roman" w:cstheme="minorHAnsi"/>
              </w:rPr>
            </w:pPr>
          </w:p>
          <w:p w14:paraId="305A5B74" w14:textId="77777777" w:rsidR="00E06979" w:rsidRPr="00A954C3" w:rsidRDefault="00E06979" w:rsidP="00416E5B">
            <w:pPr>
              <w:keepLines/>
              <w:widowControl w:val="0"/>
              <w:rPr>
                <w:rFonts w:cstheme="minorHAnsi"/>
                <w:iCs/>
              </w:rPr>
            </w:pPr>
            <w:r w:rsidRPr="00A954C3">
              <w:rPr>
                <w:rFonts w:cstheme="minorHAnsi"/>
              </w:rPr>
              <w:t>Provodi se tijekom cjelokupne provedbe Projekta.</w:t>
            </w:r>
          </w:p>
          <w:p w14:paraId="15732F8F" w14:textId="77777777" w:rsidR="00E06979" w:rsidRPr="00A954C3" w:rsidRDefault="00E06979" w:rsidP="00416E5B">
            <w:pPr>
              <w:keepLines/>
              <w:widowControl w:val="0"/>
              <w:rPr>
                <w:rFonts w:eastAsia="Times New Roman" w:cstheme="minorHAnsi"/>
              </w:rPr>
            </w:pPr>
          </w:p>
        </w:tc>
        <w:tc>
          <w:tcPr>
            <w:tcW w:w="2706" w:type="dxa"/>
            <w:gridSpan w:val="2"/>
          </w:tcPr>
          <w:p w14:paraId="7EF4402F" w14:textId="77777777" w:rsidR="00E06979" w:rsidRPr="00A954C3" w:rsidRDefault="00E06979" w:rsidP="00416E5B">
            <w:pPr>
              <w:keepLines/>
              <w:widowControl w:val="0"/>
              <w:rPr>
                <w:rFonts w:cstheme="minorHAnsi"/>
              </w:rPr>
            </w:pPr>
          </w:p>
          <w:p w14:paraId="7B4F56F6" w14:textId="77777777" w:rsidR="00E06979" w:rsidRPr="00A954C3" w:rsidRDefault="00E06979" w:rsidP="00416E5B">
            <w:pPr>
              <w:keepLines/>
              <w:widowControl w:val="0"/>
              <w:rPr>
                <w:rFonts w:cstheme="minorHAnsi"/>
              </w:rPr>
            </w:pPr>
            <w:r w:rsidRPr="00A954C3">
              <w:rPr>
                <w:rFonts w:cstheme="minorHAnsi"/>
              </w:rPr>
              <w:t>HBOR i PFI</w:t>
            </w:r>
          </w:p>
          <w:p w14:paraId="2DC8205E" w14:textId="77777777" w:rsidR="00E06979" w:rsidRPr="00A954C3" w:rsidRDefault="00E06979" w:rsidP="00416E5B">
            <w:pPr>
              <w:keepLines/>
              <w:widowControl w:val="0"/>
              <w:rPr>
                <w:rFonts w:cstheme="minorHAnsi"/>
              </w:rPr>
            </w:pPr>
          </w:p>
        </w:tc>
      </w:tr>
      <w:tr w:rsidR="00E06979" w:rsidRPr="00A954C3" w14:paraId="005E955B" w14:textId="77777777" w:rsidTr="00416E5B">
        <w:trPr>
          <w:cantSplit/>
          <w:trHeight w:val="20"/>
        </w:trPr>
        <w:tc>
          <w:tcPr>
            <w:tcW w:w="535" w:type="dxa"/>
          </w:tcPr>
          <w:p w14:paraId="01D85562" w14:textId="77777777" w:rsidR="00E06979" w:rsidRPr="00A954C3" w:rsidRDefault="00E06979" w:rsidP="00416E5B">
            <w:pPr>
              <w:keepLines/>
              <w:widowControl w:val="0"/>
              <w:jc w:val="center"/>
              <w:rPr>
                <w:rFonts w:cstheme="minorHAnsi"/>
              </w:rPr>
            </w:pPr>
            <w:r w:rsidRPr="00A954C3">
              <w:rPr>
                <w:rFonts w:cstheme="minorHAnsi"/>
              </w:rPr>
              <w:lastRenderedPageBreak/>
              <w:t>2.2</w:t>
            </w:r>
          </w:p>
        </w:tc>
        <w:tc>
          <w:tcPr>
            <w:tcW w:w="7106" w:type="dxa"/>
          </w:tcPr>
          <w:p w14:paraId="63504C78" w14:textId="77777777" w:rsidR="00E06979" w:rsidRPr="00A954C3" w:rsidRDefault="00E06979" w:rsidP="00416E5B">
            <w:pPr>
              <w:pStyle w:val="MainText"/>
              <w:keepLines/>
              <w:widowControl w:val="0"/>
              <w:spacing w:after="0" w:line="240" w:lineRule="auto"/>
              <w:jc w:val="both"/>
              <w:rPr>
                <w:rFonts w:asciiTheme="minorHAnsi" w:hAnsiTheme="minorHAnsi" w:cstheme="minorHAnsi"/>
                <w:sz w:val="22"/>
                <w:lang w:val="hr-HR"/>
              </w:rPr>
            </w:pPr>
            <w:r w:rsidRPr="00A954C3">
              <w:rPr>
                <w:rFonts w:asciiTheme="minorHAnsi" w:hAnsiTheme="minorHAnsi" w:cstheme="minorHAnsi"/>
                <w:b/>
                <w:color w:val="5B9BD5" w:themeColor="accent5"/>
                <w:sz w:val="22"/>
                <w:lang w:val="hr-HR"/>
              </w:rPr>
              <w:t>MEHANIZAM ZA PRITUŽBE ZA RADNIKE NA PROJEKTU</w:t>
            </w:r>
          </w:p>
          <w:p w14:paraId="1A927675" w14:textId="059249BA" w:rsidR="00E06979" w:rsidRPr="00A954C3" w:rsidRDefault="00E06979" w:rsidP="00416E5B">
            <w:pPr>
              <w:pStyle w:val="TableParagraph"/>
              <w:ind w:right="232"/>
              <w:rPr>
                <w:rFonts w:cstheme="minorHAnsi"/>
              </w:rPr>
            </w:pPr>
            <w:r w:rsidRPr="00A954C3">
              <w:rPr>
                <w:rFonts w:cstheme="minorHAnsi"/>
                <w:spacing w:val="-1"/>
              </w:rPr>
              <w:t xml:space="preserve">U skladu s nacionalnim Zakonom o radu i propisima te zahtjevima ESS2, razviti, </w:t>
            </w:r>
            <w:r w:rsidRPr="00A954C3">
              <w:rPr>
                <w:rFonts w:cstheme="minorHAnsi"/>
              </w:rPr>
              <w:t>održavati te upravljati mehanizmom za pritužbe (GM) za HBOR i PFI u skladu s nacionalnim zakonodavstvom (</w:t>
            </w:r>
            <w:r w:rsidRPr="00A954C3">
              <w:rPr>
                <w:rFonts w:cstheme="minorHAnsi"/>
                <w:spacing w:val="-1"/>
              </w:rPr>
              <w:t>Članak 133; 134; 135</w:t>
            </w:r>
            <w:r w:rsidR="001D2DF1" w:rsidRPr="00A954C3">
              <w:rPr>
                <w:rFonts w:cstheme="minorHAnsi"/>
                <w:spacing w:val="-1"/>
              </w:rPr>
              <w:t>.</w:t>
            </w:r>
            <w:r w:rsidRPr="00A954C3">
              <w:rPr>
                <w:rFonts w:cstheme="minorHAnsi"/>
                <w:spacing w:val="-1"/>
              </w:rPr>
              <w:t xml:space="preserve"> i 136</w:t>
            </w:r>
            <w:r w:rsidR="001D2DF1" w:rsidRPr="00A954C3">
              <w:rPr>
                <w:rFonts w:cstheme="minorHAnsi"/>
                <w:spacing w:val="-1"/>
              </w:rPr>
              <w:t>.</w:t>
            </w:r>
            <w:r w:rsidRPr="00A954C3">
              <w:rPr>
                <w:rFonts w:cstheme="minorHAnsi"/>
                <w:spacing w:val="-1"/>
              </w:rPr>
              <w:t xml:space="preserve"> Zakona o radu)</w:t>
            </w:r>
            <w:r w:rsidRPr="00A954C3">
              <w:rPr>
                <w:rFonts w:cstheme="minorHAnsi"/>
              </w:rPr>
              <w:t>.</w:t>
            </w:r>
          </w:p>
          <w:p w14:paraId="7FD72F55" w14:textId="77777777" w:rsidR="00E06979" w:rsidRPr="00A954C3" w:rsidRDefault="00E06979" w:rsidP="00416E5B">
            <w:pPr>
              <w:pStyle w:val="MainText"/>
              <w:keepLines/>
              <w:widowControl w:val="0"/>
              <w:spacing w:after="0" w:line="240" w:lineRule="auto"/>
              <w:jc w:val="both"/>
              <w:rPr>
                <w:rFonts w:asciiTheme="minorHAnsi" w:hAnsiTheme="minorHAnsi" w:cstheme="minorHAnsi"/>
                <w:sz w:val="22"/>
                <w:lang w:val="hr-HR"/>
              </w:rPr>
            </w:pPr>
          </w:p>
          <w:p w14:paraId="7D3FBEFF" w14:textId="77777777" w:rsidR="00E06979" w:rsidRPr="00A954C3" w:rsidRDefault="00E06979" w:rsidP="00416E5B">
            <w:pPr>
              <w:pStyle w:val="MainText"/>
              <w:keepLines/>
              <w:widowControl w:val="0"/>
              <w:spacing w:after="0" w:line="240" w:lineRule="auto"/>
              <w:jc w:val="both"/>
              <w:rPr>
                <w:rFonts w:asciiTheme="minorHAnsi" w:hAnsiTheme="minorHAnsi" w:cstheme="minorHAnsi"/>
                <w:sz w:val="22"/>
                <w:lang w:val="hr-HR"/>
              </w:rPr>
            </w:pPr>
          </w:p>
        </w:tc>
        <w:tc>
          <w:tcPr>
            <w:tcW w:w="3508" w:type="dxa"/>
          </w:tcPr>
          <w:p w14:paraId="118F24DD" w14:textId="77777777" w:rsidR="00E06979" w:rsidRPr="00A954C3" w:rsidRDefault="00E06979" w:rsidP="00416E5B">
            <w:pPr>
              <w:pStyle w:val="TableParagraph"/>
              <w:ind w:right="247"/>
              <w:rPr>
                <w:rFonts w:cstheme="minorHAnsi"/>
                <w:iCs/>
                <w:spacing w:val="-1"/>
              </w:rPr>
            </w:pPr>
            <w:r w:rsidRPr="00A954C3">
              <w:rPr>
                <w:rFonts w:cstheme="minorHAnsi"/>
                <w:iCs/>
              </w:rPr>
              <w:t>GM će biti operativan i koristit će se tijekom cjelokupne provedbe Projekta.</w:t>
            </w:r>
          </w:p>
          <w:p w14:paraId="3B85FF3D" w14:textId="77777777" w:rsidR="00E06979" w:rsidRPr="00A954C3" w:rsidRDefault="00E06979" w:rsidP="00416E5B">
            <w:pPr>
              <w:pStyle w:val="MainText"/>
              <w:keepLines/>
              <w:widowControl w:val="0"/>
              <w:spacing w:after="0" w:line="240" w:lineRule="auto"/>
              <w:jc w:val="both"/>
              <w:rPr>
                <w:rFonts w:asciiTheme="minorHAnsi" w:hAnsiTheme="minorHAnsi" w:cstheme="minorHAnsi"/>
                <w:sz w:val="22"/>
                <w:lang w:val="hr-HR" w:eastAsia="en-GB"/>
              </w:rPr>
            </w:pPr>
          </w:p>
        </w:tc>
        <w:tc>
          <w:tcPr>
            <w:tcW w:w="2706" w:type="dxa"/>
            <w:gridSpan w:val="2"/>
          </w:tcPr>
          <w:p w14:paraId="1E9D8F8B" w14:textId="77777777" w:rsidR="00E06979" w:rsidRPr="00A954C3" w:rsidRDefault="00E06979" w:rsidP="00416E5B">
            <w:pPr>
              <w:keepLines/>
              <w:widowControl w:val="0"/>
              <w:rPr>
                <w:rFonts w:cstheme="minorHAnsi"/>
              </w:rPr>
            </w:pPr>
          </w:p>
          <w:p w14:paraId="1D988CCF" w14:textId="77777777" w:rsidR="00E06979" w:rsidRPr="00A954C3" w:rsidRDefault="00E06979" w:rsidP="00416E5B">
            <w:pPr>
              <w:keepLines/>
              <w:widowControl w:val="0"/>
              <w:rPr>
                <w:rFonts w:cstheme="minorHAnsi"/>
              </w:rPr>
            </w:pPr>
            <w:r w:rsidRPr="00A954C3">
              <w:rPr>
                <w:rFonts w:cstheme="minorHAnsi"/>
              </w:rPr>
              <w:t>HBOR i PFI</w:t>
            </w:r>
          </w:p>
        </w:tc>
      </w:tr>
      <w:tr w:rsidR="00E06979" w:rsidRPr="00A954C3" w14:paraId="2A28C8DD" w14:textId="77777777" w:rsidTr="00416E5B">
        <w:trPr>
          <w:cantSplit/>
          <w:trHeight w:val="20"/>
        </w:trPr>
        <w:tc>
          <w:tcPr>
            <w:tcW w:w="535" w:type="dxa"/>
          </w:tcPr>
          <w:p w14:paraId="4794615B" w14:textId="77777777" w:rsidR="00E06979" w:rsidRPr="00A954C3" w:rsidRDefault="00E06979" w:rsidP="00416E5B">
            <w:pPr>
              <w:keepLines/>
              <w:widowControl w:val="0"/>
              <w:jc w:val="center"/>
              <w:rPr>
                <w:rFonts w:cstheme="minorHAnsi"/>
              </w:rPr>
            </w:pPr>
            <w:r w:rsidRPr="00A954C3">
              <w:rPr>
                <w:rFonts w:cstheme="minorHAnsi"/>
              </w:rPr>
              <w:t>2.3</w:t>
            </w:r>
          </w:p>
        </w:tc>
        <w:tc>
          <w:tcPr>
            <w:tcW w:w="7106" w:type="dxa"/>
          </w:tcPr>
          <w:p w14:paraId="2267BABA" w14:textId="77777777" w:rsidR="00E06979" w:rsidRPr="00A954C3" w:rsidRDefault="00E06979" w:rsidP="00416E5B">
            <w:pPr>
              <w:keepLines/>
              <w:widowControl w:val="0"/>
              <w:jc w:val="both"/>
              <w:rPr>
                <w:rFonts w:cstheme="minorHAnsi"/>
                <w:b/>
                <w:color w:val="5B9BD5" w:themeColor="accent5"/>
              </w:rPr>
            </w:pPr>
            <w:r w:rsidRPr="00A954C3">
              <w:rPr>
                <w:rFonts w:cstheme="minorHAnsi"/>
                <w:b/>
                <w:color w:val="5B9BD5" w:themeColor="accent5"/>
              </w:rPr>
              <w:t>MJERE ZAŠTITE ZDRAVLJA I SIGURNOSTI NA RADU</w:t>
            </w:r>
          </w:p>
          <w:p w14:paraId="00732B32" w14:textId="01E82444" w:rsidR="00E06979" w:rsidRPr="00A954C3" w:rsidRDefault="00E06979" w:rsidP="00416E5B">
            <w:pPr>
              <w:keepLines/>
              <w:widowControl w:val="0"/>
              <w:jc w:val="both"/>
              <w:rPr>
                <w:rFonts w:cstheme="minorHAnsi"/>
              </w:rPr>
            </w:pPr>
            <w:r w:rsidRPr="00A954C3">
              <w:rPr>
                <w:rFonts w:cstheme="minorHAnsi"/>
              </w:rPr>
              <w:t xml:space="preserve">Osigurati provedbu mjera zaštite zdravlja i sigurnosti na radu za radnike na </w:t>
            </w:r>
            <w:r w:rsidR="00B05310" w:rsidRPr="00A954C3">
              <w:rPr>
                <w:rFonts w:cstheme="minorHAnsi"/>
              </w:rPr>
              <w:t>Projekt</w:t>
            </w:r>
            <w:r w:rsidRPr="00A954C3">
              <w:rPr>
                <w:rFonts w:cstheme="minorHAnsi"/>
              </w:rPr>
              <w:t>u u skladu s nacionalnim zakonodavstvom i zahtjevima ESS2.</w:t>
            </w:r>
          </w:p>
          <w:p w14:paraId="5D4CC46D" w14:textId="77777777" w:rsidR="00E06979" w:rsidRPr="00A954C3" w:rsidRDefault="00E06979" w:rsidP="00416E5B">
            <w:pPr>
              <w:keepLines/>
              <w:widowControl w:val="0"/>
              <w:jc w:val="both"/>
              <w:rPr>
                <w:rFonts w:cstheme="minorHAnsi"/>
              </w:rPr>
            </w:pPr>
          </w:p>
        </w:tc>
        <w:tc>
          <w:tcPr>
            <w:tcW w:w="3508" w:type="dxa"/>
          </w:tcPr>
          <w:p w14:paraId="65186A54" w14:textId="77777777" w:rsidR="00E06979" w:rsidRPr="00A954C3" w:rsidRDefault="00E06979" w:rsidP="00416E5B">
            <w:pPr>
              <w:keepLines/>
              <w:widowControl w:val="0"/>
              <w:rPr>
                <w:rFonts w:eastAsia="Times New Roman" w:cstheme="minorHAnsi"/>
              </w:rPr>
            </w:pPr>
            <w:r w:rsidRPr="00A954C3">
              <w:rPr>
                <w:rFonts w:cstheme="minorHAnsi"/>
                <w:iCs/>
              </w:rPr>
              <w:t>Mjere zaštite zdravlja i sigurnosti na radu primjenjivat će se i obavljati tijekom cjelokupne provedbe Projekta.</w:t>
            </w:r>
          </w:p>
        </w:tc>
        <w:tc>
          <w:tcPr>
            <w:tcW w:w="2706" w:type="dxa"/>
            <w:gridSpan w:val="2"/>
          </w:tcPr>
          <w:p w14:paraId="74B410EC" w14:textId="77777777" w:rsidR="00E06979" w:rsidRPr="00A954C3" w:rsidRDefault="00E06979" w:rsidP="00416E5B">
            <w:pPr>
              <w:keepLines/>
              <w:widowControl w:val="0"/>
              <w:rPr>
                <w:rFonts w:cstheme="minorHAnsi"/>
              </w:rPr>
            </w:pPr>
            <w:r w:rsidRPr="00A954C3">
              <w:rPr>
                <w:rFonts w:cstheme="minorHAnsi"/>
              </w:rPr>
              <w:t>HBOR i PFI</w:t>
            </w:r>
          </w:p>
          <w:p w14:paraId="3AFA29F7" w14:textId="77777777" w:rsidR="00E06979" w:rsidRPr="00A954C3" w:rsidRDefault="00E06979" w:rsidP="00416E5B">
            <w:pPr>
              <w:keepLines/>
              <w:widowControl w:val="0"/>
              <w:rPr>
                <w:rFonts w:cstheme="minorHAnsi"/>
              </w:rPr>
            </w:pPr>
          </w:p>
        </w:tc>
      </w:tr>
      <w:tr w:rsidR="00E06979" w:rsidRPr="00A954C3" w14:paraId="3B83DA53" w14:textId="77777777" w:rsidTr="00416E5B">
        <w:trPr>
          <w:gridAfter w:val="1"/>
          <w:wAfter w:w="7" w:type="dxa"/>
          <w:cantSplit/>
          <w:trHeight w:val="20"/>
        </w:trPr>
        <w:tc>
          <w:tcPr>
            <w:tcW w:w="13848" w:type="dxa"/>
            <w:gridSpan w:val="4"/>
            <w:shd w:val="clear" w:color="auto" w:fill="F4B083" w:themeFill="accent2" w:themeFillTint="99"/>
          </w:tcPr>
          <w:p w14:paraId="79AEA1D8" w14:textId="77777777" w:rsidR="00E06979" w:rsidRPr="00A954C3" w:rsidRDefault="00E06979" w:rsidP="00416E5B">
            <w:pPr>
              <w:keepLines/>
              <w:widowControl w:val="0"/>
              <w:rPr>
                <w:rFonts w:cstheme="minorHAnsi"/>
              </w:rPr>
            </w:pPr>
            <w:r w:rsidRPr="00A954C3">
              <w:rPr>
                <w:rFonts w:cstheme="minorHAnsi"/>
                <w:b/>
              </w:rPr>
              <w:t>ESS 3: UČINKOVITO KORIŠTENJE RESURSA TE SPRJEČAVANJE I UPRAVLJANJE ONEČIŠĆENJEM</w:t>
            </w:r>
          </w:p>
        </w:tc>
      </w:tr>
      <w:tr w:rsidR="00E06979" w:rsidRPr="00A954C3" w14:paraId="11128102" w14:textId="77777777" w:rsidTr="00416E5B">
        <w:trPr>
          <w:cantSplit/>
          <w:trHeight w:val="20"/>
        </w:trPr>
        <w:tc>
          <w:tcPr>
            <w:tcW w:w="535" w:type="dxa"/>
          </w:tcPr>
          <w:p w14:paraId="4C5B698F" w14:textId="77777777" w:rsidR="00E06979" w:rsidRPr="00A954C3" w:rsidRDefault="00E06979" w:rsidP="00416E5B">
            <w:pPr>
              <w:keepLines/>
              <w:widowControl w:val="0"/>
              <w:jc w:val="center"/>
              <w:rPr>
                <w:rFonts w:cstheme="minorHAnsi"/>
              </w:rPr>
            </w:pPr>
            <w:r w:rsidRPr="00A954C3">
              <w:rPr>
                <w:rFonts w:cstheme="minorHAnsi"/>
              </w:rPr>
              <w:t>3.1</w:t>
            </w:r>
          </w:p>
        </w:tc>
        <w:tc>
          <w:tcPr>
            <w:tcW w:w="7106" w:type="dxa"/>
          </w:tcPr>
          <w:p w14:paraId="69ED70C2" w14:textId="77777777" w:rsidR="00E06979" w:rsidRPr="00A954C3" w:rsidRDefault="00E06979" w:rsidP="00416E5B">
            <w:pPr>
              <w:keepLines/>
              <w:widowControl w:val="0"/>
              <w:rPr>
                <w:rFonts w:cstheme="minorHAnsi"/>
                <w:b/>
                <w:color w:val="5B9BD5" w:themeColor="accent5"/>
              </w:rPr>
            </w:pPr>
            <w:r w:rsidRPr="00A954C3">
              <w:rPr>
                <w:rFonts w:cstheme="minorHAnsi"/>
                <w:b/>
                <w:color w:val="5B9BD5" w:themeColor="accent5"/>
              </w:rPr>
              <w:t>UČINKOVITO KORIŠTENJE RESURSA TE SPRJEČAVANJE I UPRAVLJANJE ONEČIŠĆENJEM</w:t>
            </w:r>
          </w:p>
          <w:p w14:paraId="550BAC33" w14:textId="77777777" w:rsidR="00E06979" w:rsidRPr="00A954C3" w:rsidRDefault="00E06979" w:rsidP="00416E5B">
            <w:pPr>
              <w:bidi/>
              <w:rPr>
                <w:rFonts w:cstheme="minorHAnsi"/>
              </w:rPr>
            </w:pPr>
          </w:p>
          <w:p w14:paraId="3BDA05AE" w14:textId="77777777" w:rsidR="00E06979" w:rsidRPr="00A954C3" w:rsidRDefault="00E06979" w:rsidP="00416E5B">
            <w:pPr>
              <w:rPr>
                <w:rFonts w:cstheme="minorHAnsi"/>
              </w:rPr>
            </w:pPr>
            <w:r w:rsidRPr="00A954C3">
              <w:rPr>
                <w:rFonts w:cstheme="minorHAnsi"/>
              </w:rPr>
              <w:t>Po potrebi će se razmotriti relevantni aspekti ovog standarda pod gornjom mjerom 1.2.</w:t>
            </w:r>
          </w:p>
          <w:p w14:paraId="3618C64B" w14:textId="131B10A9" w:rsidR="00E06979" w:rsidRPr="00A954C3" w:rsidRDefault="00E06979" w:rsidP="00416E5B">
            <w:pPr>
              <w:bidi/>
              <w:jc w:val="right"/>
              <w:rPr>
                <w:rFonts w:cstheme="minorHAnsi"/>
              </w:rPr>
            </w:pPr>
            <w:r w:rsidRPr="00A954C3">
              <w:rPr>
                <w:rFonts w:cstheme="minorHAnsi"/>
              </w:rPr>
              <w:t xml:space="preserve">Značajni utjecaji sprječavaju se kroz pripremu projektnog prijedloga i Popis za isključenje projekata. Potencijalna pitanja povezana s </w:t>
            </w:r>
            <w:r w:rsidR="00B05310" w:rsidRPr="00A954C3">
              <w:rPr>
                <w:rFonts w:cstheme="minorHAnsi"/>
              </w:rPr>
              <w:t>Projekt</w:t>
            </w:r>
            <w:r w:rsidRPr="00A954C3">
              <w:rPr>
                <w:rFonts w:cstheme="minorHAnsi"/>
              </w:rPr>
              <w:t>om, poput emisija u zrak, korištenja vode, ispuštanja vode, energetske učinkovitosti i gospodarenja otpadom na razini po</w:t>
            </w:r>
            <w:r w:rsidR="00B1110C" w:rsidRPr="00A954C3">
              <w:rPr>
                <w:rFonts w:cstheme="minorHAnsi"/>
              </w:rPr>
              <w:t>t</w:t>
            </w:r>
            <w:r w:rsidRPr="00A954C3">
              <w:rPr>
                <w:rFonts w:cstheme="minorHAnsi"/>
              </w:rPr>
              <w:t>projekta ublažit će se provedbom odgovarajućih nacionalnih zakona i propisa.</w:t>
            </w:r>
          </w:p>
          <w:p w14:paraId="6F7BFC2B" w14:textId="77777777" w:rsidR="00E06979" w:rsidRPr="00A954C3" w:rsidRDefault="00E06979" w:rsidP="00416E5B">
            <w:pPr>
              <w:keepLines/>
              <w:widowControl w:val="0"/>
              <w:spacing w:before="120" w:after="120"/>
              <w:rPr>
                <w:rFonts w:cstheme="minorHAnsi"/>
              </w:rPr>
            </w:pPr>
          </w:p>
        </w:tc>
        <w:tc>
          <w:tcPr>
            <w:tcW w:w="3508" w:type="dxa"/>
          </w:tcPr>
          <w:p w14:paraId="0285DE0F" w14:textId="77777777" w:rsidR="00E06979" w:rsidRPr="00A954C3" w:rsidRDefault="00E06979" w:rsidP="00416E5B">
            <w:pPr>
              <w:keepLines/>
              <w:widowControl w:val="0"/>
              <w:rPr>
                <w:rFonts w:eastAsia="Times New Roman" w:cstheme="minorHAnsi"/>
              </w:rPr>
            </w:pPr>
          </w:p>
          <w:p w14:paraId="64A4903B" w14:textId="69E96793" w:rsidR="00E06979" w:rsidRPr="00A954C3" w:rsidDel="002D5209" w:rsidRDefault="00E06979" w:rsidP="00416E5B">
            <w:pPr>
              <w:keepLines/>
              <w:widowControl w:val="0"/>
              <w:rPr>
                <w:rFonts w:eastAsia="Times New Roman" w:cstheme="minorHAnsi"/>
              </w:rPr>
            </w:pPr>
            <w:r w:rsidRPr="00A954C3">
              <w:rPr>
                <w:rFonts w:eastAsia="Times New Roman" w:cstheme="minorHAnsi"/>
              </w:rPr>
              <w:t xml:space="preserve">HBOR i PFI će osigurati da ih korisnici Projekta </w:t>
            </w:r>
            <w:r w:rsidR="00CD0636" w:rsidRPr="00A954C3">
              <w:rPr>
                <w:rFonts w:eastAsia="Times New Roman" w:cstheme="minorHAnsi"/>
              </w:rPr>
              <w:t>primjenjuju</w:t>
            </w:r>
            <w:r w:rsidRPr="00A954C3">
              <w:rPr>
                <w:rFonts w:eastAsia="Times New Roman" w:cstheme="minorHAnsi"/>
              </w:rPr>
              <w:t xml:space="preserve"> tijekom cjelokupne provedbe Projekta.</w:t>
            </w:r>
          </w:p>
        </w:tc>
        <w:tc>
          <w:tcPr>
            <w:tcW w:w="2706" w:type="dxa"/>
            <w:gridSpan w:val="2"/>
          </w:tcPr>
          <w:p w14:paraId="183E1CC7" w14:textId="77777777" w:rsidR="00E06979" w:rsidRPr="00A954C3" w:rsidRDefault="00E06979" w:rsidP="00416E5B">
            <w:pPr>
              <w:keepLines/>
              <w:widowControl w:val="0"/>
              <w:rPr>
                <w:rFonts w:cstheme="minorHAnsi"/>
              </w:rPr>
            </w:pPr>
          </w:p>
          <w:p w14:paraId="21E2B3A5" w14:textId="77777777" w:rsidR="00E06979" w:rsidRPr="00A954C3" w:rsidRDefault="00E06979" w:rsidP="00416E5B">
            <w:pPr>
              <w:keepLines/>
              <w:widowControl w:val="0"/>
              <w:rPr>
                <w:rFonts w:cstheme="minorHAnsi"/>
              </w:rPr>
            </w:pPr>
            <w:r w:rsidRPr="00A954C3">
              <w:rPr>
                <w:rFonts w:cstheme="minorHAnsi"/>
              </w:rPr>
              <w:t>HBOR i PFI</w:t>
            </w:r>
          </w:p>
        </w:tc>
      </w:tr>
    </w:tbl>
    <w:p w14:paraId="0DEBE8D2" w14:textId="77777777" w:rsidR="00E06979" w:rsidRPr="00A954C3" w:rsidRDefault="00E06979" w:rsidP="00E06979">
      <w:pPr>
        <w:rPr>
          <w:rFonts w:cstheme="minorHAnsi"/>
          <w:highlight w:val="yellow"/>
        </w:rPr>
      </w:pPr>
    </w:p>
    <w:tbl>
      <w:tblPr>
        <w:tblStyle w:val="TableGrid"/>
        <w:tblW w:w="13945" w:type="dxa"/>
        <w:tblLayout w:type="fixed"/>
        <w:tblCellMar>
          <w:left w:w="115" w:type="dxa"/>
          <w:right w:w="115" w:type="dxa"/>
        </w:tblCellMar>
        <w:tblLook w:val="04A0" w:firstRow="1" w:lastRow="0" w:firstColumn="1" w:lastColumn="0" w:noHBand="0" w:noVBand="1"/>
      </w:tblPr>
      <w:tblGrid>
        <w:gridCol w:w="535"/>
        <w:gridCol w:w="7092"/>
        <w:gridCol w:w="3546"/>
        <w:gridCol w:w="2772"/>
      </w:tblGrid>
      <w:tr w:rsidR="00E06979" w:rsidRPr="00A954C3" w14:paraId="38C2BBC1" w14:textId="77777777" w:rsidTr="00416E5B">
        <w:trPr>
          <w:cantSplit/>
          <w:trHeight w:val="20"/>
        </w:trPr>
        <w:tc>
          <w:tcPr>
            <w:tcW w:w="13945" w:type="dxa"/>
            <w:gridSpan w:val="4"/>
            <w:shd w:val="clear" w:color="auto" w:fill="F4B083" w:themeFill="accent2" w:themeFillTint="99"/>
          </w:tcPr>
          <w:p w14:paraId="2E4F7185" w14:textId="77777777" w:rsidR="00E06979" w:rsidRPr="00A954C3" w:rsidRDefault="00E06979" w:rsidP="00416E5B">
            <w:pPr>
              <w:keepLines/>
              <w:widowControl w:val="0"/>
              <w:rPr>
                <w:rFonts w:cstheme="minorHAnsi"/>
              </w:rPr>
            </w:pPr>
            <w:r w:rsidRPr="00A954C3">
              <w:rPr>
                <w:rFonts w:cstheme="minorHAnsi"/>
                <w:b/>
              </w:rPr>
              <w:t>ESS 4: ZDRAVLJE I SIGURNOST ZAJEDNICE</w:t>
            </w:r>
          </w:p>
        </w:tc>
      </w:tr>
      <w:tr w:rsidR="00E06979" w:rsidRPr="00A954C3" w14:paraId="2557E4CB" w14:textId="77777777" w:rsidTr="00416E5B">
        <w:trPr>
          <w:cantSplit/>
          <w:trHeight w:val="20"/>
        </w:trPr>
        <w:tc>
          <w:tcPr>
            <w:tcW w:w="535" w:type="dxa"/>
          </w:tcPr>
          <w:p w14:paraId="21A9BD0C" w14:textId="77777777" w:rsidR="00E06979" w:rsidRPr="00A954C3" w:rsidRDefault="00E06979" w:rsidP="00416E5B">
            <w:pPr>
              <w:keepLines/>
              <w:widowControl w:val="0"/>
              <w:jc w:val="center"/>
              <w:rPr>
                <w:rFonts w:cstheme="minorHAnsi"/>
              </w:rPr>
            </w:pPr>
            <w:r w:rsidRPr="00A954C3">
              <w:rPr>
                <w:rFonts w:cstheme="minorHAnsi"/>
              </w:rPr>
              <w:t>4.1</w:t>
            </w:r>
          </w:p>
        </w:tc>
        <w:tc>
          <w:tcPr>
            <w:tcW w:w="7092" w:type="dxa"/>
          </w:tcPr>
          <w:p w14:paraId="07C63859" w14:textId="77777777" w:rsidR="00E06979" w:rsidRPr="00A954C3" w:rsidRDefault="00E06979" w:rsidP="00416E5B">
            <w:pPr>
              <w:keepLines/>
              <w:widowControl w:val="0"/>
              <w:rPr>
                <w:rFonts w:cstheme="minorHAnsi"/>
              </w:rPr>
            </w:pPr>
            <w:r w:rsidRPr="00A954C3">
              <w:rPr>
                <w:rFonts w:cstheme="minorHAnsi"/>
                <w:b/>
                <w:bCs/>
                <w:color w:val="5B9BD5" w:themeColor="accent5"/>
              </w:rPr>
              <w:t>ZDRAVLJE I SIGURNOST ZAJEDNICE</w:t>
            </w:r>
          </w:p>
          <w:p w14:paraId="5A6C70A4" w14:textId="09F76BA3" w:rsidR="00E06979" w:rsidRPr="00A954C3" w:rsidRDefault="00E06979" w:rsidP="00416E5B">
            <w:pPr>
              <w:keepLines/>
              <w:widowControl w:val="0"/>
              <w:rPr>
                <w:rFonts w:cstheme="minorHAnsi"/>
              </w:rPr>
            </w:pPr>
            <w:r w:rsidRPr="00A954C3">
              <w:rPr>
                <w:rFonts w:cstheme="minorHAnsi"/>
              </w:rPr>
              <w:t xml:space="preserve">Budući da </w:t>
            </w:r>
            <w:r w:rsidR="00B05310" w:rsidRPr="00A954C3">
              <w:rPr>
                <w:rFonts w:cstheme="minorHAnsi"/>
              </w:rPr>
              <w:t>Projekt</w:t>
            </w:r>
            <w:r w:rsidRPr="00A954C3">
              <w:rPr>
                <w:rFonts w:cstheme="minorHAnsi"/>
              </w:rPr>
              <w:t xml:space="preserve"> podržava obrtni kapital, ne očekuju se posebni socijalni rizici i utjecaji (poput ponašanja radnika na </w:t>
            </w:r>
            <w:r w:rsidR="00B05310" w:rsidRPr="00A954C3">
              <w:rPr>
                <w:rFonts w:cstheme="minorHAnsi"/>
              </w:rPr>
              <w:t>Projekt</w:t>
            </w:r>
            <w:r w:rsidRPr="00A954C3">
              <w:rPr>
                <w:rFonts w:cstheme="minorHAnsi"/>
              </w:rPr>
              <w:t>u, priljeva radne snage, seksualnog iskorištavanja i zlostavljanja ili uznemiravanja).</w:t>
            </w:r>
          </w:p>
        </w:tc>
        <w:tc>
          <w:tcPr>
            <w:tcW w:w="3546" w:type="dxa"/>
          </w:tcPr>
          <w:p w14:paraId="0D2A3A45" w14:textId="4D01F6D5" w:rsidR="00E06979" w:rsidRPr="00A954C3" w:rsidRDefault="00E06979" w:rsidP="00416E5B">
            <w:pPr>
              <w:spacing w:line="259" w:lineRule="auto"/>
              <w:rPr>
                <w:rFonts w:eastAsia="Times New Roman" w:cstheme="minorHAnsi"/>
              </w:rPr>
            </w:pPr>
            <w:r w:rsidRPr="00A954C3">
              <w:rPr>
                <w:rFonts w:eastAsia="Times New Roman" w:cstheme="minorHAnsi"/>
              </w:rPr>
              <w:t xml:space="preserve">HBOR I PFI će osigurati da se ovo održi tijekom cjelokupnog </w:t>
            </w:r>
            <w:r w:rsidR="00B05310" w:rsidRPr="00A954C3">
              <w:rPr>
                <w:rFonts w:eastAsia="Times New Roman" w:cstheme="minorHAnsi"/>
              </w:rPr>
              <w:t>Projekt</w:t>
            </w:r>
            <w:r w:rsidRPr="00A954C3">
              <w:rPr>
                <w:rFonts w:eastAsia="Times New Roman" w:cstheme="minorHAnsi"/>
              </w:rPr>
              <w:t>a</w:t>
            </w:r>
          </w:p>
        </w:tc>
        <w:tc>
          <w:tcPr>
            <w:tcW w:w="2772" w:type="dxa"/>
          </w:tcPr>
          <w:p w14:paraId="280A11C1" w14:textId="77777777" w:rsidR="00E06979" w:rsidRPr="00A954C3" w:rsidRDefault="00E06979" w:rsidP="00416E5B">
            <w:pPr>
              <w:keepLines/>
              <w:widowControl w:val="0"/>
              <w:rPr>
                <w:rFonts w:cstheme="minorHAnsi"/>
              </w:rPr>
            </w:pPr>
            <w:r w:rsidRPr="00A954C3">
              <w:rPr>
                <w:rFonts w:cstheme="minorHAnsi"/>
              </w:rPr>
              <w:t>HBOR i PFI</w:t>
            </w:r>
          </w:p>
        </w:tc>
      </w:tr>
    </w:tbl>
    <w:p w14:paraId="37F104C2" w14:textId="77777777" w:rsidR="00E06979" w:rsidRPr="00A954C3" w:rsidRDefault="00E06979" w:rsidP="00E06979">
      <w:pPr>
        <w:rPr>
          <w:rFonts w:cstheme="minorHAnsi"/>
          <w:highlight w:val="yellow"/>
        </w:rPr>
      </w:pPr>
    </w:p>
    <w:tbl>
      <w:tblPr>
        <w:tblStyle w:val="TableGrid"/>
        <w:tblW w:w="13945" w:type="dxa"/>
        <w:tblLayout w:type="fixed"/>
        <w:tblCellMar>
          <w:left w:w="115" w:type="dxa"/>
          <w:right w:w="115" w:type="dxa"/>
        </w:tblCellMar>
        <w:tblLook w:val="04A0" w:firstRow="1" w:lastRow="0" w:firstColumn="1" w:lastColumn="0" w:noHBand="0" w:noVBand="1"/>
      </w:tblPr>
      <w:tblGrid>
        <w:gridCol w:w="715"/>
        <w:gridCol w:w="6771"/>
        <w:gridCol w:w="3669"/>
        <w:gridCol w:w="2790"/>
      </w:tblGrid>
      <w:tr w:rsidR="00E06979" w:rsidRPr="00A954C3" w14:paraId="0678640C" w14:textId="77777777" w:rsidTr="00416E5B">
        <w:trPr>
          <w:cantSplit/>
          <w:trHeight w:val="20"/>
        </w:trPr>
        <w:tc>
          <w:tcPr>
            <w:tcW w:w="13945" w:type="dxa"/>
            <w:gridSpan w:val="4"/>
            <w:shd w:val="clear" w:color="auto" w:fill="F4B083" w:themeFill="accent2" w:themeFillTint="99"/>
          </w:tcPr>
          <w:p w14:paraId="3450451E" w14:textId="77777777" w:rsidR="00E06979" w:rsidRPr="00A954C3" w:rsidRDefault="00E06979" w:rsidP="00416E5B">
            <w:pPr>
              <w:keepLines/>
              <w:widowControl w:val="0"/>
              <w:rPr>
                <w:rFonts w:cstheme="minorHAnsi"/>
              </w:rPr>
            </w:pPr>
            <w:r w:rsidRPr="00A954C3">
              <w:rPr>
                <w:rFonts w:cstheme="minorHAnsi"/>
                <w:b/>
              </w:rPr>
              <w:t>ESS 5: STJECANJE ZEMLJIŠTA, OGRANIČAVANJE KORIŠTENJA ZEMLJIŠTA I NEDOBROVOLJNO PRESELJENJE</w:t>
            </w:r>
          </w:p>
        </w:tc>
      </w:tr>
      <w:tr w:rsidR="00E06979" w:rsidRPr="00A954C3" w14:paraId="2596C817" w14:textId="77777777" w:rsidTr="00416E5B">
        <w:trPr>
          <w:cantSplit/>
          <w:trHeight w:val="20"/>
        </w:trPr>
        <w:tc>
          <w:tcPr>
            <w:tcW w:w="715" w:type="dxa"/>
          </w:tcPr>
          <w:p w14:paraId="53A2D329" w14:textId="77777777" w:rsidR="00E06979" w:rsidRPr="00A954C3" w:rsidRDefault="00E06979" w:rsidP="00416E5B">
            <w:pPr>
              <w:keepLines/>
              <w:widowControl w:val="0"/>
              <w:jc w:val="center"/>
              <w:rPr>
                <w:rFonts w:cstheme="minorHAnsi"/>
                <w:b/>
                <w:color w:val="5B9BD5" w:themeColor="accent5"/>
              </w:rPr>
            </w:pPr>
            <w:r w:rsidRPr="00A954C3">
              <w:rPr>
                <w:rFonts w:cstheme="minorHAnsi"/>
              </w:rPr>
              <w:t>5.1</w:t>
            </w:r>
          </w:p>
        </w:tc>
        <w:tc>
          <w:tcPr>
            <w:tcW w:w="6771" w:type="dxa"/>
          </w:tcPr>
          <w:p w14:paraId="288BAB94" w14:textId="15EF484A" w:rsidR="00E06979" w:rsidRPr="00A954C3" w:rsidRDefault="00E06979" w:rsidP="00416E5B">
            <w:pPr>
              <w:keepLines/>
              <w:widowControl w:val="0"/>
              <w:rPr>
                <w:rFonts w:cstheme="minorHAnsi"/>
                <w:b/>
                <w:color w:val="5B9BD5" w:themeColor="accent5"/>
              </w:rPr>
            </w:pPr>
            <w:r w:rsidRPr="00A954C3">
              <w:rPr>
                <w:rFonts w:cstheme="minorHAnsi"/>
              </w:rPr>
              <w:t xml:space="preserve">Nije relevantno za </w:t>
            </w:r>
            <w:r w:rsidR="00B05310" w:rsidRPr="00A954C3">
              <w:rPr>
                <w:rFonts w:cstheme="minorHAnsi"/>
              </w:rPr>
              <w:t>Projekt</w:t>
            </w:r>
          </w:p>
        </w:tc>
        <w:tc>
          <w:tcPr>
            <w:tcW w:w="3669" w:type="dxa"/>
          </w:tcPr>
          <w:p w14:paraId="114224E2" w14:textId="77777777" w:rsidR="00E06979" w:rsidRPr="00A954C3" w:rsidRDefault="00E06979" w:rsidP="00416E5B">
            <w:pPr>
              <w:keepLines/>
              <w:widowControl w:val="0"/>
              <w:rPr>
                <w:rFonts w:cstheme="minorHAnsi"/>
              </w:rPr>
            </w:pPr>
          </w:p>
        </w:tc>
        <w:tc>
          <w:tcPr>
            <w:tcW w:w="2790" w:type="dxa"/>
          </w:tcPr>
          <w:p w14:paraId="318DBCF5" w14:textId="77777777" w:rsidR="00E06979" w:rsidRPr="00A954C3" w:rsidRDefault="00E06979" w:rsidP="00416E5B">
            <w:pPr>
              <w:keepLines/>
              <w:widowControl w:val="0"/>
              <w:rPr>
                <w:rFonts w:cstheme="minorHAnsi"/>
              </w:rPr>
            </w:pPr>
          </w:p>
        </w:tc>
      </w:tr>
      <w:tr w:rsidR="00E06979" w:rsidRPr="00A954C3" w14:paraId="654AD6C0" w14:textId="77777777" w:rsidTr="00416E5B">
        <w:trPr>
          <w:cantSplit/>
          <w:trHeight w:val="20"/>
        </w:trPr>
        <w:tc>
          <w:tcPr>
            <w:tcW w:w="13945" w:type="dxa"/>
            <w:gridSpan w:val="4"/>
            <w:shd w:val="clear" w:color="auto" w:fill="F4B083" w:themeFill="accent2" w:themeFillTint="99"/>
          </w:tcPr>
          <w:p w14:paraId="2486DFF7" w14:textId="77777777" w:rsidR="00E06979" w:rsidRPr="00A954C3" w:rsidRDefault="00E06979" w:rsidP="00416E5B">
            <w:pPr>
              <w:keepLines/>
              <w:widowControl w:val="0"/>
              <w:rPr>
                <w:rFonts w:cstheme="minorHAnsi"/>
              </w:rPr>
            </w:pPr>
            <w:r w:rsidRPr="00A954C3">
              <w:rPr>
                <w:rFonts w:cstheme="minorHAnsi"/>
                <w:b/>
              </w:rPr>
              <w:lastRenderedPageBreak/>
              <w:t xml:space="preserve">ESS 6: OČUVANJE BIORAZNOLIKOSTI I ODRŽIVO UPRAVLJANJE ŽIVIM PRIRODNIM RESURSIMA </w:t>
            </w:r>
          </w:p>
        </w:tc>
      </w:tr>
      <w:tr w:rsidR="00E06979" w:rsidRPr="00A954C3" w14:paraId="4CF34FB9" w14:textId="77777777" w:rsidTr="00416E5B">
        <w:trPr>
          <w:cantSplit/>
          <w:trHeight w:val="20"/>
        </w:trPr>
        <w:tc>
          <w:tcPr>
            <w:tcW w:w="715" w:type="dxa"/>
          </w:tcPr>
          <w:p w14:paraId="031D83A8" w14:textId="77777777" w:rsidR="00E06979" w:rsidRPr="00A954C3" w:rsidRDefault="00E06979" w:rsidP="00416E5B">
            <w:pPr>
              <w:keepLines/>
              <w:widowControl w:val="0"/>
              <w:jc w:val="center"/>
              <w:rPr>
                <w:rFonts w:cstheme="minorHAnsi"/>
              </w:rPr>
            </w:pPr>
            <w:r w:rsidRPr="00A954C3">
              <w:rPr>
                <w:rFonts w:cstheme="minorHAnsi"/>
              </w:rPr>
              <w:t>6.1</w:t>
            </w:r>
          </w:p>
        </w:tc>
        <w:tc>
          <w:tcPr>
            <w:tcW w:w="6771" w:type="dxa"/>
          </w:tcPr>
          <w:p w14:paraId="1E5079D5" w14:textId="1685A548" w:rsidR="00E06979" w:rsidRPr="00A954C3" w:rsidRDefault="00E06979" w:rsidP="00416E5B">
            <w:pPr>
              <w:keepLines/>
              <w:widowControl w:val="0"/>
              <w:rPr>
                <w:rFonts w:cstheme="minorHAnsi"/>
              </w:rPr>
            </w:pPr>
            <w:r w:rsidRPr="00A954C3">
              <w:rPr>
                <w:rFonts w:cstheme="minorHAnsi"/>
              </w:rPr>
              <w:t xml:space="preserve">Nije relevantno za </w:t>
            </w:r>
            <w:r w:rsidR="00B05310" w:rsidRPr="00A954C3">
              <w:rPr>
                <w:rFonts w:cstheme="minorHAnsi"/>
              </w:rPr>
              <w:t>Projekt</w:t>
            </w:r>
          </w:p>
        </w:tc>
        <w:tc>
          <w:tcPr>
            <w:tcW w:w="3669" w:type="dxa"/>
          </w:tcPr>
          <w:p w14:paraId="105EA3E5" w14:textId="77777777" w:rsidR="00E06979" w:rsidRPr="00A954C3" w:rsidRDefault="00E06979" w:rsidP="00416E5B">
            <w:pPr>
              <w:keepLines/>
              <w:widowControl w:val="0"/>
              <w:rPr>
                <w:rFonts w:eastAsia="Times New Roman" w:cstheme="minorHAnsi"/>
                <w:bCs/>
                <w:iCs/>
              </w:rPr>
            </w:pPr>
          </w:p>
        </w:tc>
        <w:tc>
          <w:tcPr>
            <w:tcW w:w="2790" w:type="dxa"/>
          </w:tcPr>
          <w:p w14:paraId="19C2458F" w14:textId="77777777" w:rsidR="00E06979" w:rsidRPr="00A954C3" w:rsidRDefault="00E06979" w:rsidP="00416E5B">
            <w:pPr>
              <w:keepLines/>
              <w:widowControl w:val="0"/>
              <w:rPr>
                <w:rFonts w:cstheme="minorHAnsi"/>
              </w:rPr>
            </w:pPr>
          </w:p>
        </w:tc>
      </w:tr>
      <w:tr w:rsidR="00E06979" w:rsidRPr="00A954C3" w14:paraId="7AE058B4" w14:textId="77777777" w:rsidTr="00416E5B">
        <w:trPr>
          <w:cantSplit/>
          <w:trHeight w:val="260"/>
        </w:trPr>
        <w:tc>
          <w:tcPr>
            <w:tcW w:w="13945" w:type="dxa"/>
            <w:gridSpan w:val="4"/>
            <w:shd w:val="clear" w:color="auto" w:fill="F4B083" w:themeFill="accent2" w:themeFillTint="99"/>
          </w:tcPr>
          <w:p w14:paraId="2D463EB4" w14:textId="77777777" w:rsidR="00E06979" w:rsidRPr="00A954C3" w:rsidRDefault="00E06979" w:rsidP="00416E5B">
            <w:pPr>
              <w:keepLines/>
              <w:widowControl w:val="0"/>
              <w:rPr>
                <w:rFonts w:cstheme="minorHAnsi"/>
              </w:rPr>
            </w:pPr>
            <w:r w:rsidRPr="00A954C3">
              <w:rPr>
                <w:rFonts w:cstheme="minorHAnsi"/>
                <w:b/>
              </w:rPr>
              <w:t>ESS 7: AUTOHTONO STANOVNIŠTVO/ ZAPOSTAVLJENE TRADICIONALNE LOKALNE ZAJEDNICE SUBSAHARSKE AFRIKE</w:t>
            </w:r>
          </w:p>
        </w:tc>
      </w:tr>
      <w:tr w:rsidR="00E06979" w:rsidRPr="00A954C3" w14:paraId="0A30607D" w14:textId="77777777" w:rsidTr="00416E5B">
        <w:trPr>
          <w:cantSplit/>
          <w:trHeight w:val="20"/>
        </w:trPr>
        <w:tc>
          <w:tcPr>
            <w:tcW w:w="715" w:type="dxa"/>
          </w:tcPr>
          <w:p w14:paraId="0BB7DF04" w14:textId="77777777" w:rsidR="00E06979" w:rsidRPr="00A954C3" w:rsidRDefault="00E06979" w:rsidP="00416E5B">
            <w:pPr>
              <w:keepLines/>
              <w:widowControl w:val="0"/>
              <w:jc w:val="center"/>
              <w:rPr>
                <w:rFonts w:cstheme="minorHAnsi"/>
              </w:rPr>
            </w:pPr>
            <w:r w:rsidRPr="00A954C3">
              <w:rPr>
                <w:rFonts w:cstheme="minorHAnsi"/>
              </w:rPr>
              <w:t>7.1</w:t>
            </w:r>
          </w:p>
        </w:tc>
        <w:tc>
          <w:tcPr>
            <w:tcW w:w="6771" w:type="dxa"/>
          </w:tcPr>
          <w:p w14:paraId="27F3460A" w14:textId="6736E947" w:rsidR="00E06979" w:rsidRPr="00A954C3" w:rsidRDefault="00E06979" w:rsidP="00416E5B">
            <w:pPr>
              <w:keepLines/>
              <w:widowControl w:val="0"/>
              <w:rPr>
                <w:rFonts w:cstheme="minorHAnsi"/>
              </w:rPr>
            </w:pPr>
            <w:r w:rsidRPr="00A954C3">
              <w:rPr>
                <w:rFonts w:cstheme="minorHAnsi"/>
              </w:rPr>
              <w:t xml:space="preserve">Nije relevantno za </w:t>
            </w:r>
            <w:r w:rsidR="00B05310" w:rsidRPr="00A954C3">
              <w:rPr>
                <w:rFonts w:cstheme="minorHAnsi"/>
              </w:rPr>
              <w:t>Projekt</w:t>
            </w:r>
          </w:p>
        </w:tc>
        <w:tc>
          <w:tcPr>
            <w:tcW w:w="3669" w:type="dxa"/>
          </w:tcPr>
          <w:p w14:paraId="3AD2C034" w14:textId="77777777" w:rsidR="00E06979" w:rsidRPr="00A954C3" w:rsidRDefault="00E06979" w:rsidP="00416E5B">
            <w:pPr>
              <w:keepLines/>
              <w:widowControl w:val="0"/>
              <w:rPr>
                <w:rFonts w:cstheme="minorHAnsi"/>
                <w:i/>
                <w:highlight w:val="yellow"/>
              </w:rPr>
            </w:pPr>
            <w:r w:rsidRPr="00A954C3">
              <w:rPr>
                <w:rFonts w:cstheme="minorHAnsi"/>
                <w:i/>
                <w:highlight w:val="yellow"/>
              </w:rPr>
              <w:t xml:space="preserve"> </w:t>
            </w:r>
          </w:p>
        </w:tc>
        <w:tc>
          <w:tcPr>
            <w:tcW w:w="2790" w:type="dxa"/>
          </w:tcPr>
          <w:p w14:paraId="42246B2C" w14:textId="77777777" w:rsidR="00E06979" w:rsidRPr="00A954C3" w:rsidRDefault="00E06979" w:rsidP="00416E5B">
            <w:pPr>
              <w:keepLines/>
              <w:widowControl w:val="0"/>
              <w:rPr>
                <w:rFonts w:cstheme="minorHAnsi"/>
                <w:highlight w:val="yellow"/>
              </w:rPr>
            </w:pPr>
          </w:p>
        </w:tc>
      </w:tr>
      <w:tr w:rsidR="00E06979" w:rsidRPr="00A954C3" w14:paraId="75593CB0" w14:textId="77777777" w:rsidTr="00416E5B">
        <w:trPr>
          <w:cantSplit/>
          <w:trHeight w:val="332"/>
        </w:trPr>
        <w:tc>
          <w:tcPr>
            <w:tcW w:w="13945" w:type="dxa"/>
            <w:gridSpan w:val="4"/>
            <w:shd w:val="clear" w:color="auto" w:fill="F4B083" w:themeFill="accent2" w:themeFillTint="99"/>
          </w:tcPr>
          <w:p w14:paraId="7CF2454B" w14:textId="77777777" w:rsidR="00E06979" w:rsidRPr="00A954C3" w:rsidRDefault="00E06979" w:rsidP="00416E5B">
            <w:pPr>
              <w:keepLines/>
              <w:widowControl w:val="0"/>
              <w:rPr>
                <w:rFonts w:cstheme="minorHAnsi"/>
                <w:b/>
              </w:rPr>
            </w:pPr>
            <w:r w:rsidRPr="00A954C3">
              <w:rPr>
                <w:rFonts w:cstheme="minorHAnsi"/>
                <w:b/>
              </w:rPr>
              <w:t>ESS 8: KULTURNO NASLJEĐE</w:t>
            </w:r>
          </w:p>
        </w:tc>
      </w:tr>
      <w:tr w:rsidR="00E06979" w:rsidRPr="00A954C3" w14:paraId="13F8817A" w14:textId="77777777" w:rsidTr="00416E5B">
        <w:trPr>
          <w:cantSplit/>
          <w:trHeight w:val="242"/>
        </w:trPr>
        <w:tc>
          <w:tcPr>
            <w:tcW w:w="715" w:type="dxa"/>
          </w:tcPr>
          <w:p w14:paraId="7B7A223F" w14:textId="77777777" w:rsidR="00E06979" w:rsidRPr="00A954C3" w:rsidRDefault="00E06979" w:rsidP="00416E5B">
            <w:pPr>
              <w:keepLines/>
              <w:widowControl w:val="0"/>
              <w:jc w:val="center"/>
              <w:rPr>
                <w:rFonts w:cstheme="minorHAnsi"/>
                <w:b/>
                <w:highlight w:val="yellow"/>
              </w:rPr>
            </w:pPr>
            <w:r w:rsidRPr="00A954C3">
              <w:rPr>
                <w:rFonts w:cstheme="minorHAnsi"/>
              </w:rPr>
              <w:t>8.1</w:t>
            </w:r>
          </w:p>
        </w:tc>
        <w:tc>
          <w:tcPr>
            <w:tcW w:w="6771" w:type="dxa"/>
          </w:tcPr>
          <w:p w14:paraId="1780C3E6" w14:textId="5AA82F29" w:rsidR="00E06979" w:rsidRPr="00A954C3" w:rsidRDefault="00E06979" w:rsidP="00416E5B">
            <w:pPr>
              <w:pStyle w:val="Normal-PRsubhead"/>
              <w:rPr>
                <w:sz w:val="22"/>
                <w:szCs w:val="22"/>
              </w:rPr>
            </w:pPr>
            <w:r w:rsidRPr="00A954C3">
              <w:rPr>
                <w:sz w:val="22"/>
                <w:szCs w:val="22"/>
              </w:rPr>
              <w:t xml:space="preserve">Nije relevantno za </w:t>
            </w:r>
            <w:r w:rsidR="00B05310" w:rsidRPr="00A954C3">
              <w:rPr>
                <w:sz w:val="22"/>
                <w:szCs w:val="22"/>
              </w:rPr>
              <w:t>Projekt</w:t>
            </w:r>
          </w:p>
        </w:tc>
        <w:tc>
          <w:tcPr>
            <w:tcW w:w="3669" w:type="dxa"/>
          </w:tcPr>
          <w:p w14:paraId="41E80F85" w14:textId="77777777" w:rsidR="00E06979" w:rsidRPr="00A954C3" w:rsidRDefault="00E06979" w:rsidP="00416E5B">
            <w:pPr>
              <w:keepLines/>
              <w:widowControl w:val="0"/>
              <w:rPr>
                <w:rFonts w:eastAsia="Times New Roman" w:cstheme="minorHAnsi"/>
              </w:rPr>
            </w:pPr>
          </w:p>
        </w:tc>
        <w:tc>
          <w:tcPr>
            <w:tcW w:w="2790" w:type="dxa"/>
          </w:tcPr>
          <w:p w14:paraId="7EA8274C" w14:textId="77777777" w:rsidR="00E06979" w:rsidRPr="00A954C3" w:rsidRDefault="00E06979" w:rsidP="00416E5B">
            <w:pPr>
              <w:keepLines/>
              <w:widowControl w:val="0"/>
              <w:rPr>
                <w:rFonts w:cstheme="minorHAnsi"/>
              </w:rPr>
            </w:pPr>
          </w:p>
        </w:tc>
      </w:tr>
    </w:tbl>
    <w:p w14:paraId="3F8BEA54" w14:textId="77777777" w:rsidR="00E06979" w:rsidRPr="00A954C3" w:rsidRDefault="00E06979" w:rsidP="00E06979">
      <w:pPr>
        <w:rPr>
          <w:rFonts w:cstheme="minorHAnsi"/>
          <w:highlight w:val="yellow"/>
        </w:rPr>
      </w:pPr>
    </w:p>
    <w:tbl>
      <w:tblPr>
        <w:tblStyle w:val="TableGrid"/>
        <w:tblW w:w="13945" w:type="dxa"/>
        <w:tblLayout w:type="fixed"/>
        <w:tblCellMar>
          <w:left w:w="115" w:type="dxa"/>
          <w:right w:w="115" w:type="dxa"/>
        </w:tblCellMar>
        <w:tblLook w:val="04A0" w:firstRow="1" w:lastRow="0" w:firstColumn="1" w:lastColumn="0" w:noHBand="0" w:noVBand="1"/>
      </w:tblPr>
      <w:tblGrid>
        <w:gridCol w:w="715"/>
        <w:gridCol w:w="6771"/>
        <w:gridCol w:w="3669"/>
        <w:gridCol w:w="2790"/>
      </w:tblGrid>
      <w:tr w:rsidR="00E06979" w:rsidRPr="00A954C3" w14:paraId="02412B77" w14:textId="77777777" w:rsidTr="00416E5B">
        <w:trPr>
          <w:cantSplit/>
          <w:trHeight w:val="134"/>
        </w:trPr>
        <w:tc>
          <w:tcPr>
            <w:tcW w:w="13945" w:type="dxa"/>
            <w:gridSpan w:val="4"/>
            <w:shd w:val="clear" w:color="auto" w:fill="F4B083" w:themeFill="accent2" w:themeFillTint="99"/>
          </w:tcPr>
          <w:p w14:paraId="75A97D84" w14:textId="77777777" w:rsidR="00E06979" w:rsidRPr="00A954C3" w:rsidRDefault="00E06979" w:rsidP="00416E5B">
            <w:pPr>
              <w:keepLines/>
              <w:widowControl w:val="0"/>
              <w:rPr>
                <w:rFonts w:cstheme="minorHAnsi"/>
              </w:rPr>
            </w:pPr>
            <w:r w:rsidRPr="00A954C3">
              <w:rPr>
                <w:rFonts w:cstheme="minorHAnsi"/>
                <w:b/>
              </w:rPr>
              <w:t>ESS 9: FINANCIJSKI POSREDNICI</w:t>
            </w:r>
          </w:p>
        </w:tc>
      </w:tr>
      <w:tr w:rsidR="00E06979" w:rsidRPr="00A954C3" w14:paraId="74421D76" w14:textId="77777777" w:rsidTr="00416E5B">
        <w:trPr>
          <w:cantSplit/>
          <w:trHeight w:val="134"/>
        </w:trPr>
        <w:tc>
          <w:tcPr>
            <w:tcW w:w="13945" w:type="dxa"/>
            <w:gridSpan w:val="4"/>
            <w:shd w:val="clear" w:color="auto" w:fill="F4B083" w:themeFill="accent2" w:themeFillTint="99"/>
          </w:tcPr>
          <w:p w14:paraId="192D271C" w14:textId="77777777" w:rsidR="00E06979" w:rsidRPr="00A954C3" w:rsidRDefault="00E06979" w:rsidP="00416E5B">
            <w:pPr>
              <w:rPr>
                <w:rFonts w:cstheme="minorHAnsi"/>
                <w:b/>
                <w:bCs/>
              </w:rPr>
            </w:pPr>
          </w:p>
        </w:tc>
      </w:tr>
      <w:tr w:rsidR="00E06979" w:rsidRPr="00A954C3" w14:paraId="5D69143F" w14:textId="77777777" w:rsidTr="00416E5B">
        <w:trPr>
          <w:cantSplit/>
          <w:trHeight w:val="20"/>
        </w:trPr>
        <w:tc>
          <w:tcPr>
            <w:tcW w:w="715" w:type="dxa"/>
          </w:tcPr>
          <w:p w14:paraId="277122DE" w14:textId="77777777" w:rsidR="00E06979" w:rsidRPr="00A954C3" w:rsidRDefault="00E06979" w:rsidP="00416E5B">
            <w:pPr>
              <w:keepLines/>
              <w:widowControl w:val="0"/>
              <w:jc w:val="center"/>
              <w:rPr>
                <w:rFonts w:cstheme="minorHAnsi"/>
              </w:rPr>
            </w:pPr>
            <w:r w:rsidRPr="00A954C3">
              <w:rPr>
                <w:rFonts w:cstheme="minorHAnsi"/>
              </w:rPr>
              <w:t>9.1</w:t>
            </w:r>
          </w:p>
        </w:tc>
        <w:tc>
          <w:tcPr>
            <w:tcW w:w="6771" w:type="dxa"/>
          </w:tcPr>
          <w:p w14:paraId="3A5360D0" w14:textId="77777777" w:rsidR="00E06979" w:rsidRPr="00A954C3" w:rsidRDefault="00E06979" w:rsidP="00416E5B">
            <w:pPr>
              <w:keepLines/>
              <w:widowControl w:val="0"/>
              <w:rPr>
                <w:rFonts w:cstheme="minorHAnsi"/>
                <w:b/>
                <w:bCs/>
                <w:color w:val="5B9BD5" w:themeColor="accent5"/>
              </w:rPr>
            </w:pPr>
            <w:r w:rsidRPr="00A954C3">
              <w:rPr>
                <w:rFonts w:cstheme="minorHAnsi"/>
                <w:b/>
                <w:bCs/>
                <w:color w:val="5B9BD5" w:themeColor="accent5"/>
              </w:rPr>
              <w:t>ESMS</w:t>
            </w:r>
          </w:p>
          <w:p w14:paraId="2BB5CDF3" w14:textId="77777777" w:rsidR="00E06979" w:rsidRPr="00A954C3" w:rsidRDefault="00E06979" w:rsidP="00416E5B">
            <w:pPr>
              <w:pStyle w:val="Normal-PRsubhead"/>
              <w:rPr>
                <w:rFonts w:eastAsia="Times New Roman"/>
                <w:sz w:val="22"/>
                <w:szCs w:val="22"/>
              </w:rPr>
            </w:pPr>
            <w:r w:rsidRPr="00A954C3">
              <w:rPr>
                <w:rFonts w:eastAsia="Times New Roman"/>
                <w:sz w:val="22"/>
                <w:szCs w:val="22"/>
              </w:rPr>
              <w:t>HBOR i PFI će unaprijediti postojeći ESMS, održavati i na zadovoljavajući način primijeniti ESMS proporcionalno projektnim rizicima (umjereni), prihvatljivim za Banku.</w:t>
            </w:r>
          </w:p>
          <w:p w14:paraId="78AABA91" w14:textId="77777777" w:rsidR="00E06979" w:rsidRPr="00A954C3" w:rsidRDefault="00E06979" w:rsidP="00416E5B">
            <w:pPr>
              <w:spacing w:beforeAutospacing="1" w:afterAutospacing="1"/>
              <w:rPr>
                <w:rFonts w:eastAsia="Times New Roman" w:cstheme="minorHAnsi"/>
              </w:rPr>
            </w:pPr>
            <w:r w:rsidRPr="00A954C3">
              <w:rPr>
                <w:rFonts w:cstheme="minorHAnsi"/>
              </w:rPr>
              <w:t>Sve promjene u ESMS-u HBOR-a, pokrenute tijekom Projekta, bit će podložne odobrenju Banke.</w:t>
            </w:r>
          </w:p>
          <w:p w14:paraId="48C43DF8" w14:textId="77777777" w:rsidR="00E06979" w:rsidRPr="00A954C3" w:rsidRDefault="00E06979" w:rsidP="00416E5B">
            <w:pPr>
              <w:rPr>
                <w:rFonts w:eastAsia="Times New Roman" w:cstheme="minorHAnsi"/>
              </w:rPr>
            </w:pPr>
          </w:p>
          <w:p w14:paraId="2B8A1F26" w14:textId="77777777" w:rsidR="00E06979" w:rsidRPr="00A954C3" w:rsidRDefault="00E06979" w:rsidP="00416E5B">
            <w:pPr>
              <w:rPr>
                <w:rFonts w:eastAsia="Times New Roman" w:cstheme="minorHAnsi"/>
              </w:rPr>
            </w:pPr>
            <w:r w:rsidRPr="00A954C3">
              <w:rPr>
                <w:rFonts w:eastAsia="Times New Roman" w:cstheme="minorHAnsi"/>
              </w:rPr>
              <w:t xml:space="preserve">Obveza PFI-a da uspostave ESMS prihvatljiv za HBOR i Banku bit će definirana u HBOR-ovom ESMS-u, ugovoru o podređenom zajmu i Operativnom priručniku Projekta (POM). </w:t>
            </w:r>
          </w:p>
          <w:p w14:paraId="6CD9B64A" w14:textId="77777777" w:rsidR="00E06979" w:rsidRPr="00A954C3" w:rsidRDefault="00E06979" w:rsidP="00416E5B">
            <w:pPr>
              <w:rPr>
                <w:rFonts w:eastAsia="Times New Roman" w:cstheme="minorHAnsi"/>
              </w:rPr>
            </w:pPr>
          </w:p>
          <w:p w14:paraId="77332BA4" w14:textId="77777777" w:rsidR="00E06979" w:rsidRPr="00A954C3" w:rsidRDefault="00E06979" w:rsidP="00416E5B">
            <w:pPr>
              <w:rPr>
                <w:rFonts w:eastAsia="Times New Roman" w:cstheme="minorHAnsi"/>
              </w:rPr>
            </w:pPr>
          </w:p>
          <w:p w14:paraId="011E2F0A" w14:textId="77777777" w:rsidR="00E06979" w:rsidRPr="00A954C3" w:rsidRDefault="00E06979" w:rsidP="00416E5B">
            <w:pPr>
              <w:rPr>
                <w:rFonts w:eastAsia="Times New Roman" w:cstheme="minorHAnsi"/>
              </w:rPr>
            </w:pPr>
            <w:r w:rsidRPr="00A954C3">
              <w:rPr>
                <w:rFonts w:eastAsia="Times New Roman" w:cstheme="minorHAnsi"/>
              </w:rPr>
              <w:t>HBOR-ov ESMS i Operativni priručnik Projekta sadržavat će smjernice za uspostavljanje i rad PFI-ovih ESMS-a. HBOR će pružiti pomoć PFI-ima u uspostavljanju i održavanju njihovih programa putem obuka i pregleda.</w:t>
            </w:r>
          </w:p>
        </w:tc>
        <w:tc>
          <w:tcPr>
            <w:tcW w:w="3669" w:type="dxa"/>
          </w:tcPr>
          <w:p w14:paraId="7DFF3ADE" w14:textId="77777777" w:rsidR="00E06979" w:rsidRPr="00A954C3" w:rsidRDefault="00E06979" w:rsidP="00416E5B">
            <w:pPr>
              <w:keepLines/>
              <w:widowControl w:val="0"/>
              <w:rPr>
                <w:rFonts w:eastAsia="Times New Roman" w:cstheme="minorHAnsi"/>
                <w:bCs/>
                <w:iCs/>
              </w:rPr>
            </w:pPr>
          </w:p>
          <w:p w14:paraId="4382453E" w14:textId="77777777" w:rsidR="00E06979" w:rsidRPr="00A954C3" w:rsidRDefault="00E06979" w:rsidP="00416E5B">
            <w:pPr>
              <w:keepLines/>
              <w:widowControl w:val="0"/>
              <w:rPr>
                <w:rFonts w:eastAsia="Times New Roman" w:cstheme="minorHAnsi"/>
              </w:rPr>
            </w:pPr>
            <w:r w:rsidRPr="00A954C3">
              <w:rPr>
                <w:rFonts w:eastAsia="Times New Roman" w:cstheme="minorHAnsi"/>
              </w:rPr>
              <w:t>HBOR-ov i PFI-ev ESMS treba održavati i upravljati tijekom provedbe Projekta.</w:t>
            </w:r>
          </w:p>
          <w:p w14:paraId="77A744CB" w14:textId="77777777" w:rsidR="00E06979" w:rsidRPr="00A954C3" w:rsidRDefault="00E06979" w:rsidP="00416E5B">
            <w:pPr>
              <w:keepLines/>
              <w:widowControl w:val="0"/>
              <w:rPr>
                <w:rFonts w:eastAsia="Times New Roman" w:cstheme="minorHAnsi"/>
                <w:bCs/>
                <w:iCs/>
              </w:rPr>
            </w:pPr>
          </w:p>
          <w:p w14:paraId="670727D0" w14:textId="77777777" w:rsidR="00E06979" w:rsidRPr="00A954C3" w:rsidRDefault="00E06979" w:rsidP="00416E5B">
            <w:pPr>
              <w:keepLines/>
              <w:widowControl w:val="0"/>
              <w:rPr>
                <w:rFonts w:eastAsia="Times New Roman" w:cstheme="minorHAnsi"/>
              </w:rPr>
            </w:pPr>
          </w:p>
          <w:p w14:paraId="188F515F" w14:textId="77777777" w:rsidR="00E06979" w:rsidRPr="00A954C3" w:rsidRDefault="00E06979" w:rsidP="00416E5B">
            <w:pPr>
              <w:keepLines/>
              <w:widowControl w:val="0"/>
              <w:rPr>
                <w:rFonts w:eastAsia="Times New Roman" w:cstheme="minorHAnsi"/>
              </w:rPr>
            </w:pPr>
            <w:r w:rsidRPr="00A954C3">
              <w:rPr>
                <w:rFonts w:eastAsia="Times New Roman" w:cstheme="minorHAnsi"/>
              </w:rPr>
              <w:t>Dobiti od Banke  potvrdu da nema primjedbi (No objection) prije uvođenja promjena u ESMS.</w:t>
            </w:r>
          </w:p>
          <w:p w14:paraId="4D317830" w14:textId="77777777" w:rsidR="00E06979" w:rsidRPr="00A954C3" w:rsidRDefault="00E06979" w:rsidP="00416E5B">
            <w:pPr>
              <w:keepLines/>
              <w:widowControl w:val="0"/>
              <w:rPr>
                <w:rFonts w:eastAsia="Times New Roman" w:cstheme="minorHAnsi"/>
              </w:rPr>
            </w:pPr>
          </w:p>
          <w:p w14:paraId="7DDC98A2" w14:textId="77777777" w:rsidR="00E06979" w:rsidRPr="00A954C3" w:rsidRDefault="00E06979" w:rsidP="00416E5B">
            <w:pPr>
              <w:keepLines/>
              <w:widowControl w:val="0"/>
              <w:rPr>
                <w:rFonts w:cstheme="minorHAnsi"/>
                <w:i/>
                <w:iCs/>
              </w:rPr>
            </w:pPr>
            <w:r w:rsidRPr="00A954C3">
              <w:rPr>
                <w:rFonts w:eastAsia="Times New Roman" w:cstheme="minorHAnsi"/>
              </w:rPr>
              <w:t xml:space="preserve">ESMS-ove PFI-a pregledali su i odobrili HBOR i Banka prije potpisivanja ugovora o podređenom zajmu. Uvjet za stupanje na snagu je Bančino odobrenje POM-a, a očekuje se u travnju 2021. </w:t>
            </w:r>
          </w:p>
          <w:p w14:paraId="12D87ED5" w14:textId="77777777" w:rsidR="00E06979" w:rsidRPr="00A954C3" w:rsidRDefault="00E06979" w:rsidP="00416E5B">
            <w:pPr>
              <w:keepLines/>
              <w:widowControl w:val="0"/>
              <w:rPr>
                <w:rFonts w:cstheme="minorHAnsi"/>
                <w:i/>
                <w:iCs/>
              </w:rPr>
            </w:pPr>
          </w:p>
          <w:p w14:paraId="16866E26" w14:textId="77777777" w:rsidR="00E06979" w:rsidRPr="00A954C3" w:rsidRDefault="00E06979" w:rsidP="00416E5B">
            <w:pPr>
              <w:keepLines/>
              <w:widowControl w:val="0"/>
              <w:rPr>
                <w:rFonts w:eastAsia="Times New Roman" w:cstheme="minorHAnsi"/>
              </w:rPr>
            </w:pPr>
          </w:p>
          <w:p w14:paraId="3E3C6732" w14:textId="77777777" w:rsidR="00E06979" w:rsidRPr="00A954C3" w:rsidRDefault="00E06979" w:rsidP="00416E5B">
            <w:pPr>
              <w:keepLines/>
              <w:widowControl w:val="0"/>
              <w:rPr>
                <w:rFonts w:eastAsia="Times New Roman" w:cstheme="minorHAnsi"/>
              </w:rPr>
            </w:pPr>
            <w:r w:rsidRPr="00A954C3">
              <w:rPr>
                <w:rFonts w:eastAsia="Times New Roman" w:cstheme="minorHAnsi"/>
              </w:rPr>
              <w:t>Prije zajmova PFI na razini potprojekta</w:t>
            </w:r>
          </w:p>
        </w:tc>
        <w:tc>
          <w:tcPr>
            <w:tcW w:w="2790" w:type="dxa"/>
          </w:tcPr>
          <w:p w14:paraId="2E4FB644" w14:textId="77777777" w:rsidR="00E06979" w:rsidRPr="00A954C3" w:rsidRDefault="00E06979" w:rsidP="00416E5B">
            <w:pPr>
              <w:keepLines/>
              <w:widowControl w:val="0"/>
              <w:rPr>
                <w:rFonts w:cstheme="minorHAnsi"/>
              </w:rPr>
            </w:pPr>
            <w:r w:rsidRPr="00A954C3">
              <w:rPr>
                <w:rFonts w:cstheme="minorHAnsi"/>
              </w:rPr>
              <w:t>HBOR i PFI</w:t>
            </w:r>
          </w:p>
          <w:p w14:paraId="43102505" w14:textId="77777777" w:rsidR="00E06979" w:rsidRPr="00A954C3" w:rsidRDefault="00E06979" w:rsidP="00416E5B">
            <w:pPr>
              <w:keepLines/>
              <w:widowControl w:val="0"/>
              <w:rPr>
                <w:rFonts w:cstheme="minorHAnsi"/>
              </w:rPr>
            </w:pPr>
          </w:p>
        </w:tc>
      </w:tr>
      <w:tr w:rsidR="00E06979" w:rsidRPr="00A954C3" w14:paraId="08F31E35" w14:textId="77777777" w:rsidTr="00416E5B">
        <w:trPr>
          <w:cantSplit/>
          <w:trHeight w:val="20"/>
        </w:trPr>
        <w:tc>
          <w:tcPr>
            <w:tcW w:w="715" w:type="dxa"/>
          </w:tcPr>
          <w:p w14:paraId="233A9027" w14:textId="77777777" w:rsidR="00E06979" w:rsidRPr="00A954C3" w:rsidRDefault="00E06979" w:rsidP="00416E5B">
            <w:pPr>
              <w:keepLines/>
              <w:widowControl w:val="0"/>
              <w:jc w:val="center"/>
              <w:rPr>
                <w:rFonts w:cstheme="minorHAnsi"/>
              </w:rPr>
            </w:pPr>
            <w:r w:rsidRPr="00A954C3">
              <w:rPr>
                <w:rFonts w:cstheme="minorHAnsi"/>
              </w:rPr>
              <w:t>9.2</w:t>
            </w:r>
          </w:p>
        </w:tc>
        <w:tc>
          <w:tcPr>
            <w:tcW w:w="6771" w:type="dxa"/>
          </w:tcPr>
          <w:p w14:paraId="18B8E4CA" w14:textId="77777777" w:rsidR="00E06979" w:rsidRPr="00A954C3" w:rsidRDefault="00E06979" w:rsidP="00416E5B">
            <w:pPr>
              <w:keepLines/>
              <w:widowControl w:val="0"/>
              <w:rPr>
                <w:rFonts w:cstheme="minorHAnsi"/>
                <w:b/>
                <w:color w:val="5B9BD5" w:themeColor="accent5"/>
              </w:rPr>
            </w:pPr>
            <w:r w:rsidRPr="00A954C3">
              <w:rPr>
                <w:rFonts w:cstheme="minorHAnsi"/>
                <w:b/>
                <w:color w:val="5B9BD5" w:themeColor="accent5"/>
              </w:rPr>
              <w:t>ORGANIZACIJSKI KAPACITET FI</w:t>
            </w:r>
          </w:p>
          <w:p w14:paraId="082DCAD7" w14:textId="77777777" w:rsidR="00E06979" w:rsidRPr="00A954C3" w:rsidRDefault="00E06979" w:rsidP="00416E5B">
            <w:pPr>
              <w:pStyle w:val="Normal-PRsubhead"/>
              <w:rPr>
                <w:sz w:val="22"/>
                <w:szCs w:val="22"/>
              </w:rPr>
            </w:pPr>
            <w:r w:rsidRPr="00A954C3">
              <w:rPr>
                <w:sz w:val="22"/>
                <w:szCs w:val="22"/>
              </w:rPr>
              <w:t xml:space="preserve">HBOR će uspostaviti i održavati organizacijske kapacitete i kompetencije za provedbu ESMS-a Projekta s jasno definiranim ulogama i odgovornostima opisanim u </w:t>
            </w:r>
            <w:r w:rsidRPr="00A954C3">
              <w:rPr>
                <w:color w:val="auto"/>
                <w:sz w:val="22"/>
                <w:szCs w:val="22"/>
              </w:rPr>
              <w:t xml:space="preserve">mjeri </w:t>
            </w:r>
            <w:r w:rsidRPr="00A954C3">
              <w:rPr>
                <w:sz w:val="22"/>
                <w:szCs w:val="22"/>
              </w:rPr>
              <w:t>1.1.</w:t>
            </w:r>
            <w:r w:rsidRPr="00A954C3">
              <w:rPr>
                <w:color w:val="auto"/>
                <w:sz w:val="22"/>
                <w:szCs w:val="22"/>
              </w:rPr>
              <w:t xml:space="preserve"> </w:t>
            </w:r>
          </w:p>
        </w:tc>
        <w:tc>
          <w:tcPr>
            <w:tcW w:w="3669" w:type="dxa"/>
          </w:tcPr>
          <w:p w14:paraId="5FCB4915" w14:textId="77777777" w:rsidR="00E06979" w:rsidRPr="00A954C3" w:rsidRDefault="00E06979" w:rsidP="00416E5B">
            <w:pPr>
              <w:keepLines/>
              <w:widowControl w:val="0"/>
              <w:rPr>
                <w:rFonts w:cstheme="minorHAnsi"/>
                <w:iCs/>
              </w:rPr>
            </w:pPr>
            <w:r w:rsidRPr="00A954C3">
              <w:rPr>
                <w:rFonts w:cstheme="minorHAnsi"/>
              </w:rPr>
              <w:t>Svi definirani stručnjaci bit će pridruženi jedinici za provedbu projekata prije stupanja na snagu i početka projektnih aktivnosti.</w:t>
            </w:r>
          </w:p>
        </w:tc>
        <w:tc>
          <w:tcPr>
            <w:tcW w:w="2790" w:type="dxa"/>
          </w:tcPr>
          <w:p w14:paraId="14BFA690" w14:textId="77777777" w:rsidR="00E06979" w:rsidRPr="00A954C3" w:rsidRDefault="00E06979" w:rsidP="00416E5B">
            <w:pPr>
              <w:keepLines/>
              <w:widowControl w:val="0"/>
              <w:rPr>
                <w:rFonts w:cstheme="minorHAnsi"/>
              </w:rPr>
            </w:pPr>
            <w:r w:rsidRPr="00A954C3">
              <w:rPr>
                <w:rFonts w:cstheme="minorHAnsi"/>
              </w:rPr>
              <w:t>HBOR</w:t>
            </w:r>
          </w:p>
          <w:p w14:paraId="1765A66D" w14:textId="77777777" w:rsidR="00E06979" w:rsidRPr="00A954C3" w:rsidRDefault="00E06979" w:rsidP="00416E5B">
            <w:pPr>
              <w:keepLines/>
              <w:widowControl w:val="0"/>
              <w:rPr>
                <w:rFonts w:cstheme="minorHAnsi"/>
              </w:rPr>
            </w:pPr>
          </w:p>
          <w:p w14:paraId="31AE5B58" w14:textId="77777777" w:rsidR="00E06979" w:rsidRPr="00A954C3" w:rsidRDefault="00E06979" w:rsidP="00416E5B">
            <w:pPr>
              <w:keepLines/>
              <w:widowControl w:val="0"/>
              <w:rPr>
                <w:rFonts w:cstheme="minorHAnsi"/>
              </w:rPr>
            </w:pPr>
          </w:p>
        </w:tc>
      </w:tr>
      <w:tr w:rsidR="00E06979" w:rsidRPr="00A954C3" w14:paraId="086616C8" w14:textId="77777777" w:rsidTr="00416E5B">
        <w:trPr>
          <w:cantSplit/>
          <w:trHeight w:val="20"/>
        </w:trPr>
        <w:tc>
          <w:tcPr>
            <w:tcW w:w="715" w:type="dxa"/>
          </w:tcPr>
          <w:p w14:paraId="71DA858F" w14:textId="77777777" w:rsidR="00E06979" w:rsidRPr="00A954C3" w:rsidRDefault="00E06979" w:rsidP="00416E5B">
            <w:pPr>
              <w:keepLines/>
              <w:widowControl w:val="0"/>
              <w:jc w:val="center"/>
              <w:rPr>
                <w:rFonts w:cstheme="minorHAnsi"/>
              </w:rPr>
            </w:pPr>
            <w:r w:rsidRPr="00A954C3">
              <w:rPr>
                <w:rFonts w:cstheme="minorHAnsi"/>
              </w:rPr>
              <w:lastRenderedPageBreak/>
              <w:t>9.3</w:t>
            </w:r>
          </w:p>
        </w:tc>
        <w:tc>
          <w:tcPr>
            <w:tcW w:w="6771" w:type="dxa"/>
          </w:tcPr>
          <w:p w14:paraId="6742A287" w14:textId="77777777" w:rsidR="00E06979" w:rsidRPr="00A954C3" w:rsidRDefault="00E06979" w:rsidP="00416E5B">
            <w:pPr>
              <w:keepLines/>
              <w:widowControl w:val="0"/>
              <w:rPr>
                <w:rFonts w:cstheme="minorHAnsi"/>
                <w:b/>
                <w:color w:val="5B9BD5" w:themeColor="accent5"/>
              </w:rPr>
            </w:pPr>
            <w:r w:rsidRPr="00A954C3">
              <w:rPr>
                <w:rFonts w:cstheme="minorHAnsi"/>
                <w:b/>
                <w:color w:val="5B9BD5" w:themeColor="accent5"/>
              </w:rPr>
              <w:t>PREDSTAVNIK VIŠEG MENADŽMENTA</w:t>
            </w:r>
          </w:p>
          <w:p w14:paraId="0261FE52" w14:textId="77777777" w:rsidR="00E06979" w:rsidRPr="00A954C3" w:rsidRDefault="00E06979" w:rsidP="00416E5B">
            <w:pPr>
              <w:pStyle w:val="Normal-PRsubhead"/>
              <w:rPr>
                <w:sz w:val="22"/>
                <w:szCs w:val="22"/>
              </w:rPr>
            </w:pPr>
            <w:r w:rsidRPr="00A954C3">
              <w:rPr>
                <w:sz w:val="22"/>
                <w:szCs w:val="22"/>
              </w:rPr>
              <w:t>Odredite predstavnika višeg menadžmenta koji će imati cjelokupnu odgovornost za okolišne i socijalne učinke potprojekata FI.</w:t>
            </w:r>
          </w:p>
        </w:tc>
        <w:tc>
          <w:tcPr>
            <w:tcW w:w="3669" w:type="dxa"/>
          </w:tcPr>
          <w:p w14:paraId="04664B23" w14:textId="2DA29E0A" w:rsidR="00E06979" w:rsidRPr="00A954C3" w:rsidRDefault="00E06979" w:rsidP="00416E5B">
            <w:pPr>
              <w:keepLines/>
              <w:widowControl w:val="0"/>
              <w:rPr>
                <w:rFonts w:cstheme="minorHAnsi"/>
                <w:i/>
              </w:rPr>
            </w:pPr>
            <w:r w:rsidRPr="00A954C3">
              <w:rPr>
                <w:rFonts w:cstheme="minorHAnsi"/>
              </w:rPr>
              <w:t xml:space="preserve">Prije stupanja </w:t>
            </w:r>
            <w:r w:rsidR="00B05310" w:rsidRPr="00A954C3">
              <w:rPr>
                <w:rFonts w:cstheme="minorHAnsi"/>
              </w:rPr>
              <w:t>Projekt</w:t>
            </w:r>
            <w:r w:rsidRPr="00A954C3">
              <w:rPr>
                <w:rFonts w:cstheme="minorHAnsi"/>
              </w:rPr>
              <w:t>a na snagu.</w:t>
            </w:r>
          </w:p>
        </w:tc>
        <w:tc>
          <w:tcPr>
            <w:tcW w:w="2790" w:type="dxa"/>
          </w:tcPr>
          <w:p w14:paraId="635D2BCC" w14:textId="77777777" w:rsidR="00E06979" w:rsidRPr="00A954C3" w:rsidRDefault="00E06979" w:rsidP="00416E5B">
            <w:pPr>
              <w:keepLines/>
              <w:widowControl w:val="0"/>
              <w:rPr>
                <w:rFonts w:cstheme="minorHAnsi"/>
              </w:rPr>
            </w:pPr>
            <w:r w:rsidRPr="00A954C3">
              <w:rPr>
                <w:rFonts w:cstheme="minorHAnsi"/>
              </w:rPr>
              <w:t>HBOR</w:t>
            </w:r>
          </w:p>
        </w:tc>
      </w:tr>
      <w:tr w:rsidR="00E06979" w:rsidRPr="00A954C3" w14:paraId="67343145" w14:textId="77777777" w:rsidTr="00416E5B">
        <w:trPr>
          <w:cantSplit/>
          <w:trHeight w:val="20"/>
        </w:trPr>
        <w:tc>
          <w:tcPr>
            <w:tcW w:w="715" w:type="dxa"/>
          </w:tcPr>
          <w:p w14:paraId="4F84AD81" w14:textId="77777777" w:rsidR="00E06979" w:rsidRPr="00A954C3" w:rsidRDefault="00E06979" w:rsidP="00416E5B">
            <w:pPr>
              <w:keepLines/>
              <w:widowControl w:val="0"/>
              <w:jc w:val="center"/>
              <w:rPr>
                <w:rFonts w:cstheme="minorHAnsi"/>
              </w:rPr>
            </w:pPr>
            <w:r w:rsidRPr="00A954C3">
              <w:rPr>
                <w:rFonts w:cstheme="minorHAnsi"/>
              </w:rPr>
              <w:t>9.4</w:t>
            </w:r>
          </w:p>
        </w:tc>
        <w:tc>
          <w:tcPr>
            <w:tcW w:w="6771" w:type="dxa"/>
          </w:tcPr>
          <w:p w14:paraId="30010634" w14:textId="77777777" w:rsidR="00E06979" w:rsidRPr="00A954C3" w:rsidRDefault="00E06979" w:rsidP="00416E5B">
            <w:pPr>
              <w:keepLines/>
              <w:widowControl w:val="0"/>
              <w:rPr>
                <w:rFonts w:cstheme="minorHAnsi"/>
                <w:b/>
                <w:color w:val="5B9BD5" w:themeColor="accent5"/>
              </w:rPr>
            </w:pPr>
            <w:r w:rsidRPr="00A954C3">
              <w:rPr>
                <w:rFonts w:cstheme="minorHAnsi"/>
                <w:b/>
                <w:color w:val="5B9BD5" w:themeColor="accent5"/>
              </w:rPr>
              <w:t>PRIMJENJIVI E&amp;S STANDARDI</w:t>
            </w:r>
          </w:p>
          <w:p w14:paraId="3257D8A6" w14:textId="5189D40D" w:rsidR="00E06979" w:rsidRPr="00A954C3" w:rsidRDefault="00E06979" w:rsidP="00416E5B">
            <w:pPr>
              <w:keepLines/>
              <w:widowControl w:val="0"/>
              <w:rPr>
                <w:rFonts w:cstheme="minorHAnsi"/>
              </w:rPr>
            </w:pPr>
            <w:r w:rsidRPr="00A954C3">
              <w:rPr>
                <w:rFonts w:cstheme="minorHAnsi"/>
              </w:rPr>
              <w:t xml:space="preserve">Primijeniti ESS-ove banke i nacionalne standarde, kao dio primjenjivih ESMS-a, na potprojekte koji su obuhvaćeni ovim </w:t>
            </w:r>
            <w:r w:rsidR="00B05310" w:rsidRPr="00A954C3">
              <w:rPr>
                <w:rFonts w:cstheme="minorHAnsi"/>
              </w:rPr>
              <w:t>Projekt</w:t>
            </w:r>
            <w:r w:rsidRPr="00A954C3">
              <w:rPr>
                <w:rFonts w:cstheme="minorHAnsi"/>
              </w:rPr>
              <w:t>om.</w:t>
            </w:r>
          </w:p>
        </w:tc>
        <w:tc>
          <w:tcPr>
            <w:tcW w:w="3669" w:type="dxa"/>
          </w:tcPr>
          <w:p w14:paraId="6F1F3763" w14:textId="1391A0FB" w:rsidR="00E06979" w:rsidRPr="00A954C3" w:rsidRDefault="00E06979" w:rsidP="00416E5B">
            <w:pPr>
              <w:keepLines/>
              <w:widowControl w:val="0"/>
              <w:rPr>
                <w:rFonts w:cstheme="minorHAnsi"/>
              </w:rPr>
            </w:pPr>
            <w:r w:rsidRPr="00A954C3">
              <w:rPr>
                <w:rFonts w:cstheme="minorHAnsi"/>
              </w:rPr>
              <w:t xml:space="preserve">Tijekom cjelokupne provedbe </w:t>
            </w:r>
            <w:r w:rsidR="00B05310" w:rsidRPr="00A954C3">
              <w:rPr>
                <w:rFonts w:cstheme="minorHAnsi"/>
              </w:rPr>
              <w:t>Projekt</w:t>
            </w:r>
            <w:r w:rsidRPr="00A954C3">
              <w:rPr>
                <w:rFonts w:cstheme="minorHAnsi"/>
              </w:rPr>
              <w:t>a.</w:t>
            </w:r>
          </w:p>
        </w:tc>
        <w:tc>
          <w:tcPr>
            <w:tcW w:w="2790" w:type="dxa"/>
          </w:tcPr>
          <w:p w14:paraId="1B9CBE10" w14:textId="77777777" w:rsidR="00E06979" w:rsidRPr="00A954C3" w:rsidRDefault="00E06979" w:rsidP="00416E5B">
            <w:pPr>
              <w:keepLines/>
              <w:widowControl w:val="0"/>
              <w:rPr>
                <w:rFonts w:cstheme="minorHAnsi"/>
              </w:rPr>
            </w:pPr>
            <w:r w:rsidRPr="00A954C3">
              <w:rPr>
                <w:rFonts w:cstheme="minorHAnsi"/>
              </w:rPr>
              <w:t xml:space="preserve">HBOR </w:t>
            </w:r>
          </w:p>
        </w:tc>
      </w:tr>
      <w:tr w:rsidR="00E06979" w:rsidRPr="00A954C3" w14:paraId="363F3B6A" w14:textId="77777777" w:rsidTr="00416E5B">
        <w:trPr>
          <w:cantSplit/>
          <w:trHeight w:val="20"/>
        </w:trPr>
        <w:tc>
          <w:tcPr>
            <w:tcW w:w="715" w:type="dxa"/>
          </w:tcPr>
          <w:p w14:paraId="58530C84" w14:textId="77777777" w:rsidR="00E06979" w:rsidRPr="00A954C3" w:rsidRDefault="00E06979" w:rsidP="00416E5B">
            <w:pPr>
              <w:keepLines/>
              <w:widowControl w:val="0"/>
              <w:jc w:val="center"/>
              <w:rPr>
                <w:rFonts w:cstheme="minorHAnsi"/>
              </w:rPr>
            </w:pPr>
            <w:r w:rsidRPr="00A954C3">
              <w:rPr>
                <w:rFonts w:cstheme="minorHAnsi"/>
              </w:rPr>
              <w:t>9.5</w:t>
            </w:r>
          </w:p>
        </w:tc>
        <w:tc>
          <w:tcPr>
            <w:tcW w:w="6771" w:type="dxa"/>
          </w:tcPr>
          <w:p w14:paraId="051405BD" w14:textId="77777777" w:rsidR="00E06979" w:rsidRPr="00A954C3" w:rsidRDefault="00E06979" w:rsidP="00416E5B">
            <w:pPr>
              <w:keepLines/>
              <w:widowControl w:val="0"/>
              <w:rPr>
                <w:rFonts w:cstheme="minorHAnsi"/>
                <w:b/>
                <w:color w:val="5B9BD5" w:themeColor="accent5"/>
              </w:rPr>
            </w:pPr>
            <w:r w:rsidRPr="00A954C3">
              <w:rPr>
                <w:rFonts w:cstheme="minorHAnsi"/>
                <w:b/>
                <w:bCs/>
                <w:color w:val="5B9BD5" w:themeColor="accent5"/>
              </w:rPr>
              <w:t>PFI</w:t>
            </w:r>
          </w:p>
          <w:p w14:paraId="6C2CD8B5" w14:textId="08321AAA" w:rsidR="00E06979" w:rsidRPr="00A954C3" w:rsidRDefault="00E06979" w:rsidP="00416E5B">
            <w:pPr>
              <w:keepLines/>
              <w:widowControl w:val="0"/>
              <w:rPr>
                <w:rFonts w:cstheme="minorHAnsi"/>
                <w:b/>
                <w:bCs/>
                <w:color w:val="5B9BD5" w:themeColor="accent5"/>
              </w:rPr>
            </w:pPr>
            <w:r w:rsidRPr="00A954C3">
              <w:rPr>
                <w:rFonts w:cstheme="minorHAnsi"/>
              </w:rPr>
              <w:t>Unaprijediti postojeći ESMS kako bi se zadovoljili uvjeti ESF-a u skladu sa HBOR-ovim ESMS-om, prihvatljivim za Banku, i izvještavati HBOR o učinku, razmjerno umjerenoj razini rizika, i zadovoljavajućem za Banku.</w:t>
            </w:r>
          </w:p>
        </w:tc>
        <w:tc>
          <w:tcPr>
            <w:tcW w:w="3669" w:type="dxa"/>
          </w:tcPr>
          <w:p w14:paraId="0F8288AD" w14:textId="6EEA9344" w:rsidR="00E06979" w:rsidRPr="00A954C3" w:rsidRDefault="00E06979" w:rsidP="00416E5B">
            <w:pPr>
              <w:keepLines/>
              <w:widowControl w:val="0"/>
              <w:rPr>
                <w:rFonts w:cstheme="minorHAnsi"/>
              </w:rPr>
            </w:pPr>
            <w:r w:rsidRPr="00A954C3">
              <w:rPr>
                <w:rFonts w:cstheme="minorHAnsi"/>
              </w:rPr>
              <w:t xml:space="preserve">Prije početka aktivnosti u okviru </w:t>
            </w:r>
            <w:r w:rsidR="00B05310" w:rsidRPr="00A954C3">
              <w:rPr>
                <w:rFonts w:cstheme="minorHAnsi"/>
              </w:rPr>
              <w:t>Projekt</w:t>
            </w:r>
            <w:r w:rsidRPr="00A954C3">
              <w:rPr>
                <w:rFonts w:cstheme="minorHAnsi"/>
              </w:rPr>
              <w:t xml:space="preserve">a  za svaki pojedini PFI i koje se provode tijekom cjelokupnog trajanja </w:t>
            </w:r>
            <w:r w:rsidR="00B05310" w:rsidRPr="00A954C3">
              <w:rPr>
                <w:rFonts w:cstheme="minorHAnsi"/>
              </w:rPr>
              <w:t>Projekt</w:t>
            </w:r>
            <w:r w:rsidRPr="00A954C3">
              <w:rPr>
                <w:rFonts w:cstheme="minorHAnsi"/>
              </w:rPr>
              <w:t>a.</w:t>
            </w:r>
          </w:p>
        </w:tc>
        <w:tc>
          <w:tcPr>
            <w:tcW w:w="2790" w:type="dxa"/>
          </w:tcPr>
          <w:p w14:paraId="1DC1FE23" w14:textId="77777777" w:rsidR="00E06979" w:rsidRPr="00A954C3" w:rsidRDefault="00E06979" w:rsidP="00416E5B">
            <w:pPr>
              <w:keepLines/>
              <w:widowControl w:val="0"/>
              <w:rPr>
                <w:rFonts w:cstheme="minorHAnsi"/>
              </w:rPr>
            </w:pPr>
            <w:r w:rsidRPr="00A954C3">
              <w:rPr>
                <w:rFonts w:cstheme="minorHAnsi"/>
              </w:rPr>
              <w:t>HBOR i PFI</w:t>
            </w:r>
          </w:p>
        </w:tc>
      </w:tr>
      <w:tr w:rsidR="00E06979" w:rsidRPr="00A954C3" w14:paraId="0156A1A6" w14:textId="77777777" w:rsidTr="00416E5B">
        <w:trPr>
          <w:cantSplit/>
          <w:trHeight w:val="422"/>
        </w:trPr>
        <w:tc>
          <w:tcPr>
            <w:tcW w:w="13945" w:type="dxa"/>
            <w:gridSpan w:val="4"/>
            <w:shd w:val="clear" w:color="auto" w:fill="F4B083" w:themeFill="accent2" w:themeFillTint="99"/>
          </w:tcPr>
          <w:p w14:paraId="32D71BEA" w14:textId="77777777" w:rsidR="00E06979" w:rsidRPr="00A954C3" w:rsidRDefault="00E06979" w:rsidP="00416E5B">
            <w:pPr>
              <w:keepLines/>
              <w:widowControl w:val="0"/>
              <w:rPr>
                <w:rFonts w:cstheme="minorHAnsi"/>
              </w:rPr>
            </w:pPr>
            <w:r w:rsidRPr="00A954C3">
              <w:rPr>
                <w:rFonts w:cstheme="minorHAnsi"/>
                <w:b/>
              </w:rPr>
              <w:t>ESS 10: ANGAŽMAN DIONIKA I OBJAVLJIVANJE INFORMACIJA</w:t>
            </w:r>
          </w:p>
        </w:tc>
      </w:tr>
      <w:tr w:rsidR="00E06979" w:rsidRPr="00A954C3" w14:paraId="500E65BB" w14:textId="77777777" w:rsidTr="00416E5B">
        <w:trPr>
          <w:cantSplit/>
          <w:trHeight w:val="20"/>
        </w:trPr>
        <w:tc>
          <w:tcPr>
            <w:tcW w:w="715" w:type="dxa"/>
          </w:tcPr>
          <w:p w14:paraId="73841546" w14:textId="77777777" w:rsidR="00E06979" w:rsidRPr="00A954C3" w:rsidRDefault="00E06979" w:rsidP="00416E5B">
            <w:pPr>
              <w:keepLines/>
              <w:widowControl w:val="0"/>
              <w:jc w:val="center"/>
              <w:rPr>
                <w:rFonts w:cstheme="minorHAnsi"/>
              </w:rPr>
            </w:pPr>
            <w:r w:rsidRPr="00A954C3">
              <w:rPr>
                <w:rFonts w:cstheme="minorHAnsi"/>
              </w:rPr>
              <w:t>10.1</w:t>
            </w:r>
          </w:p>
        </w:tc>
        <w:tc>
          <w:tcPr>
            <w:tcW w:w="6771" w:type="dxa"/>
          </w:tcPr>
          <w:p w14:paraId="2D311292" w14:textId="77777777" w:rsidR="00E06979" w:rsidRPr="00A954C3" w:rsidRDefault="00E06979" w:rsidP="00416E5B">
            <w:pPr>
              <w:keepLines/>
              <w:widowControl w:val="0"/>
              <w:rPr>
                <w:rFonts w:cstheme="minorHAnsi"/>
                <w:b/>
                <w:color w:val="5B9BD5" w:themeColor="accent5"/>
              </w:rPr>
            </w:pPr>
            <w:r w:rsidRPr="00A954C3">
              <w:rPr>
                <w:rFonts w:cstheme="minorHAnsi"/>
                <w:b/>
                <w:color w:val="5B9BD5" w:themeColor="accent5"/>
              </w:rPr>
              <w:t>PRIPREMA I PROVEDBA PLANA ANGAŽMANA DIONIKA</w:t>
            </w:r>
          </w:p>
          <w:p w14:paraId="4EA23EE2" w14:textId="77777777" w:rsidR="00E06979" w:rsidRPr="00A954C3" w:rsidRDefault="00E06979" w:rsidP="00416E5B">
            <w:pPr>
              <w:pStyle w:val="Normal-PRsubhead"/>
              <w:rPr>
                <w:sz w:val="22"/>
                <w:szCs w:val="22"/>
              </w:rPr>
            </w:pPr>
            <w:r w:rsidRPr="00A954C3">
              <w:rPr>
                <w:sz w:val="22"/>
                <w:szCs w:val="22"/>
              </w:rPr>
              <w:t>Pripremiti, objaviti, usvojiti i provesti Plan angažmana dionika (SEP) u skladu sa ESS10, na način prihvatljiv za Banku.</w:t>
            </w:r>
          </w:p>
        </w:tc>
        <w:tc>
          <w:tcPr>
            <w:tcW w:w="3669" w:type="dxa"/>
          </w:tcPr>
          <w:p w14:paraId="415347C2" w14:textId="77777777" w:rsidR="00E06979" w:rsidRPr="00A954C3" w:rsidRDefault="00E06979" w:rsidP="00416E5B">
            <w:pPr>
              <w:rPr>
                <w:rFonts w:cstheme="minorHAnsi"/>
                <w:iCs/>
              </w:rPr>
            </w:pPr>
          </w:p>
          <w:p w14:paraId="32F4A748" w14:textId="77777777" w:rsidR="00E06979" w:rsidRPr="00A954C3" w:rsidRDefault="00E06979" w:rsidP="00416E5B">
            <w:pPr>
              <w:keepLines/>
              <w:widowControl w:val="0"/>
              <w:rPr>
                <w:rFonts w:cstheme="minorHAnsi"/>
                <w:iCs/>
              </w:rPr>
            </w:pPr>
            <w:r w:rsidRPr="00A954C3">
              <w:rPr>
                <w:rFonts w:cstheme="minorHAnsi"/>
                <w:iCs/>
              </w:rPr>
              <w:t>SEP će se po potrebi ažurirati i provoditi tijekom cijelog razdoblja provedbe Projekta.</w:t>
            </w:r>
          </w:p>
        </w:tc>
        <w:tc>
          <w:tcPr>
            <w:tcW w:w="2790" w:type="dxa"/>
          </w:tcPr>
          <w:p w14:paraId="6EC24BC5" w14:textId="77777777" w:rsidR="00E06979" w:rsidRPr="00A954C3" w:rsidRDefault="00E06979" w:rsidP="00416E5B">
            <w:pPr>
              <w:keepLines/>
              <w:widowControl w:val="0"/>
              <w:rPr>
                <w:rFonts w:cstheme="minorHAnsi"/>
              </w:rPr>
            </w:pPr>
          </w:p>
          <w:p w14:paraId="2EE1C3DF" w14:textId="77777777" w:rsidR="00E06979" w:rsidRPr="00A954C3" w:rsidRDefault="00E06979" w:rsidP="00416E5B">
            <w:pPr>
              <w:keepLines/>
              <w:widowControl w:val="0"/>
              <w:rPr>
                <w:rFonts w:cstheme="minorHAnsi"/>
              </w:rPr>
            </w:pPr>
            <w:r w:rsidRPr="00A954C3">
              <w:rPr>
                <w:rFonts w:cstheme="minorHAnsi"/>
              </w:rPr>
              <w:t>HBOR</w:t>
            </w:r>
          </w:p>
          <w:p w14:paraId="26240CDE" w14:textId="77777777" w:rsidR="00E06979" w:rsidRPr="00A954C3" w:rsidRDefault="00E06979" w:rsidP="00416E5B">
            <w:pPr>
              <w:keepLines/>
              <w:widowControl w:val="0"/>
              <w:rPr>
                <w:rFonts w:cstheme="minorHAnsi"/>
              </w:rPr>
            </w:pPr>
            <w:r w:rsidRPr="00A954C3">
              <w:rPr>
                <w:rFonts w:cstheme="minorHAnsi"/>
              </w:rPr>
              <w:t>Financiranje iz HBOR-a</w:t>
            </w:r>
          </w:p>
        </w:tc>
      </w:tr>
      <w:tr w:rsidR="00E06979" w:rsidRPr="00A954C3" w14:paraId="61083F71" w14:textId="77777777" w:rsidTr="00416E5B">
        <w:trPr>
          <w:cantSplit/>
          <w:trHeight w:val="20"/>
        </w:trPr>
        <w:tc>
          <w:tcPr>
            <w:tcW w:w="715" w:type="dxa"/>
          </w:tcPr>
          <w:p w14:paraId="5361A2E8" w14:textId="77777777" w:rsidR="00E06979" w:rsidRPr="00A954C3" w:rsidRDefault="00E06979" w:rsidP="00416E5B">
            <w:pPr>
              <w:keepLines/>
              <w:widowControl w:val="0"/>
              <w:jc w:val="center"/>
              <w:rPr>
                <w:rFonts w:cstheme="minorHAnsi"/>
              </w:rPr>
            </w:pPr>
            <w:r w:rsidRPr="00A954C3">
              <w:rPr>
                <w:rFonts w:cstheme="minorHAnsi"/>
              </w:rPr>
              <w:t>10.2</w:t>
            </w:r>
          </w:p>
        </w:tc>
        <w:tc>
          <w:tcPr>
            <w:tcW w:w="6771" w:type="dxa"/>
          </w:tcPr>
          <w:p w14:paraId="63B36E4E" w14:textId="77777777" w:rsidR="00E06979" w:rsidRPr="00A954C3" w:rsidRDefault="00E06979" w:rsidP="00416E5B">
            <w:pPr>
              <w:pStyle w:val="Normal-PRsubhead"/>
              <w:rPr>
                <w:b/>
                <w:color w:val="4472C4" w:themeColor="accent1"/>
                <w:sz w:val="22"/>
                <w:szCs w:val="22"/>
              </w:rPr>
            </w:pPr>
            <w:r w:rsidRPr="00A954C3">
              <w:rPr>
                <w:rFonts w:eastAsiaTheme="minorHAnsi"/>
                <w:b/>
                <w:color w:val="5B9BD5" w:themeColor="accent5"/>
                <w:sz w:val="22"/>
                <w:szCs w:val="22"/>
              </w:rPr>
              <w:t>MEHANIZAM ZA PRITUŽBE</w:t>
            </w:r>
          </w:p>
          <w:p w14:paraId="759B7FDF" w14:textId="6FFA01E3" w:rsidR="00E06979" w:rsidRPr="00A954C3" w:rsidRDefault="00E06979" w:rsidP="00416E5B">
            <w:pPr>
              <w:keepLines/>
              <w:widowControl w:val="0"/>
              <w:rPr>
                <w:rFonts w:cstheme="minorHAnsi"/>
              </w:rPr>
            </w:pPr>
            <w:r w:rsidRPr="00A954C3">
              <w:rPr>
                <w:rFonts w:cstheme="minorHAnsi"/>
              </w:rPr>
              <w:t xml:space="preserve">Dostupni mehanizam za pritužbe (GM) i aranžmani za pritužbe bit će javno dostupni za zaprimanje i olakšavanje rješavanja upita i pritužbi u vezi s Projektom, u skladu s </w:t>
            </w:r>
            <w:r w:rsidR="00A954C3" w:rsidRPr="00A954C3">
              <w:rPr>
                <w:rFonts w:cstheme="minorHAnsi"/>
              </w:rPr>
              <w:t>ESS10</w:t>
            </w:r>
            <w:r w:rsidRPr="00A954C3">
              <w:rPr>
                <w:rFonts w:cstheme="minorHAnsi"/>
              </w:rPr>
              <w:t>, način prihvatljiv za Banku.</w:t>
            </w:r>
          </w:p>
        </w:tc>
        <w:tc>
          <w:tcPr>
            <w:tcW w:w="3669" w:type="dxa"/>
          </w:tcPr>
          <w:p w14:paraId="69859089" w14:textId="31C6C694" w:rsidR="00E06979" w:rsidRPr="00A954C3" w:rsidRDefault="00E06979" w:rsidP="00416E5B">
            <w:pPr>
              <w:keepLines/>
              <w:widowControl w:val="0"/>
              <w:rPr>
                <w:rFonts w:cstheme="minorHAnsi"/>
                <w:iCs/>
              </w:rPr>
            </w:pPr>
            <w:r w:rsidRPr="00A954C3">
              <w:rPr>
                <w:rFonts w:cstheme="minorHAnsi"/>
                <w:iCs/>
              </w:rPr>
              <w:t xml:space="preserve">GM će se pripremiti i operacionalizirati najkasnije 30 dana nakon datuma stupanja na snagu </w:t>
            </w:r>
            <w:r w:rsidR="00B05310" w:rsidRPr="00A954C3">
              <w:rPr>
                <w:rFonts w:cstheme="minorHAnsi"/>
                <w:iCs/>
              </w:rPr>
              <w:t>Projekt</w:t>
            </w:r>
            <w:r w:rsidRPr="00A954C3">
              <w:rPr>
                <w:rFonts w:cstheme="minorHAnsi"/>
                <w:iCs/>
              </w:rPr>
              <w:t xml:space="preserve">a i koristit će se tijekom cijele provedbe </w:t>
            </w:r>
            <w:r w:rsidR="00B05310" w:rsidRPr="00A954C3">
              <w:rPr>
                <w:rFonts w:cstheme="minorHAnsi"/>
                <w:iCs/>
              </w:rPr>
              <w:t>Projekt</w:t>
            </w:r>
            <w:r w:rsidRPr="00A954C3">
              <w:rPr>
                <w:rFonts w:cstheme="minorHAnsi"/>
                <w:iCs/>
              </w:rPr>
              <w:t>a.</w:t>
            </w:r>
          </w:p>
        </w:tc>
        <w:tc>
          <w:tcPr>
            <w:tcW w:w="2790" w:type="dxa"/>
          </w:tcPr>
          <w:p w14:paraId="4406C1CB" w14:textId="77777777" w:rsidR="00E06979" w:rsidRPr="00A954C3" w:rsidRDefault="00E06979" w:rsidP="00416E5B">
            <w:pPr>
              <w:keepLines/>
              <w:widowControl w:val="0"/>
              <w:rPr>
                <w:rFonts w:cstheme="minorHAnsi"/>
              </w:rPr>
            </w:pPr>
            <w:r w:rsidRPr="00A954C3">
              <w:rPr>
                <w:rFonts w:cstheme="minorHAnsi"/>
              </w:rPr>
              <w:t>HBOR</w:t>
            </w:r>
          </w:p>
          <w:p w14:paraId="52456369" w14:textId="77777777" w:rsidR="00E06979" w:rsidRPr="00A954C3" w:rsidRDefault="00E06979" w:rsidP="00416E5B">
            <w:pPr>
              <w:keepLines/>
              <w:widowControl w:val="0"/>
              <w:rPr>
                <w:rFonts w:cstheme="minorHAnsi"/>
              </w:rPr>
            </w:pPr>
          </w:p>
          <w:p w14:paraId="4B0384BE" w14:textId="77777777" w:rsidR="00E06979" w:rsidRPr="00A954C3" w:rsidRDefault="00E06979" w:rsidP="00416E5B">
            <w:pPr>
              <w:keepLines/>
              <w:widowControl w:val="0"/>
              <w:rPr>
                <w:rFonts w:cstheme="minorHAnsi"/>
              </w:rPr>
            </w:pPr>
            <w:r w:rsidRPr="00A954C3">
              <w:rPr>
                <w:rFonts w:cstheme="minorHAnsi"/>
              </w:rPr>
              <w:t>Financiranje iz HBOR-a.</w:t>
            </w:r>
          </w:p>
        </w:tc>
      </w:tr>
      <w:tr w:rsidR="00E06979" w:rsidRPr="00A954C3" w14:paraId="2C4D6638" w14:textId="77777777" w:rsidTr="00416E5B">
        <w:trPr>
          <w:cantSplit/>
          <w:trHeight w:val="377"/>
        </w:trPr>
        <w:tc>
          <w:tcPr>
            <w:tcW w:w="13945" w:type="dxa"/>
            <w:gridSpan w:val="4"/>
            <w:shd w:val="clear" w:color="auto" w:fill="F4B083" w:themeFill="accent2" w:themeFillTint="99"/>
          </w:tcPr>
          <w:p w14:paraId="1476CAC3" w14:textId="77777777" w:rsidR="00E06979" w:rsidRPr="00A954C3" w:rsidRDefault="00E06979" w:rsidP="00416E5B">
            <w:pPr>
              <w:keepLines/>
              <w:widowControl w:val="0"/>
              <w:rPr>
                <w:rFonts w:cstheme="minorHAnsi"/>
                <w:b/>
              </w:rPr>
            </w:pPr>
            <w:r w:rsidRPr="00A954C3">
              <w:rPr>
                <w:rFonts w:cstheme="minorHAnsi"/>
                <w:b/>
              </w:rPr>
              <w:t>PODRŠKA KAPACITETU (OBUKA)</w:t>
            </w:r>
          </w:p>
        </w:tc>
      </w:tr>
      <w:tr w:rsidR="00E06979" w:rsidRPr="00A954C3" w14:paraId="29EC5126" w14:textId="77777777" w:rsidTr="00416E5B">
        <w:trPr>
          <w:cantSplit/>
          <w:trHeight w:val="20"/>
        </w:trPr>
        <w:tc>
          <w:tcPr>
            <w:tcW w:w="715" w:type="dxa"/>
          </w:tcPr>
          <w:p w14:paraId="305741D8" w14:textId="77777777" w:rsidR="00E06979" w:rsidRPr="00A954C3" w:rsidRDefault="00E06979" w:rsidP="00416E5B">
            <w:pPr>
              <w:keepLines/>
              <w:widowControl w:val="0"/>
              <w:jc w:val="center"/>
              <w:rPr>
                <w:rFonts w:cstheme="minorHAnsi"/>
              </w:rPr>
            </w:pPr>
            <w:r w:rsidRPr="00A954C3">
              <w:rPr>
                <w:rFonts w:cstheme="minorHAnsi"/>
              </w:rPr>
              <w:t>CS1</w:t>
            </w:r>
          </w:p>
        </w:tc>
        <w:tc>
          <w:tcPr>
            <w:tcW w:w="6771" w:type="dxa"/>
          </w:tcPr>
          <w:p w14:paraId="1E85CA98" w14:textId="39916832" w:rsidR="00E06979" w:rsidRPr="00A954C3" w:rsidRDefault="00E06979" w:rsidP="00416E5B">
            <w:pPr>
              <w:keepLines/>
              <w:widowControl w:val="0"/>
              <w:rPr>
                <w:rFonts w:cstheme="minorHAnsi"/>
              </w:rPr>
            </w:pPr>
            <w:r w:rsidRPr="00A954C3">
              <w:rPr>
                <w:rFonts w:cstheme="minorHAnsi"/>
                <w:color w:val="000000" w:themeColor="text1"/>
              </w:rPr>
              <w:t xml:space="preserve">Svjetska banka osigurat će HBOR </w:t>
            </w:r>
            <w:r w:rsidRPr="00A954C3">
              <w:rPr>
                <w:rFonts w:cstheme="minorHAnsi"/>
              </w:rPr>
              <w:t xml:space="preserve">PIU-u </w:t>
            </w:r>
            <w:r w:rsidRPr="00A954C3">
              <w:rPr>
                <w:rFonts w:cstheme="minorHAnsi"/>
                <w:color w:val="000000" w:themeColor="text1"/>
              </w:rPr>
              <w:t xml:space="preserve">osposobljavanje za zahtjeve ESF-a koji se odnose na </w:t>
            </w:r>
            <w:r w:rsidR="00B05310" w:rsidRPr="00A954C3">
              <w:rPr>
                <w:rFonts w:cstheme="minorHAnsi"/>
                <w:color w:val="000000" w:themeColor="text1"/>
              </w:rPr>
              <w:t>Projekt</w:t>
            </w:r>
            <w:r w:rsidRPr="00A954C3">
              <w:rPr>
                <w:rFonts w:cstheme="minorHAnsi"/>
                <w:color w:val="000000" w:themeColor="text1"/>
              </w:rPr>
              <w:t xml:space="preserve">. </w:t>
            </w:r>
          </w:p>
        </w:tc>
        <w:tc>
          <w:tcPr>
            <w:tcW w:w="3669" w:type="dxa"/>
          </w:tcPr>
          <w:p w14:paraId="0DB9FBDE" w14:textId="77777777" w:rsidR="00E06979" w:rsidRPr="00A954C3" w:rsidRDefault="00E06979" w:rsidP="00416E5B">
            <w:pPr>
              <w:keepLines/>
              <w:widowControl w:val="0"/>
              <w:rPr>
                <w:rFonts w:cstheme="minorHAnsi"/>
              </w:rPr>
            </w:pPr>
            <w:r w:rsidRPr="00A954C3">
              <w:rPr>
                <w:rFonts w:cstheme="minorHAnsi"/>
              </w:rPr>
              <w:t>Najkasnije 10 dana nakon stupanja na snagu.</w:t>
            </w:r>
          </w:p>
        </w:tc>
        <w:tc>
          <w:tcPr>
            <w:tcW w:w="2790" w:type="dxa"/>
          </w:tcPr>
          <w:p w14:paraId="3300348A" w14:textId="77777777" w:rsidR="00E06979" w:rsidRPr="00A954C3" w:rsidRDefault="00E06979" w:rsidP="00416E5B">
            <w:pPr>
              <w:keepLines/>
              <w:widowControl w:val="0"/>
              <w:rPr>
                <w:rFonts w:cstheme="minorHAnsi"/>
              </w:rPr>
            </w:pPr>
            <w:r w:rsidRPr="00A954C3">
              <w:rPr>
                <w:rFonts w:cstheme="minorHAnsi"/>
              </w:rPr>
              <w:t>Svjetska banka</w:t>
            </w:r>
          </w:p>
        </w:tc>
      </w:tr>
      <w:tr w:rsidR="00E06979" w:rsidRPr="00A954C3" w14:paraId="29C3417C" w14:textId="77777777" w:rsidTr="00416E5B">
        <w:trPr>
          <w:cantSplit/>
          <w:trHeight w:val="20"/>
        </w:trPr>
        <w:tc>
          <w:tcPr>
            <w:tcW w:w="715" w:type="dxa"/>
          </w:tcPr>
          <w:p w14:paraId="69F1EF6D" w14:textId="77777777" w:rsidR="00E06979" w:rsidRPr="00A954C3" w:rsidRDefault="00E06979" w:rsidP="00416E5B">
            <w:pPr>
              <w:keepLines/>
              <w:widowControl w:val="0"/>
              <w:jc w:val="center"/>
              <w:rPr>
                <w:rFonts w:cstheme="minorHAnsi"/>
              </w:rPr>
            </w:pPr>
            <w:r w:rsidRPr="00A954C3">
              <w:rPr>
                <w:rFonts w:cstheme="minorHAnsi"/>
              </w:rPr>
              <w:t>CS2</w:t>
            </w:r>
          </w:p>
        </w:tc>
        <w:tc>
          <w:tcPr>
            <w:tcW w:w="6771" w:type="dxa"/>
          </w:tcPr>
          <w:p w14:paraId="017B1386" w14:textId="77777777" w:rsidR="00E06979" w:rsidRPr="00A954C3" w:rsidRDefault="00E06979" w:rsidP="00416E5B">
            <w:pPr>
              <w:keepLines/>
              <w:widowControl w:val="0"/>
              <w:rPr>
                <w:rFonts w:cstheme="minorHAnsi"/>
                <w:color w:val="000000" w:themeColor="text1"/>
              </w:rPr>
            </w:pPr>
            <w:r w:rsidRPr="00A954C3">
              <w:rPr>
                <w:rFonts w:cstheme="minorHAnsi"/>
                <w:color w:val="000000" w:themeColor="text1"/>
              </w:rPr>
              <w:t xml:space="preserve">HBOR </w:t>
            </w:r>
            <w:r w:rsidRPr="00A954C3">
              <w:rPr>
                <w:rFonts w:cstheme="minorHAnsi"/>
              </w:rPr>
              <w:t xml:space="preserve">PIU </w:t>
            </w:r>
            <w:r w:rsidRPr="00A954C3">
              <w:rPr>
                <w:rFonts w:cstheme="minorHAnsi"/>
                <w:color w:val="000000" w:themeColor="text1"/>
              </w:rPr>
              <w:t xml:space="preserve">obučit će relevantno osoblje HBOR-a za zahtjeve ESMS i ESF. </w:t>
            </w:r>
          </w:p>
        </w:tc>
        <w:tc>
          <w:tcPr>
            <w:tcW w:w="3669" w:type="dxa"/>
          </w:tcPr>
          <w:p w14:paraId="69A8B6DF" w14:textId="1B87B722" w:rsidR="00E06979" w:rsidRPr="00A954C3" w:rsidRDefault="00E06979" w:rsidP="00416E5B">
            <w:pPr>
              <w:keepLines/>
              <w:widowControl w:val="0"/>
              <w:rPr>
                <w:rFonts w:cstheme="minorHAnsi"/>
              </w:rPr>
            </w:pPr>
            <w:r w:rsidRPr="00A954C3">
              <w:rPr>
                <w:rFonts w:cstheme="minorHAnsi"/>
              </w:rPr>
              <w:t xml:space="preserve">Najkasnije 60 dana nakon stupanja na snagu i tijekom cjelokupne provedbe </w:t>
            </w:r>
            <w:r w:rsidR="00B05310" w:rsidRPr="00A954C3">
              <w:rPr>
                <w:rFonts w:cstheme="minorHAnsi"/>
              </w:rPr>
              <w:t>Projekt</w:t>
            </w:r>
            <w:r w:rsidRPr="00A954C3">
              <w:rPr>
                <w:rFonts w:cstheme="minorHAnsi"/>
              </w:rPr>
              <w:t xml:space="preserve">a. </w:t>
            </w:r>
          </w:p>
        </w:tc>
        <w:tc>
          <w:tcPr>
            <w:tcW w:w="2790" w:type="dxa"/>
          </w:tcPr>
          <w:p w14:paraId="087C75E3" w14:textId="77777777" w:rsidR="00E06979" w:rsidRPr="00A954C3" w:rsidRDefault="00E06979" w:rsidP="00416E5B">
            <w:pPr>
              <w:keepLines/>
              <w:widowControl w:val="0"/>
              <w:rPr>
                <w:rFonts w:cstheme="minorHAnsi"/>
              </w:rPr>
            </w:pPr>
            <w:r w:rsidRPr="00A954C3">
              <w:rPr>
                <w:rFonts w:cstheme="minorHAnsi"/>
              </w:rPr>
              <w:t>HBOR PIU</w:t>
            </w:r>
          </w:p>
        </w:tc>
      </w:tr>
      <w:tr w:rsidR="00E06979" w:rsidRPr="00A954C3" w14:paraId="4E99F963" w14:textId="77777777" w:rsidTr="00416E5B">
        <w:trPr>
          <w:cantSplit/>
          <w:trHeight w:val="20"/>
        </w:trPr>
        <w:tc>
          <w:tcPr>
            <w:tcW w:w="715" w:type="dxa"/>
          </w:tcPr>
          <w:p w14:paraId="42B3F87B" w14:textId="77777777" w:rsidR="00E06979" w:rsidRPr="00A954C3" w:rsidRDefault="00E06979" w:rsidP="00416E5B">
            <w:pPr>
              <w:keepLines/>
              <w:widowControl w:val="0"/>
              <w:jc w:val="center"/>
              <w:rPr>
                <w:rFonts w:cstheme="minorHAnsi"/>
              </w:rPr>
            </w:pPr>
            <w:r w:rsidRPr="00A954C3">
              <w:rPr>
                <w:rFonts w:cstheme="minorHAnsi"/>
              </w:rPr>
              <w:t>CS2</w:t>
            </w:r>
          </w:p>
        </w:tc>
        <w:tc>
          <w:tcPr>
            <w:tcW w:w="6771" w:type="dxa"/>
          </w:tcPr>
          <w:p w14:paraId="0D5056A3" w14:textId="77777777" w:rsidR="00E06979" w:rsidRPr="00A954C3" w:rsidRDefault="00E06979" w:rsidP="00416E5B">
            <w:pPr>
              <w:keepLines/>
              <w:widowControl w:val="0"/>
              <w:rPr>
                <w:rFonts w:cstheme="minorHAnsi"/>
                <w:color w:val="000000" w:themeColor="text1"/>
              </w:rPr>
            </w:pPr>
            <w:r w:rsidRPr="00A954C3">
              <w:rPr>
                <w:rFonts w:cstheme="minorHAnsi"/>
                <w:color w:val="000000" w:themeColor="text1"/>
              </w:rPr>
              <w:t xml:space="preserve">HBOR </w:t>
            </w:r>
            <w:r w:rsidRPr="00A954C3">
              <w:rPr>
                <w:rFonts w:cstheme="minorHAnsi"/>
              </w:rPr>
              <w:t xml:space="preserve">PIU </w:t>
            </w:r>
            <w:r w:rsidRPr="00A954C3">
              <w:rPr>
                <w:rFonts w:cstheme="minorHAnsi"/>
                <w:color w:val="000000" w:themeColor="text1"/>
              </w:rPr>
              <w:t>će obučavati osoblje PFI-ja određeno za zaštitu okoliša u HBOR-ovim zahtjevima ESMS i ESF, ukoliko bude potrebno.</w:t>
            </w:r>
          </w:p>
        </w:tc>
        <w:tc>
          <w:tcPr>
            <w:tcW w:w="3669" w:type="dxa"/>
          </w:tcPr>
          <w:p w14:paraId="5E18576C" w14:textId="77777777" w:rsidR="00E06979" w:rsidRPr="00A954C3" w:rsidRDefault="00E06979" w:rsidP="00416E5B">
            <w:pPr>
              <w:keepLines/>
              <w:widowControl w:val="0"/>
              <w:rPr>
                <w:rFonts w:cstheme="minorHAnsi"/>
              </w:rPr>
            </w:pPr>
            <w:r w:rsidRPr="00A954C3">
              <w:rPr>
                <w:rFonts w:cstheme="minorHAnsi"/>
              </w:rPr>
              <w:t>Prije potpisivanja ugovora o podređenom zajmu.</w:t>
            </w:r>
          </w:p>
        </w:tc>
        <w:tc>
          <w:tcPr>
            <w:tcW w:w="2790" w:type="dxa"/>
          </w:tcPr>
          <w:p w14:paraId="66DEAA84" w14:textId="77777777" w:rsidR="00E06979" w:rsidRPr="00A954C3" w:rsidRDefault="00E06979" w:rsidP="00416E5B">
            <w:pPr>
              <w:keepLines/>
              <w:widowControl w:val="0"/>
              <w:rPr>
                <w:rFonts w:cstheme="minorHAnsi"/>
              </w:rPr>
            </w:pPr>
            <w:r w:rsidRPr="00A954C3">
              <w:rPr>
                <w:rFonts w:cstheme="minorHAnsi"/>
              </w:rPr>
              <w:t>HBOR PIU</w:t>
            </w:r>
          </w:p>
          <w:p w14:paraId="07407375" w14:textId="77777777" w:rsidR="00E06979" w:rsidRPr="00A954C3" w:rsidRDefault="00E06979" w:rsidP="00416E5B">
            <w:pPr>
              <w:keepLines/>
              <w:widowControl w:val="0"/>
              <w:rPr>
                <w:rFonts w:cstheme="minorHAnsi"/>
              </w:rPr>
            </w:pPr>
          </w:p>
        </w:tc>
      </w:tr>
    </w:tbl>
    <w:p w14:paraId="0401396A" w14:textId="77777777" w:rsidR="00E06979" w:rsidRPr="00A954C3" w:rsidRDefault="00E06979" w:rsidP="00E06979">
      <w:pPr>
        <w:bidi/>
        <w:rPr>
          <w:rFonts w:cstheme="minorHAnsi"/>
        </w:rPr>
      </w:pPr>
    </w:p>
    <w:p w14:paraId="39F9035F" w14:textId="2814CEE6" w:rsidR="00E06979" w:rsidRPr="00A954C3" w:rsidRDefault="00E06979">
      <w:pPr>
        <w:rPr>
          <w:rFonts w:cstheme="minorHAnsi"/>
        </w:rPr>
      </w:pPr>
    </w:p>
    <w:p w14:paraId="41522166" w14:textId="77F4D859" w:rsidR="00E06979" w:rsidRPr="00A954C3" w:rsidRDefault="00E06979">
      <w:pPr>
        <w:rPr>
          <w:rFonts w:cstheme="minorHAnsi"/>
        </w:rPr>
      </w:pPr>
    </w:p>
    <w:p w14:paraId="071CCDA4" w14:textId="68B5F3E2" w:rsidR="00E06979" w:rsidRPr="00A954C3" w:rsidRDefault="00E06979">
      <w:pPr>
        <w:rPr>
          <w:rFonts w:cstheme="minorHAnsi"/>
        </w:rPr>
      </w:pPr>
    </w:p>
    <w:p w14:paraId="275A0310" w14:textId="0C23B976" w:rsidR="00E06979" w:rsidRPr="00A954C3" w:rsidRDefault="00E06979">
      <w:pPr>
        <w:rPr>
          <w:rFonts w:cstheme="minorHAnsi"/>
        </w:rPr>
      </w:pPr>
    </w:p>
    <w:sectPr w:rsidR="00E06979" w:rsidRPr="00A954C3"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C3B1" w14:textId="77777777" w:rsidR="00F0665E" w:rsidRDefault="00F0665E" w:rsidP="00E35CB2">
      <w:pPr>
        <w:bidi/>
      </w:pPr>
      <w:r>
        <w:separator/>
      </w:r>
    </w:p>
    <w:p w14:paraId="4CF0649F" w14:textId="77777777" w:rsidR="00F0665E" w:rsidRDefault="00F0665E">
      <w:pPr>
        <w:bidi/>
      </w:pPr>
    </w:p>
    <w:p w14:paraId="3D510366" w14:textId="77777777" w:rsidR="00F0665E" w:rsidRDefault="00F0665E">
      <w:pPr>
        <w:bidi/>
      </w:pPr>
    </w:p>
    <w:p w14:paraId="67FC3F83" w14:textId="77777777" w:rsidR="00F0665E" w:rsidRDefault="00F0665E">
      <w:pPr>
        <w:bidi/>
      </w:pPr>
    </w:p>
    <w:p w14:paraId="531D6E2A" w14:textId="77777777" w:rsidR="00F0665E" w:rsidRDefault="00F0665E">
      <w:pPr>
        <w:bidi/>
      </w:pPr>
    </w:p>
  </w:endnote>
  <w:endnote w:type="continuationSeparator" w:id="0">
    <w:p w14:paraId="566FC447" w14:textId="77777777" w:rsidR="00F0665E" w:rsidRDefault="00F0665E" w:rsidP="00E35CB2">
      <w:pPr>
        <w:bidi/>
      </w:pPr>
      <w:r>
        <w:continuationSeparator/>
      </w:r>
    </w:p>
    <w:p w14:paraId="18C9CE55" w14:textId="77777777" w:rsidR="00F0665E" w:rsidRDefault="00F0665E">
      <w:pPr>
        <w:bidi/>
      </w:pPr>
    </w:p>
    <w:p w14:paraId="10FD53FF" w14:textId="77777777" w:rsidR="00F0665E" w:rsidRDefault="00F0665E">
      <w:pPr>
        <w:bidi/>
      </w:pPr>
    </w:p>
    <w:p w14:paraId="618C0B31" w14:textId="77777777" w:rsidR="00F0665E" w:rsidRDefault="00F0665E">
      <w:pPr>
        <w:bidi/>
      </w:pPr>
    </w:p>
    <w:p w14:paraId="5496416C" w14:textId="77777777" w:rsidR="00F0665E" w:rsidRDefault="00F0665E">
      <w:pPr>
        <w:bidi/>
      </w:pPr>
    </w:p>
  </w:endnote>
  <w:endnote w:type="continuationNotice" w:id="1">
    <w:p w14:paraId="1DA27927" w14:textId="77777777" w:rsidR="00F0665E" w:rsidRDefault="00F0665E">
      <w:pPr>
        <w:bid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EE44" w14:textId="21DCECBB" w:rsidR="00F92DD7" w:rsidRDefault="00FC57E6">
    <w:pPr>
      <w:pStyle w:val="Footer"/>
      <w:pBdr>
        <w:top w:val="single" w:sz="4" w:space="1" w:color="D9D9D9" w:themeColor="background1" w:themeShade="D9"/>
      </w:pBdr>
      <w:jc w:val="right"/>
    </w:pPr>
    <w:r>
      <w:rPr>
        <w:noProof/>
        <w:lang w:eastAsia="hr-HR"/>
      </w:rPr>
      <mc:AlternateContent>
        <mc:Choice Requires="wps">
          <w:drawing>
            <wp:anchor distT="0" distB="0" distL="114300" distR="114300" simplePos="0" relativeHeight="251663363" behindDoc="0" locked="0" layoutInCell="0" allowOverlap="1" wp14:anchorId="33728B37" wp14:editId="2DF2322F">
              <wp:simplePos x="0" y="0"/>
              <wp:positionH relativeFrom="page">
                <wp:align>right</wp:align>
              </wp:positionH>
              <wp:positionV relativeFrom="page">
                <wp:align>bottom</wp:align>
              </wp:positionV>
              <wp:extent cx="7772400" cy="463550"/>
              <wp:effectExtent l="0" t="0" r="0" b="12700"/>
              <wp:wrapNone/>
              <wp:docPr id="2" name="MSIPCM886e4f718489e3c145a4b64d" descr="{&quot;HashCode&quot;:19907121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6DB9A8" w14:textId="01E7861E" w:rsidR="00FC57E6" w:rsidRPr="00FC57E6" w:rsidRDefault="00FC57E6" w:rsidP="00FC57E6">
                          <w:pPr>
                            <w:jc w:val="right"/>
                            <w:rPr>
                              <w:rFonts w:ascii="Calibri" w:hAnsi="Calibri" w:cs="Calibri"/>
                              <w:color w:val="000000"/>
                              <w:sz w:val="24"/>
                            </w:rPr>
                          </w:pPr>
                          <w:r w:rsidRPr="00FC57E6">
                            <w:rPr>
                              <w:rFonts w:ascii="Calibri" w:hAnsi="Calibri" w:cs="Calibri"/>
                              <w:color w:val="000000"/>
                              <w:sz w:val="24"/>
                            </w:rPr>
                            <w:t>Službena upotreba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3728B37" id="_x0000_t202" coordsize="21600,21600" o:spt="202" path="m,l,21600r21600,l21600,xe">
              <v:stroke joinstyle="miter"/>
              <v:path gradientshapeok="t" o:connecttype="rect"/>
            </v:shapetype>
            <v:shape id="MSIPCM886e4f718489e3c145a4b64d" o:spid="_x0000_s1028" type="#_x0000_t202" alt="{&quot;HashCode&quot;:1990712160,&quot;Height&quot;:9999999.0,&quot;Width&quot;:9999999.0,&quot;Placement&quot;:&quot;Footer&quot;,&quot;Index&quot;:&quot;Primary&quot;,&quot;Section&quot;:1,&quot;Top&quot;:0.0,&quot;Left&quot;:0.0}" style="position:absolute;left:0;text-align:left;margin-left:560.8pt;margin-top:0;width:612pt;height:36.5pt;z-index:251663363;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346DB9A8" w14:textId="01E7861E" w:rsidR="00FC57E6" w:rsidRPr="00FC57E6" w:rsidRDefault="00FC57E6" w:rsidP="00FC57E6">
                    <w:pPr>
                      <w:jc w:val="right"/>
                      <w:rPr>
                        <w:rFonts w:ascii="Calibri" w:hAnsi="Calibri" w:cs="Calibri"/>
                        <w:color w:val="000000"/>
                        <w:sz w:val="24"/>
                      </w:rPr>
                    </w:pPr>
                    <w:r w:rsidRPr="00FC57E6">
                      <w:rPr>
                        <w:rFonts w:ascii="Calibri" w:hAnsi="Calibri" w:cs="Calibri"/>
                        <w:color w:val="000000"/>
                        <w:sz w:val="24"/>
                      </w:rPr>
                      <w:t>Službena upotreba</w:t>
                    </w:r>
                  </w:p>
                </w:txbxContent>
              </v:textbox>
              <w10:wrap anchorx="page" anchory="page"/>
            </v:shape>
          </w:pict>
        </mc:Fallback>
      </mc:AlternateContent>
    </w:r>
    <w:sdt>
      <w:sdtPr>
        <w:id w:val="-1342084182"/>
        <w:docPartObj>
          <w:docPartGallery w:val="Page Numbers (Bottom of Page)"/>
          <w:docPartUnique/>
        </w:docPartObj>
      </w:sdtPr>
      <w:sdtEndPr>
        <w:rPr>
          <w:color w:val="7F7F7F" w:themeColor="background1" w:themeShade="7F"/>
          <w:spacing w:val="60"/>
        </w:rPr>
      </w:sdtEndPr>
      <w:sdtContent>
        <w:r w:rsidR="00F92DD7">
          <w:fldChar w:fldCharType="begin"/>
        </w:r>
        <w:r w:rsidR="00F92DD7">
          <w:instrText xml:space="preserve"> PAGE   \* MERGEFORMAT </w:instrText>
        </w:r>
        <w:r w:rsidR="00F92DD7">
          <w:fldChar w:fldCharType="separate"/>
        </w:r>
        <w:r w:rsidR="006224FC">
          <w:rPr>
            <w:noProof/>
          </w:rPr>
          <w:t>2</w:t>
        </w:r>
        <w:r w:rsidR="00F92DD7">
          <w:rPr>
            <w:noProof/>
          </w:rPr>
          <w:fldChar w:fldCharType="end"/>
        </w:r>
        <w:r w:rsidR="00F92DD7">
          <w:t xml:space="preserve"> | </w:t>
        </w:r>
        <w:r w:rsidR="00F92DD7">
          <w:rPr>
            <w:color w:val="7F7F7F" w:themeColor="background1" w:themeShade="7F"/>
            <w:spacing w:val="60"/>
          </w:rPr>
          <w:t>Stranica</w:t>
        </w:r>
      </w:sdtContent>
    </w:sdt>
  </w:p>
  <w:p w14:paraId="55BD4CB1" w14:textId="77777777" w:rsidR="00F92DD7" w:rsidRDefault="00F92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B29F" w14:textId="119D837D" w:rsidR="00DA06AC" w:rsidRDefault="00FC57E6">
    <w:pPr>
      <w:pStyle w:val="Footer"/>
      <w:pBdr>
        <w:top w:val="single" w:sz="4" w:space="1" w:color="D9D9D9" w:themeColor="background1" w:themeShade="D9"/>
      </w:pBdr>
      <w:jc w:val="right"/>
    </w:pPr>
    <w:r>
      <w:rPr>
        <w:noProof/>
        <w:lang w:eastAsia="hr-HR"/>
      </w:rPr>
      <mc:AlternateContent>
        <mc:Choice Requires="wps">
          <w:drawing>
            <wp:anchor distT="0" distB="0" distL="114300" distR="114300" simplePos="0" relativeHeight="251664387" behindDoc="0" locked="0" layoutInCell="0" allowOverlap="1" wp14:anchorId="62CA1ACA" wp14:editId="35697655">
              <wp:simplePos x="0" y="0"/>
              <wp:positionH relativeFrom="page">
                <wp:align>right</wp:align>
              </wp:positionH>
              <wp:positionV relativeFrom="page">
                <wp:align>bottom</wp:align>
              </wp:positionV>
              <wp:extent cx="7772400" cy="463550"/>
              <wp:effectExtent l="0" t="0" r="0" b="12700"/>
              <wp:wrapNone/>
              <wp:docPr id="3" name="MSIPCM053a45f4845d06da682381ce" descr="{&quot;HashCode&quot;:19907121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D199B" w14:textId="21D42EA8" w:rsidR="00FC57E6" w:rsidRPr="00FC57E6" w:rsidRDefault="00FC57E6" w:rsidP="00FC57E6">
                          <w:pPr>
                            <w:jc w:val="right"/>
                            <w:rPr>
                              <w:rFonts w:ascii="Calibri" w:hAnsi="Calibri" w:cs="Calibri"/>
                              <w:color w:val="000000"/>
                              <w:sz w:val="24"/>
                            </w:rPr>
                          </w:pPr>
                          <w:r w:rsidRPr="00FC57E6">
                            <w:rPr>
                              <w:rFonts w:ascii="Calibri" w:hAnsi="Calibri" w:cs="Calibri"/>
                              <w:color w:val="000000"/>
                              <w:sz w:val="24"/>
                            </w:rPr>
                            <w:t>Službena upotreba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2CA1ACA" id="_x0000_t202" coordsize="21600,21600" o:spt="202" path="m,l,21600r21600,l21600,xe">
              <v:stroke joinstyle="miter"/>
              <v:path gradientshapeok="t" o:connecttype="rect"/>
            </v:shapetype>
            <v:shape id="MSIPCM053a45f4845d06da682381ce" o:spid="_x0000_s1031" type="#_x0000_t202" alt="{&quot;HashCode&quot;:1990712160,&quot;Height&quot;:9999999.0,&quot;Width&quot;:9999999.0,&quot;Placement&quot;:&quot;Footer&quot;,&quot;Index&quot;:&quot;Primary&quot;,&quot;Section&quot;:2,&quot;Top&quot;:0.0,&quot;Left&quot;:0.0}" style="position:absolute;left:0;text-align:left;margin-left:560.8pt;margin-top:0;width:612pt;height:36.5pt;z-index:251664387;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g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Gny2yAcAgAALgQAAA4AAAAAAAAAAAAAAAAALgIAAGRycy9lMm9Eb2MueG1sUEsBAi0AFAAG&#10;AAgAAAAhAM++O6HaAAAABQEAAA8AAAAAAAAAAAAAAAAAdgQAAGRycy9kb3ducmV2LnhtbFBLBQYA&#10;AAAABAAEAPMAAAB9BQAAAAA=&#10;" o:allowincell="f" filled="f" stroked="f" strokeweight=".5pt">
              <v:textbox inset=",0,20pt,0">
                <w:txbxContent>
                  <w:p w14:paraId="2EFD199B" w14:textId="21D42EA8" w:rsidR="00FC57E6" w:rsidRPr="00FC57E6" w:rsidRDefault="00FC57E6" w:rsidP="00FC57E6">
                    <w:pPr>
                      <w:jc w:val="right"/>
                      <w:rPr>
                        <w:rFonts w:ascii="Calibri" w:hAnsi="Calibri" w:cs="Calibri"/>
                        <w:color w:val="000000"/>
                        <w:sz w:val="24"/>
                      </w:rPr>
                    </w:pPr>
                    <w:r w:rsidRPr="00FC57E6">
                      <w:rPr>
                        <w:rFonts w:ascii="Calibri" w:hAnsi="Calibri" w:cs="Calibri"/>
                        <w:color w:val="000000"/>
                        <w:sz w:val="24"/>
                      </w:rPr>
                      <w:t>Službena upotreba</w:t>
                    </w:r>
                  </w:p>
                </w:txbxContent>
              </v:textbox>
              <w10:wrap anchorx="page" anchory="page"/>
            </v:shape>
          </w:pict>
        </mc:Fallback>
      </mc:AlternateContent>
    </w:r>
    <w:sdt>
      <w:sdtPr>
        <w:id w:val="1966157102"/>
        <w:docPartObj>
          <w:docPartGallery w:val="Page Numbers (Bottom of Page)"/>
          <w:docPartUnique/>
        </w:docPartObj>
      </w:sdtPr>
      <w:sdtEndPr>
        <w:rPr>
          <w:color w:val="7F7F7F" w:themeColor="background1" w:themeShade="7F"/>
          <w:spacing w:val="60"/>
        </w:rPr>
      </w:sdtEndPr>
      <w:sdtContent>
        <w:r w:rsidR="00DA06AC">
          <w:fldChar w:fldCharType="begin"/>
        </w:r>
        <w:r w:rsidR="00DA06AC">
          <w:instrText xml:space="preserve"> PAGE   \* MERGEFORMAT </w:instrText>
        </w:r>
        <w:r w:rsidR="00DA06AC">
          <w:fldChar w:fldCharType="separate"/>
        </w:r>
        <w:r w:rsidR="006224FC">
          <w:rPr>
            <w:noProof/>
          </w:rPr>
          <w:t>7</w:t>
        </w:r>
        <w:r w:rsidR="00DA06AC">
          <w:rPr>
            <w:noProof/>
          </w:rPr>
          <w:fldChar w:fldCharType="end"/>
        </w:r>
        <w:r w:rsidR="00DA06AC">
          <w:t xml:space="preserve"> | </w:t>
        </w:r>
        <w:r w:rsidR="00DA06AC">
          <w:rPr>
            <w:color w:val="7F7F7F" w:themeColor="background1" w:themeShade="7F"/>
            <w:spacing w:val="60"/>
          </w:rPr>
          <w:t>Stranica</w:t>
        </w:r>
      </w:sdtContent>
    </w:sdt>
  </w:p>
  <w:p w14:paraId="7E0120E6" w14:textId="77777777" w:rsidR="00DA06AC" w:rsidRDefault="00DA06AC">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2462" w14:textId="77777777" w:rsidR="00F0665E" w:rsidRDefault="00F0665E" w:rsidP="00E35CB2">
      <w:pPr>
        <w:bidi/>
      </w:pPr>
      <w:r>
        <w:separator/>
      </w:r>
    </w:p>
    <w:p w14:paraId="76F0A4DB" w14:textId="77777777" w:rsidR="00F0665E" w:rsidRDefault="00F0665E">
      <w:pPr>
        <w:bidi/>
      </w:pPr>
    </w:p>
    <w:p w14:paraId="08F15CEC" w14:textId="77777777" w:rsidR="00F0665E" w:rsidRDefault="00F0665E">
      <w:pPr>
        <w:bidi/>
      </w:pPr>
    </w:p>
    <w:p w14:paraId="2E868AD9" w14:textId="77777777" w:rsidR="00F0665E" w:rsidRDefault="00F0665E">
      <w:pPr>
        <w:bidi/>
      </w:pPr>
    </w:p>
    <w:p w14:paraId="7A897AC0" w14:textId="77777777" w:rsidR="00F0665E" w:rsidRDefault="00F0665E">
      <w:pPr>
        <w:bidi/>
      </w:pPr>
    </w:p>
  </w:footnote>
  <w:footnote w:type="continuationSeparator" w:id="0">
    <w:p w14:paraId="6462E2A2" w14:textId="77777777" w:rsidR="00F0665E" w:rsidRDefault="00F0665E" w:rsidP="00E35CB2">
      <w:pPr>
        <w:bidi/>
      </w:pPr>
      <w:r>
        <w:continuationSeparator/>
      </w:r>
    </w:p>
    <w:p w14:paraId="409D3ED0" w14:textId="77777777" w:rsidR="00F0665E" w:rsidRDefault="00F0665E">
      <w:pPr>
        <w:bidi/>
      </w:pPr>
    </w:p>
    <w:p w14:paraId="6B7F82DB" w14:textId="77777777" w:rsidR="00F0665E" w:rsidRDefault="00F0665E">
      <w:pPr>
        <w:bidi/>
      </w:pPr>
    </w:p>
    <w:p w14:paraId="15CC0ED6" w14:textId="77777777" w:rsidR="00F0665E" w:rsidRDefault="00F0665E">
      <w:pPr>
        <w:bidi/>
      </w:pPr>
    </w:p>
    <w:p w14:paraId="5061E435" w14:textId="77777777" w:rsidR="00F0665E" w:rsidRDefault="00F0665E">
      <w:pPr>
        <w:bidi/>
      </w:pPr>
    </w:p>
  </w:footnote>
  <w:footnote w:type="continuationNotice" w:id="1">
    <w:p w14:paraId="094BA6BA" w14:textId="77777777" w:rsidR="00F0665E" w:rsidRDefault="00F0665E">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A2DC" w14:textId="77777777" w:rsidR="00F92DD7" w:rsidRDefault="00F92DD7">
    <w:pPr>
      <w:pStyle w:val="Header"/>
    </w:pPr>
    <w:r>
      <w:rPr>
        <w:noProof/>
        <w:lang w:eastAsia="hr-HR"/>
      </w:rPr>
      <mc:AlternateContent>
        <mc:Choice Requires="wps">
          <w:drawing>
            <wp:anchor distT="0" distB="0" distL="114300" distR="114300" simplePos="0" relativeHeight="251661315" behindDoc="1" locked="0" layoutInCell="0" allowOverlap="1" wp14:anchorId="52DC01D5" wp14:editId="5D3F2E6E">
              <wp:simplePos x="0" y="0"/>
              <wp:positionH relativeFrom="margin">
                <wp:align>center</wp:align>
              </wp:positionH>
              <wp:positionV relativeFrom="margin">
                <wp:align>center</wp:align>
              </wp:positionV>
              <wp:extent cx="6703695" cy="1675765"/>
              <wp:effectExtent l="0" t="2028825" r="0" b="167703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5671E9" w14:textId="77777777" w:rsidR="00F92DD7" w:rsidRDefault="00F92DD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RADNI 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DC01D5"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516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5E5671E9" w14:textId="77777777" w:rsidR="00F92DD7" w:rsidRDefault="00F92DD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RADNI NACRT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7B3F" w14:textId="0E754439" w:rsidR="00F92DD7" w:rsidRPr="009F7944" w:rsidRDefault="00F92DD7" w:rsidP="009F7944">
    <w:pPr>
      <w:pStyle w:val="Header"/>
      <w:rPr>
        <w:rFonts w:cstheme="minorHAnsi"/>
        <w:b/>
        <w:smallCaps/>
        <w:color w:val="808080" w:themeColor="background1" w:themeShade="80"/>
        <w:sz w:val="18"/>
        <w:szCs w:val="18"/>
      </w:rPr>
    </w:pPr>
    <w:r w:rsidRPr="00FA0A88">
      <w:rPr>
        <w:rFonts w:cstheme="minorHAnsi"/>
        <w:b/>
        <w:smallCaps/>
        <w:noProof/>
        <w:sz w:val="18"/>
        <w:szCs w:val="18"/>
        <w:lang w:eastAsia="hr-HR"/>
      </w:rPr>
      <mc:AlternateContent>
        <mc:Choice Requires="wps">
          <w:drawing>
            <wp:anchor distT="0" distB="0" distL="114300" distR="114300" simplePos="0" relativeHeight="251662339" behindDoc="1" locked="0" layoutInCell="0" allowOverlap="1" wp14:anchorId="5BE51AEF" wp14:editId="7F472F04">
              <wp:simplePos x="0" y="0"/>
              <wp:positionH relativeFrom="margin">
                <wp:align>center</wp:align>
              </wp:positionH>
              <wp:positionV relativeFrom="margin">
                <wp:align>center</wp:align>
              </wp:positionV>
              <wp:extent cx="6703695" cy="1675765"/>
              <wp:effectExtent l="0" t="2028825" r="0" b="1677035"/>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672200" w14:textId="77777777" w:rsidR="00F92DD7" w:rsidRDefault="00F92DD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RADNI 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E51AEF"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541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46672200" w14:textId="77777777" w:rsidR="00F92DD7" w:rsidRDefault="00F92DD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RADNI NACRT</w:t>
                    </w:r>
                  </w:p>
                </w:txbxContent>
              </v:textbox>
              <w10:wrap anchorx="margin" anchory="margin"/>
            </v:shape>
          </w:pict>
        </mc:Fallback>
      </mc:AlternateContent>
    </w:r>
    <w:r w:rsidR="004E4B24">
      <w:rPr>
        <w:rFonts w:cstheme="minorHAnsi"/>
        <w:b/>
        <w:smallCaps/>
        <w:color w:val="808080" w:themeColor="background1" w:themeShade="80"/>
        <w:sz w:val="18"/>
        <w:szCs w:val="18"/>
      </w:rPr>
      <w:t xml:space="preserve">SVJETSKA BANKA - </w:t>
    </w:r>
    <w:r w:rsidR="009F7944" w:rsidRPr="009F7944">
      <w:rPr>
        <w:rFonts w:cstheme="minorHAnsi"/>
        <w:b/>
        <w:smallCaps/>
        <w:color w:val="808080" w:themeColor="background1" w:themeShade="80"/>
        <w:sz w:val="18"/>
        <w:szCs w:val="18"/>
      </w:rPr>
      <w:t xml:space="preserve">PLAN </w:t>
    </w:r>
    <w:r w:rsidR="00D7630C">
      <w:rPr>
        <w:rFonts w:cstheme="minorHAnsi"/>
        <w:b/>
        <w:smallCaps/>
        <w:color w:val="808080" w:themeColor="background1" w:themeShade="80"/>
        <w:sz w:val="18"/>
        <w:szCs w:val="18"/>
      </w:rPr>
      <w:t xml:space="preserve">MJERA ZA ZAŠTITU OKOLIŠA I SOCIJALNE STANDARDE </w:t>
    </w:r>
    <w:r w:rsidRPr="00FA0A88">
      <w:rPr>
        <w:rFonts w:cstheme="minorHAnsi"/>
        <w:b/>
        <w:smallCaps/>
        <w:color w:val="808080" w:themeColor="background1" w:themeShade="80"/>
        <w:sz w:val="18"/>
        <w:szCs w:val="18"/>
      </w:rPr>
      <w:t>(ESCP):</w:t>
    </w:r>
  </w:p>
  <w:p w14:paraId="5107CB7C" w14:textId="77777777" w:rsidR="00912F22" w:rsidRDefault="00912F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DCAD" w14:textId="77777777" w:rsidR="00F92DD7" w:rsidRDefault="00F92DD7">
    <w:pPr>
      <w:pStyle w:val="Header"/>
    </w:pPr>
    <w:r>
      <w:rPr>
        <w:noProof/>
        <w:lang w:eastAsia="hr-HR"/>
      </w:rPr>
      <mc:AlternateContent>
        <mc:Choice Requires="wps">
          <w:drawing>
            <wp:anchor distT="0" distB="0" distL="114300" distR="114300" simplePos="0" relativeHeight="251660291" behindDoc="1" locked="0" layoutInCell="0" allowOverlap="1" wp14:anchorId="68E3B7BE" wp14:editId="030CE7A4">
              <wp:simplePos x="0" y="0"/>
              <wp:positionH relativeFrom="margin">
                <wp:align>center</wp:align>
              </wp:positionH>
              <wp:positionV relativeFrom="margin">
                <wp:align>center</wp:align>
              </wp:positionV>
              <wp:extent cx="6703695" cy="1675765"/>
              <wp:effectExtent l="0" t="2028825" r="0" b="16770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B11ECE" w14:textId="77777777" w:rsidR="00F92DD7" w:rsidRDefault="00F92DD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RADNI 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3B7BE" id="_x0000_t202" coordsize="21600,21600" o:spt="202" path="m,l,21600r21600,l21600,xe">
              <v:stroke joinstyle="miter"/>
              <v:path gradientshapeok="t" o:connecttype="rect"/>
            </v:shapetype>
            <v:shape id="WordArt 5" o:spid="_x0000_s1029" type="#_x0000_t202" style="position:absolute;margin-left:0;margin-top:0;width:527.85pt;height:131.95pt;rotation:-45;z-index:-25165618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LNE4PP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1B11ECE" w14:textId="77777777" w:rsidR="00F92DD7" w:rsidRDefault="00F92DD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RADNI NACRT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EC13" w14:textId="77777777" w:rsidR="00DA06AC" w:rsidRDefault="00DA06AC">
    <w:pPr>
      <w:pStyle w:val="Header"/>
    </w:pPr>
  </w:p>
  <w:p w14:paraId="634B7B8D" w14:textId="77777777" w:rsidR="00DA06AC" w:rsidRDefault="00DA06AC">
    <w:pPr>
      <w:bidi/>
    </w:pPr>
  </w:p>
  <w:p w14:paraId="61CFCABB" w14:textId="77777777" w:rsidR="00DA06AC" w:rsidRDefault="00DA06AC">
    <w:pPr>
      <w:bidi/>
    </w:pPr>
  </w:p>
  <w:p w14:paraId="7BA14118" w14:textId="77777777" w:rsidR="00DA06AC" w:rsidRDefault="00DA06AC">
    <w:pPr>
      <w:bidi/>
    </w:pPr>
  </w:p>
  <w:p w14:paraId="744B3BC3" w14:textId="77777777" w:rsidR="00DA06AC" w:rsidRDefault="00DA06AC">
    <w:pPr>
      <w:bid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4297" w14:textId="7579D453" w:rsidR="00DA06AC" w:rsidRPr="00506C68" w:rsidRDefault="00DA06AC" w:rsidP="00FA0A88">
    <w:pPr>
      <w:pStyle w:val="Header"/>
      <w:rPr>
        <w:rFonts w:cstheme="minorHAnsi"/>
        <w:b/>
        <w:color w:val="808080" w:themeColor="background1" w:themeShade="80"/>
        <w:sz w:val="16"/>
        <w:szCs w:val="16"/>
      </w:rPr>
    </w:pPr>
    <w:r w:rsidRPr="00FA0A88">
      <w:rPr>
        <w:rFonts w:cstheme="minorHAnsi"/>
        <w:b/>
        <w:noProof/>
        <w:sz w:val="18"/>
        <w:szCs w:val="18"/>
        <w:lang w:eastAsia="hr-HR"/>
      </w:rPr>
      <mc:AlternateContent>
        <mc:Choice Requires="wps">
          <w:drawing>
            <wp:anchor distT="0" distB="0" distL="114300" distR="114300" simplePos="0" relativeHeight="251658243" behindDoc="1" locked="0" layoutInCell="0" allowOverlap="1" wp14:anchorId="2EF6E901" wp14:editId="5155A3AA">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8A203A" w14:textId="77777777" w:rsidR="00DA06AC" w:rsidRDefault="00DA06AC"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RADNI 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F6E901" id="_x0000_t202" coordsize="21600,21600" o:spt="202" path="m,l,21600r21600,l21600,xe">
              <v:stroke joinstyle="miter"/>
              <v:path gradientshapeok="t" o:connecttype="rect"/>
            </v:shapetype>
            <v:shape id="Text Box 1" o:spid="_x0000_s1030"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D+g0Fu+AEAAMsDAAAOAAAAAAAAAAAAAAAAAC4CAABk&#10;cnMvZTJvRG9jLnhtbFBLAQItABQABgAIAAAAIQCrbMdB2wAAAAUBAAAPAAAAAAAAAAAAAAAAAFIE&#10;AABkcnMvZG93bnJldi54bWxQSwUGAAAAAAQABADzAAAAWgUAAAAA&#10;" o:allowincell="f" filled="f" stroked="f">
              <v:stroke joinstyle="round"/>
              <o:lock v:ext="edit" shapetype="t"/>
              <v:textbox style="mso-fit-shape-to-text:t">
                <w:txbxContent>
                  <w:p w14:paraId="578A203A" w14:textId="77777777" w:rsidR="00DA06AC" w:rsidRDefault="00DA06AC"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RADNI NACRT</w:t>
                    </w:r>
                  </w:p>
                </w:txbxContent>
              </v:textbox>
              <w10:wrap anchorx="margin" anchory="margin"/>
            </v:shape>
          </w:pict>
        </mc:Fallback>
      </mc:AlternateContent>
    </w:r>
    <w:r w:rsidRPr="00FA0A88">
      <w:rPr>
        <w:rFonts w:cstheme="minorHAnsi"/>
        <w:b/>
        <w:color w:val="808080" w:themeColor="background1" w:themeShade="80"/>
        <w:sz w:val="18"/>
        <w:szCs w:val="18"/>
      </w:rPr>
      <w:t xml:space="preserve"> PLAN </w:t>
    </w:r>
    <w:r w:rsidR="00571EEC">
      <w:rPr>
        <w:rFonts w:cstheme="minorHAnsi"/>
        <w:b/>
        <w:color w:val="808080" w:themeColor="background1" w:themeShade="80"/>
        <w:sz w:val="18"/>
        <w:szCs w:val="18"/>
      </w:rPr>
      <w:t xml:space="preserve">MJERA ZA ZAŠTITU </w:t>
    </w:r>
    <w:r w:rsidRPr="00FA0A88">
      <w:rPr>
        <w:rFonts w:cstheme="minorHAnsi"/>
        <w:b/>
        <w:color w:val="808080" w:themeColor="background1" w:themeShade="80"/>
        <w:sz w:val="18"/>
        <w:szCs w:val="18"/>
      </w:rPr>
      <w:t>OKOLIŠ</w:t>
    </w:r>
    <w:r w:rsidR="00571EEC">
      <w:rPr>
        <w:rFonts w:cstheme="minorHAnsi"/>
        <w:b/>
        <w:color w:val="808080" w:themeColor="background1" w:themeShade="80"/>
        <w:sz w:val="18"/>
        <w:szCs w:val="18"/>
      </w:rPr>
      <w:t>A</w:t>
    </w:r>
    <w:r w:rsidRPr="00FA0A88">
      <w:rPr>
        <w:rFonts w:cstheme="minorHAnsi"/>
        <w:b/>
        <w:color w:val="808080" w:themeColor="background1" w:themeShade="80"/>
        <w:sz w:val="18"/>
        <w:szCs w:val="18"/>
      </w:rPr>
      <w:t xml:space="preserve"> I SOCIJALNE</w:t>
    </w:r>
    <w:r w:rsidR="00571EEC">
      <w:rPr>
        <w:rFonts w:cstheme="minorHAnsi"/>
        <w:b/>
        <w:color w:val="808080" w:themeColor="background1" w:themeShade="80"/>
        <w:sz w:val="18"/>
        <w:szCs w:val="18"/>
      </w:rPr>
      <w:t xml:space="preserve"> STANDARDE</w:t>
    </w:r>
    <w:r w:rsidRPr="00FA0A88">
      <w:rPr>
        <w:rFonts w:cstheme="minorHAnsi"/>
        <w:b/>
        <w:color w:val="808080" w:themeColor="background1" w:themeShade="80"/>
        <w:sz w:val="18"/>
        <w:szCs w:val="18"/>
      </w:rPr>
      <w:t xml:space="preserve"> (ESCP)</w: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ED362C9" w14:textId="77777777" w:rsidR="00DA06AC" w:rsidRPr="00506C68" w:rsidRDefault="00DA06AC" w:rsidP="000A0AEB">
    <w:pPr>
      <w:pStyle w:val="Header"/>
      <w:rPr>
        <w:rFonts w:cstheme="minorHAnsi"/>
        <w:b/>
        <w:color w:val="808080" w:themeColor="background1" w:themeShade="80"/>
        <w:sz w:val="16"/>
        <w:szCs w:val="16"/>
      </w:rPr>
    </w:pPr>
  </w:p>
  <w:p w14:paraId="1E81A13F" w14:textId="77777777" w:rsidR="00DA06AC" w:rsidRDefault="00DA06AC" w:rsidP="005D09FE">
    <w:pPr>
      <w:bid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129B" w14:textId="77777777" w:rsidR="00DA06AC" w:rsidRDefault="00DA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BEF"/>
    <w:multiLevelType w:val="hybridMultilevel"/>
    <w:tmpl w:val="E802407E"/>
    <w:lvl w:ilvl="0" w:tplc="041F0001">
      <w:start w:val="1"/>
      <w:numFmt w:val="bullet"/>
      <w:lvlText w:val=""/>
      <w:lvlJc w:val="left"/>
      <w:pPr>
        <w:ind w:left="-708" w:hanging="360"/>
      </w:pPr>
      <w:rPr>
        <w:rFonts w:ascii="Symbol" w:hAnsi="Symbol" w:hint="default"/>
      </w:rPr>
    </w:lvl>
    <w:lvl w:ilvl="1" w:tplc="041F0003" w:tentative="1">
      <w:start w:val="1"/>
      <w:numFmt w:val="bullet"/>
      <w:lvlText w:val="o"/>
      <w:lvlJc w:val="left"/>
      <w:pPr>
        <w:ind w:left="12" w:hanging="360"/>
      </w:pPr>
      <w:rPr>
        <w:rFonts w:ascii="Courier New" w:hAnsi="Courier New" w:cs="Courier New" w:hint="default"/>
      </w:rPr>
    </w:lvl>
    <w:lvl w:ilvl="2" w:tplc="041F0005" w:tentative="1">
      <w:start w:val="1"/>
      <w:numFmt w:val="bullet"/>
      <w:lvlText w:val=""/>
      <w:lvlJc w:val="left"/>
      <w:pPr>
        <w:ind w:left="732" w:hanging="360"/>
      </w:pPr>
      <w:rPr>
        <w:rFonts w:ascii="Wingdings" w:hAnsi="Wingdings" w:hint="default"/>
      </w:rPr>
    </w:lvl>
    <w:lvl w:ilvl="3" w:tplc="041F0001" w:tentative="1">
      <w:start w:val="1"/>
      <w:numFmt w:val="bullet"/>
      <w:lvlText w:val=""/>
      <w:lvlJc w:val="left"/>
      <w:pPr>
        <w:ind w:left="1452" w:hanging="360"/>
      </w:pPr>
      <w:rPr>
        <w:rFonts w:ascii="Symbol" w:hAnsi="Symbol" w:hint="default"/>
      </w:rPr>
    </w:lvl>
    <w:lvl w:ilvl="4" w:tplc="041F0003" w:tentative="1">
      <w:start w:val="1"/>
      <w:numFmt w:val="bullet"/>
      <w:lvlText w:val="o"/>
      <w:lvlJc w:val="left"/>
      <w:pPr>
        <w:ind w:left="2172" w:hanging="360"/>
      </w:pPr>
      <w:rPr>
        <w:rFonts w:ascii="Courier New" w:hAnsi="Courier New" w:cs="Courier New" w:hint="default"/>
      </w:rPr>
    </w:lvl>
    <w:lvl w:ilvl="5" w:tplc="041F0005" w:tentative="1">
      <w:start w:val="1"/>
      <w:numFmt w:val="bullet"/>
      <w:lvlText w:val=""/>
      <w:lvlJc w:val="left"/>
      <w:pPr>
        <w:ind w:left="2892" w:hanging="360"/>
      </w:pPr>
      <w:rPr>
        <w:rFonts w:ascii="Wingdings" w:hAnsi="Wingdings" w:hint="default"/>
      </w:rPr>
    </w:lvl>
    <w:lvl w:ilvl="6" w:tplc="041F0001" w:tentative="1">
      <w:start w:val="1"/>
      <w:numFmt w:val="bullet"/>
      <w:lvlText w:val=""/>
      <w:lvlJc w:val="left"/>
      <w:pPr>
        <w:ind w:left="3612" w:hanging="360"/>
      </w:pPr>
      <w:rPr>
        <w:rFonts w:ascii="Symbol" w:hAnsi="Symbol" w:hint="default"/>
      </w:rPr>
    </w:lvl>
    <w:lvl w:ilvl="7" w:tplc="041F0003" w:tentative="1">
      <w:start w:val="1"/>
      <w:numFmt w:val="bullet"/>
      <w:lvlText w:val="o"/>
      <w:lvlJc w:val="left"/>
      <w:pPr>
        <w:ind w:left="4332" w:hanging="360"/>
      </w:pPr>
      <w:rPr>
        <w:rFonts w:ascii="Courier New" w:hAnsi="Courier New" w:cs="Courier New" w:hint="default"/>
      </w:rPr>
    </w:lvl>
    <w:lvl w:ilvl="8" w:tplc="041F0005" w:tentative="1">
      <w:start w:val="1"/>
      <w:numFmt w:val="bullet"/>
      <w:lvlText w:val=""/>
      <w:lvlJc w:val="left"/>
      <w:pPr>
        <w:ind w:left="5052" w:hanging="360"/>
      </w:pPr>
      <w:rPr>
        <w:rFonts w:ascii="Wingdings" w:hAnsi="Wingdings" w:hint="default"/>
      </w:rPr>
    </w:lvl>
  </w:abstractNum>
  <w:abstractNum w:abstractNumId="1" w15:restartNumberingAfterBreak="0">
    <w:nsid w:val="07795358"/>
    <w:multiLevelType w:val="hybridMultilevel"/>
    <w:tmpl w:val="2418FC66"/>
    <w:lvl w:ilvl="0" w:tplc="FCE2F1C4">
      <w:start w:val="1"/>
      <w:numFmt w:val="lowerLetter"/>
      <w:lvlText w:val="%1)"/>
      <w:lvlJc w:val="left"/>
      <w:pPr>
        <w:ind w:left="900" w:hanging="360"/>
      </w:pPr>
      <w:rPr>
        <w:rFonts w:hint="default"/>
      </w:rPr>
    </w:lvl>
    <w:lvl w:ilvl="1" w:tplc="6E40F45C" w:tentative="1">
      <w:start w:val="1"/>
      <w:numFmt w:val="lowerLetter"/>
      <w:lvlText w:val="%2."/>
      <w:lvlJc w:val="left"/>
      <w:pPr>
        <w:ind w:left="1440" w:hanging="360"/>
      </w:pPr>
    </w:lvl>
    <w:lvl w:ilvl="2" w:tplc="F8B0FCEC" w:tentative="1">
      <w:start w:val="1"/>
      <w:numFmt w:val="lowerRoman"/>
      <w:lvlText w:val="%3."/>
      <w:lvlJc w:val="right"/>
      <w:pPr>
        <w:ind w:left="2160" w:hanging="180"/>
      </w:pPr>
    </w:lvl>
    <w:lvl w:ilvl="3" w:tplc="B0BEEA32" w:tentative="1">
      <w:start w:val="1"/>
      <w:numFmt w:val="decimal"/>
      <w:lvlText w:val="%4."/>
      <w:lvlJc w:val="left"/>
      <w:pPr>
        <w:ind w:left="2880" w:hanging="360"/>
      </w:pPr>
    </w:lvl>
    <w:lvl w:ilvl="4" w:tplc="35DCA128" w:tentative="1">
      <w:start w:val="1"/>
      <w:numFmt w:val="lowerLetter"/>
      <w:lvlText w:val="%5."/>
      <w:lvlJc w:val="left"/>
      <w:pPr>
        <w:ind w:left="3600" w:hanging="360"/>
      </w:pPr>
    </w:lvl>
    <w:lvl w:ilvl="5" w:tplc="0A408E9A" w:tentative="1">
      <w:start w:val="1"/>
      <w:numFmt w:val="lowerRoman"/>
      <w:lvlText w:val="%6."/>
      <w:lvlJc w:val="right"/>
      <w:pPr>
        <w:ind w:left="4320" w:hanging="180"/>
      </w:pPr>
    </w:lvl>
    <w:lvl w:ilvl="6" w:tplc="32207B22" w:tentative="1">
      <w:start w:val="1"/>
      <w:numFmt w:val="decimal"/>
      <w:lvlText w:val="%7."/>
      <w:lvlJc w:val="left"/>
      <w:pPr>
        <w:ind w:left="5040" w:hanging="360"/>
      </w:pPr>
    </w:lvl>
    <w:lvl w:ilvl="7" w:tplc="68726EC6" w:tentative="1">
      <w:start w:val="1"/>
      <w:numFmt w:val="lowerLetter"/>
      <w:lvlText w:val="%8."/>
      <w:lvlJc w:val="left"/>
      <w:pPr>
        <w:ind w:left="5760" w:hanging="360"/>
      </w:pPr>
    </w:lvl>
    <w:lvl w:ilvl="8" w:tplc="0C209E22" w:tentative="1">
      <w:start w:val="1"/>
      <w:numFmt w:val="lowerRoman"/>
      <w:lvlText w:val="%9."/>
      <w:lvlJc w:val="right"/>
      <w:pPr>
        <w:ind w:left="6480" w:hanging="180"/>
      </w:pPr>
    </w:lvl>
  </w:abstractNum>
  <w:abstractNum w:abstractNumId="2" w15:restartNumberingAfterBreak="0">
    <w:nsid w:val="0FD800FC"/>
    <w:multiLevelType w:val="hybridMultilevel"/>
    <w:tmpl w:val="CA187990"/>
    <w:lvl w:ilvl="0" w:tplc="8C88A3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D0BC5"/>
    <w:multiLevelType w:val="hybridMultilevel"/>
    <w:tmpl w:val="664AA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D632EA"/>
    <w:multiLevelType w:val="hybridMultilevel"/>
    <w:tmpl w:val="CC0A1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C59DD"/>
    <w:multiLevelType w:val="hybridMultilevel"/>
    <w:tmpl w:val="60E0053E"/>
    <w:lvl w:ilvl="0" w:tplc="BA6E9FA8">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26C52B5"/>
    <w:multiLevelType w:val="hybridMultilevel"/>
    <w:tmpl w:val="D6B0BB42"/>
    <w:lvl w:ilvl="0" w:tplc="66184394">
      <w:numFmt w:val="bullet"/>
      <w:lvlText w:val="•"/>
      <w:lvlJc w:val="left"/>
      <w:pPr>
        <w:ind w:left="720" w:hanging="720"/>
      </w:pPr>
      <w:rPr>
        <w:rFonts w:ascii="Calibri" w:eastAsiaTheme="minorHAnsi" w:hAnsi="Calibri" w:cstheme="minorHAns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36D4701"/>
    <w:multiLevelType w:val="hybridMultilevel"/>
    <w:tmpl w:val="610EE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149D"/>
    <w:multiLevelType w:val="hybridMultilevel"/>
    <w:tmpl w:val="770C6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9C4AAC"/>
    <w:multiLevelType w:val="hybridMultilevel"/>
    <w:tmpl w:val="74D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D0FF9"/>
    <w:multiLevelType w:val="hybridMultilevel"/>
    <w:tmpl w:val="B9EC3D3C"/>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E772C"/>
    <w:multiLevelType w:val="hybridMultilevel"/>
    <w:tmpl w:val="62FA80B8"/>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339A2"/>
    <w:multiLevelType w:val="hybridMultilevel"/>
    <w:tmpl w:val="884C3C4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7"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67C29"/>
    <w:multiLevelType w:val="hybridMultilevel"/>
    <w:tmpl w:val="2CB4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323B8"/>
    <w:multiLevelType w:val="hybridMultilevel"/>
    <w:tmpl w:val="2932D76C"/>
    <w:lvl w:ilvl="0" w:tplc="43E869EA">
      <w:start w:val="1"/>
      <w:numFmt w:val="bullet"/>
      <w:lvlText w:val=""/>
      <w:lvlJc w:val="left"/>
      <w:pPr>
        <w:ind w:left="720" w:hanging="360"/>
      </w:pPr>
      <w:rPr>
        <w:rFonts w:ascii="Symbol" w:hAnsi="Symbo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B54C6"/>
    <w:multiLevelType w:val="hybridMultilevel"/>
    <w:tmpl w:val="74D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169ED"/>
    <w:multiLevelType w:val="hybridMultilevel"/>
    <w:tmpl w:val="F8CE9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3025F2F"/>
    <w:multiLevelType w:val="hybridMultilevel"/>
    <w:tmpl w:val="BCD48504"/>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E5AB9"/>
    <w:multiLevelType w:val="hybridMultilevel"/>
    <w:tmpl w:val="8DB2788C"/>
    <w:lvl w:ilvl="0" w:tplc="43E869EA">
      <w:start w:val="1"/>
      <w:numFmt w:val="bullet"/>
      <w:lvlText w:val=""/>
      <w:lvlJc w:val="left"/>
      <w:pPr>
        <w:ind w:left="720" w:hanging="360"/>
      </w:pPr>
      <w:rPr>
        <w:rFonts w:ascii="Symbol" w:hAnsi="Symbo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60B58"/>
    <w:multiLevelType w:val="hybridMultilevel"/>
    <w:tmpl w:val="BFF22190"/>
    <w:lvl w:ilvl="0" w:tplc="43E869E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0" w15:restartNumberingAfterBreak="0">
    <w:nsid w:val="7D4A4950"/>
    <w:multiLevelType w:val="hybridMultilevel"/>
    <w:tmpl w:val="94502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36"/>
  </w:num>
  <w:num w:numId="4">
    <w:abstractNumId w:val="30"/>
  </w:num>
  <w:num w:numId="5">
    <w:abstractNumId w:val="23"/>
  </w:num>
  <w:num w:numId="6">
    <w:abstractNumId w:val="39"/>
  </w:num>
  <w:num w:numId="7">
    <w:abstractNumId w:val="7"/>
  </w:num>
  <w:num w:numId="8">
    <w:abstractNumId w:val="19"/>
  </w:num>
  <w:num w:numId="9">
    <w:abstractNumId w:val="6"/>
  </w:num>
  <w:num w:numId="10">
    <w:abstractNumId w:val="25"/>
  </w:num>
  <w:num w:numId="11">
    <w:abstractNumId w:val="17"/>
  </w:num>
  <w:num w:numId="12">
    <w:abstractNumId w:val="13"/>
  </w:num>
  <w:num w:numId="13">
    <w:abstractNumId w:val="12"/>
  </w:num>
  <w:num w:numId="14">
    <w:abstractNumId w:val="27"/>
  </w:num>
  <w:num w:numId="15">
    <w:abstractNumId w:val="24"/>
  </w:num>
  <w:num w:numId="16">
    <w:abstractNumId w:val="38"/>
  </w:num>
  <w:num w:numId="17">
    <w:abstractNumId w:val="22"/>
  </w:num>
  <w:num w:numId="18">
    <w:abstractNumId w:val="5"/>
  </w:num>
  <w:num w:numId="19">
    <w:abstractNumId w:val="20"/>
  </w:num>
  <w:num w:numId="20">
    <w:abstractNumId w:val="9"/>
  </w:num>
  <w:num w:numId="21">
    <w:abstractNumId w:val="26"/>
  </w:num>
  <w:num w:numId="22">
    <w:abstractNumId w:val="11"/>
  </w:num>
  <w:num w:numId="23">
    <w:abstractNumId w:val="40"/>
  </w:num>
  <w:num w:numId="24">
    <w:abstractNumId w:val="3"/>
  </w:num>
  <w:num w:numId="25">
    <w:abstractNumId w:val="33"/>
  </w:num>
  <w:num w:numId="26">
    <w:abstractNumId w:val="10"/>
  </w:num>
  <w:num w:numId="27">
    <w:abstractNumId w:val="0"/>
  </w:num>
  <w:num w:numId="28">
    <w:abstractNumId w:val="37"/>
  </w:num>
  <w:num w:numId="29">
    <w:abstractNumId w:val="34"/>
  </w:num>
  <w:num w:numId="30">
    <w:abstractNumId w:val="4"/>
  </w:num>
  <w:num w:numId="31">
    <w:abstractNumId w:val="18"/>
  </w:num>
  <w:num w:numId="32">
    <w:abstractNumId w:val="14"/>
  </w:num>
  <w:num w:numId="33">
    <w:abstractNumId w:val="21"/>
  </w:num>
  <w:num w:numId="34">
    <w:abstractNumId w:val="31"/>
  </w:num>
  <w:num w:numId="35">
    <w:abstractNumId w:val="16"/>
  </w:num>
  <w:num w:numId="36">
    <w:abstractNumId w:val="29"/>
  </w:num>
  <w:num w:numId="37">
    <w:abstractNumId w:val="35"/>
  </w:num>
  <w:num w:numId="38">
    <w:abstractNumId w:val="2"/>
  </w:num>
  <w:num w:numId="39">
    <w:abstractNumId w:val="1"/>
  </w:num>
  <w:num w:numId="40">
    <w:abstractNumId w:val="2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2"/>
    <w:rsid w:val="000005EF"/>
    <w:rsid w:val="00000BE4"/>
    <w:rsid w:val="00001648"/>
    <w:rsid w:val="000019A8"/>
    <w:rsid w:val="00002B96"/>
    <w:rsid w:val="000030ED"/>
    <w:rsid w:val="000034DD"/>
    <w:rsid w:val="0001001E"/>
    <w:rsid w:val="00011698"/>
    <w:rsid w:val="00011B60"/>
    <w:rsid w:val="00011EBF"/>
    <w:rsid w:val="000124AF"/>
    <w:rsid w:val="00012556"/>
    <w:rsid w:val="000132C7"/>
    <w:rsid w:val="000135EC"/>
    <w:rsid w:val="00013663"/>
    <w:rsid w:val="00013688"/>
    <w:rsid w:val="00015A47"/>
    <w:rsid w:val="00016EE2"/>
    <w:rsid w:val="0001758C"/>
    <w:rsid w:val="00021A5C"/>
    <w:rsid w:val="000225E0"/>
    <w:rsid w:val="00022998"/>
    <w:rsid w:val="00022B03"/>
    <w:rsid w:val="00022CE4"/>
    <w:rsid w:val="00022F32"/>
    <w:rsid w:val="00023B8D"/>
    <w:rsid w:val="0002438D"/>
    <w:rsid w:val="00025A80"/>
    <w:rsid w:val="000260DB"/>
    <w:rsid w:val="00026C40"/>
    <w:rsid w:val="00027D41"/>
    <w:rsid w:val="000316B7"/>
    <w:rsid w:val="00033266"/>
    <w:rsid w:val="0003359E"/>
    <w:rsid w:val="00033CA0"/>
    <w:rsid w:val="000366E2"/>
    <w:rsid w:val="000376E2"/>
    <w:rsid w:val="00040720"/>
    <w:rsid w:val="00040743"/>
    <w:rsid w:val="00041841"/>
    <w:rsid w:val="00041FD3"/>
    <w:rsid w:val="00041FDD"/>
    <w:rsid w:val="00042B9C"/>
    <w:rsid w:val="00042EB3"/>
    <w:rsid w:val="00043DB0"/>
    <w:rsid w:val="00044394"/>
    <w:rsid w:val="00044529"/>
    <w:rsid w:val="00044600"/>
    <w:rsid w:val="000457E6"/>
    <w:rsid w:val="0004604F"/>
    <w:rsid w:val="0004645A"/>
    <w:rsid w:val="000468DE"/>
    <w:rsid w:val="0004799D"/>
    <w:rsid w:val="00047A48"/>
    <w:rsid w:val="00047C99"/>
    <w:rsid w:val="00050A99"/>
    <w:rsid w:val="00050BF8"/>
    <w:rsid w:val="00051F1D"/>
    <w:rsid w:val="00053C5B"/>
    <w:rsid w:val="000542EE"/>
    <w:rsid w:val="0005481F"/>
    <w:rsid w:val="000561A4"/>
    <w:rsid w:val="000564F8"/>
    <w:rsid w:val="00061762"/>
    <w:rsid w:val="000623D2"/>
    <w:rsid w:val="00063D07"/>
    <w:rsid w:val="00064E66"/>
    <w:rsid w:val="000663F3"/>
    <w:rsid w:val="000665A7"/>
    <w:rsid w:val="00066E4A"/>
    <w:rsid w:val="00071F61"/>
    <w:rsid w:val="0007255A"/>
    <w:rsid w:val="000733F1"/>
    <w:rsid w:val="00073AF5"/>
    <w:rsid w:val="0008024A"/>
    <w:rsid w:val="00080930"/>
    <w:rsid w:val="000836C5"/>
    <w:rsid w:val="000852B5"/>
    <w:rsid w:val="00085B80"/>
    <w:rsid w:val="00085C13"/>
    <w:rsid w:val="0009315F"/>
    <w:rsid w:val="000935F2"/>
    <w:rsid w:val="00093796"/>
    <w:rsid w:val="0009379B"/>
    <w:rsid w:val="000942B5"/>
    <w:rsid w:val="0009509F"/>
    <w:rsid w:val="00095FF9"/>
    <w:rsid w:val="00096720"/>
    <w:rsid w:val="00096CCE"/>
    <w:rsid w:val="000A01ED"/>
    <w:rsid w:val="000A0AEB"/>
    <w:rsid w:val="000A1465"/>
    <w:rsid w:val="000A1E89"/>
    <w:rsid w:val="000A2253"/>
    <w:rsid w:val="000A3764"/>
    <w:rsid w:val="000A38EB"/>
    <w:rsid w:val="000A419E"/>
    <w:rsid w:val="000A5ED9"/>
    <w:rsid w:val="000B0093"/>
    <w:rsid w:val="000B0D82"/>
    <w:rsid w:val="000B124D"/>
    <w:rsid w:val="000B1513"/>
    <w:rsid w:val="000B2098"/>
    <w:rsid w:val="000B22C4"/>
    <w:rsid w:val="000B6BE5"/>
    <w:rsid w:val="000B6C87"/>
    <w:rsid w:val="000B7699"/>
    <w:rsid w:val="000C0CEF"/>
    <w:rsid w:val="000C118C"/>
    <w:rsid w:val="000C29DC"/>
    <w:rsid w:val="000C2B16"/>
    <w:rsid w:val="000C3FF8"/>
    <w:rsid w:val="000C4140"/>
    <w:rsid w:val="000C42E8"/>
    <w:rsid w:val="000C4922"/>
    <w:rsid w:val="000C6109"/>
    <w:rsid w:val="000D043C"/>
    <w:rsid w:val="000D3122"/>
    <w:rsid w:val="000D32EF"/>
    <w:rsid w:val="000D3946"/>
    <w:rsid w:val="000D6E7B"/>
    <w:rsid w:val="000E2D2E"/>
    <w:rsid w:val="000E393F"/>
    <w:rsid w:val="000E6EB6"/>
    <w:rsid w:val="000F0DB6"/>
    <w:rsid w:val="000F0DFB"/>
    <w:rsid w:val="000F1D90"/>
    <w:rsid w:val="000F1F05"/>
    <w:rsid w:val="000F29AC"/>
    <w:rsid w:val="000F2E62"/>
    <w:rsid w:val="000F309D"/>
    <w:rsid w:val="000F4435"/>
    <w:rsid w:val="000F4BAC"/>
    <w:rsid w:val="000F6AAD"/>
    <w:rsid w:val="000F6F8F"/>
    <w:rsid w:val="000F79BC"/>
    <w:rsid w:val="000F7D8D"/>
    <w:rsid w:val="00100272"/>
    <w:rsid w:val="001014F2"/>
    <w:rsid w:val="00102036"/>
    <w:rsid w:val="00103BFB"/>
    <w:rsid w:val="00103CA7"/>
    <w:rsid w:val="00103FC4"/>
    <w:rsid w:val="00106028"/>
    <w:rsid w:val="00110DAF"/>
    <w:rsid w:val="001117C5"/>
    <w:rsid w:val="00112B75"/>
    <w:rsid w:val="00112CDC"/>
    <w:rsid w:val="00113955"/>
    <w:rsid w:val="00113A67"/>
    <w:rsid w:val="00116900"/>
    <w:rsid w:val="00116985"/>
    <w:rsid w:val="001178FD"/>
    <w:rsid w:val="00117C83"/>
    <w:rsid w:val="00120179"/>
    <w:rsid w:val="0012120F"/>
    <w:rsid w:val="00121B8E"/>
    <w:rsid w:val="00122EB9"/>
    <w:rsid w:val="00123A88"/>
    <w:rsid w:val="00123FE0"/>
    <w:rsid w:val="001256F9"/>
    <w:rsid w:val="0012625A"/>
    <w:rsid w:val="00126D90"/>
    <w:rsid w:val="001274E1"/>
    <w:rsid w:val="00127892"/>
    <w:rsid w:val="00127C8D"/>
    <w:rsid w:val="001310AF"/>
    <w:rsid w:val="001310CF"/>
    <w:rsid w:val="00133BC8"/>
    <w:rsid w:val="00134E29"/>
    <w:rsid w:val="00137D95"/>
    <w:rsid w:val="00140226"/>
    <w:rsid w:val="0014113C"/>
    <w:rsid w:val="00142A09"/>
    <w:rsid w:val="00142B1E"/>
    <w:rsid w:val="00143C28"/>
    <w:rsid w:val="0014400C"/>
    <w:rsid w:val="00144F17"/>
    <w:rsid w:val="001465A4"/>
    <w:rsid w:val="00146A78"/>
    <w:rsid w:val="00146AF0"/>
    <w:rsid w:val="00147DBF"/>
    <w:rsid w:val="001511B2"/>
    <w:rsid w:val="0015214A"/>
    <w:rsid w:val="0015236B"/>
    <w:rsid w:val="00152CC3"/>
    <w:rsid w:val="001545A1"/>
    <w:rsid w:val="00154D0A"/>
    <w:rsid w:val="00155206"/>
    <w:rsid w:val="00155949"/>
    <w:rsid w:val="001564E6"/>
    <w:rsid w:val="00163A4D"/>
    <w:rsid w:val="0016519A"/>
    <w:rsid w:val="00165F8C"/>
    <w:rsid w:val="00166627"/>
    <w:rsid w:val="00166C38"/>
    <w:rsid w:val="0016718B"/>
    <w:rsid w:val="0016785C"/>
    <w:rsid w:val="00167CD9"/>
    <w:rsid w:val="00170353"/>
    <w:rsid w:val="00170978"/>
    <w:rsid w:val="00170A10"/>
    <w:rsid w:val="00170B2E"/>
    <w:rsid w:val="001718F2"/>
    <w:rsid w:val="001722BA"/>
    <w:rsid w:val="001735CA"/>
    <w:rsid w:val="00174A89"/>
    <w:rsid w:val="00174AE3"/>
    <w:rsid w:val="0017533F"/>
    <w:rsid w:val="00175BD5"/>
    <w:rsid w:val="001769CD"/>
    <w:rsid w:val="00177A87"/>
    <w:rsid w:val="00180640"/>
    <w:rsid w:val="001807D0"/>
    <w:rsid w:val="001812DC"/>
    <w:rsid w:val="00181C52"/>
    <w:rsid w:val="0018211A"/>
    <w:rsid w:val="00182D98"/>
    <w:rsid w:val="001878F9"/>
    <w:rsid w:val="00187EE5"/>
    <w:rsid w:val="001916A5"/>
    <w:rsid w:val="00192317"/>
    <w:rsid w:val="001938FB"/>
    <w:rsid w:val="00194775"/>
    <w:rsid w:val="001952CB"/>
    <w:rsid w:val="00196C78"/>
    <w:rsid w:val="00197015"/>
    <w:rsid w:val="00197044"/>
    <w:rsid w:val="00197E5B"/>
    <w:rsid w:val="001A042F"/>
    <w:rsid w:val="001A09AF"/>
    <w:rsid w:val="001A1149"/>
    <w:rsid w:val="001A1C72"/>
    <w:rsid w:val="001A2D8B"/>
    <w:rsid w:val="001A44BB"/>
    <w:rsid w:val="001A47AF"/>
    <w:rsid w:val="001A5798"/>
    <w:rsid w:val="001A5811"/>
    <w:rsid w:val="001A676A"/>
    <w:rsid w:val="001A6F6A"/>
    <w:rsid w:val="001A7BD5"/>
    <w:rsid w:val="001B0280"/>
    <w:rsid w:val="001B0D3F"/>
    <w:rsid w:val="001B452C"/>
    <w:rsid w:val="001B5562"/>
    <w:rsid w:val="001B7DEF"/>
    <w:rsid w:val="001C0407"/>
    <w:rsid w:val="001C1806"/>
    <w:rsid w:val="001C3793"/>
    <w:rsid w:val="001C410B"/>
    <w:rsid w:val="001C41C3"/>
    <w:rsid w:val="001C6C4B"/>
    <w:rsid w:val="001D159C"/>
    <w:rsid w:val="001D2432"/>
    <w:rsid w:val="001D2466"/>
    <w:rsid w:val="001D2DF1"/>
    <w:rsid w:val="001D3C9F"/>
    <w:rsid w:val="001D4980"/>
    <w:rsid w:val="001D4EE0"/>
    <w:rsid w:val="001D622B"/>
    <w:rsid w:val="001D672E"/>
    <w:rsid w:val="001D6C43"/>
    <w:rsid w:val="001D78A8"/>
    <w:rsid w:val="001E07D4"/>
    <w:rsid w:val="001E3D7B"/>
    <w:rsid w:val="001E3F34"/>
    <w:rsid w:val="001E47EE"/>
    <w:rsid w:val="001E47FA"/>
    <w:rsid w:val="001E6511"/>
    <w:rsid w:val="001E72D4"/>
    <w:rsid w:val="001E79AC"/>
    <w:rsid w:val="001F039A"/>
    <w:rsid w:val="001F05A7"/>
    <w:rsid w:val="001F103C"/>
    <w:rsid w:val="001F1795"/>
    <w:rsid w:val="001F3344"/>
    <w:rsid w:val="001F4109"/>
    <w:rsid w:val="001F4494"/>
    <w:rsid w:val="001F4AA5"/>
    <w:rsid w:val="001F5787"/>
    <w:rsid w:val="001F58D6"/>
    <w:rsid w:val="001F5A0D"/>
    <w:rsid w:val="002000B2"/>
    <w:rsid w:val="002004CE"/>
    <w:rsid w:val="00200D08"/>
    <w:rsid w:val="00200D65"/>
    <w:rsid w:val="00200F1B"/>
    <w:rsid w:val="00201048"/>
    <w:rsid w:val="002034B8"/>
    <w:rsid w:val="002034F1"/>
    <w:rsid w:val="00206C66"/>
    <w:rsid w:val="00206E32"/>
    <w:rsid w:val="00207F10"/>
    <w:rsid w:val="0021030D"/>
    <w:rsid w:val="0021253A"/>
    <w:rsid w:val="00212EDC"/>
    <w:rsid w:val="002140B9"/>
    <w:rsid w:val="0021541D"/>
    <w:rsid w:val="00215EBA"/>
    <w:rsid w:val="00216D29"/>
    <w:rsid w:val="002203B6"/>
    <w:rsid w:val="00220AD1"/>
    <w:rsid w:val="002216CD"/>
    <w:rsid w:val="00223773"/>
    <w:rsid w:val="00223890"/>
    <w:rsid w:val="0022549B"/>
    <w:rsid w:val="0022585A"/>
    <w:rsid w:val="00226C69"/>
    <w:rsid w:val="00227F60"/>
    <w:rsid w:val="002300FD"/>
    <w:rsid w:val="00230427"/>
    <w:rsid w:val="00230E4F"/>
    <w:rsid w:val="00231D0D"/>
    <w:rsid w:val="002323D5"/>
    <w:rsid w:val="002368D1"/>
    <w:rsid w:val="002418A2"/>
    <w:rsid w:val="0024244A"/>
    <w:rsid w:val="00253388"/>
    <w:rsid w:val="00256E8D"/>
    <w:rsid w:val="00261B3A"/>
    <w:rsid w:val="00263B74"/>
    <w:rsid w:val="002645DA"/>
    <w:rsid w:val="00265369"/>
    <w:rsid w:val="00266460"/>
    <w:rsid w:val="00266E4A"/>
    <w:rsid w:val="00267E03"/>
    <w:rsid w:val="002727BB"/>
    <w:rsid w:val="00273391"/>
    <w:rsid w:val="00273BBC"/>
    <w:rsid w:val="00274964"/>
    <w:rsid w:val="00275063"/>
    <w:rsid w:val="00276158"/>
    <w:rsid w:val="00280EE3"/>
    <w:rsid w:val="00281353"/>
    <w:rsid w:val="00283394"/>
    <w:rsid w:val="00284ABA"/>
    <w:rsid w:val="002900CC"/>
    <w:rsid w:val="0029168A"/>
    <w:rsid w:val="0029223F"/>
    <w:rsid w:val="0029306E"/>
    <w:rsid w:val="00294408"/>
    <w:rsid w:val="002945F7"/>
    <w:rsid w:val="00294BB7"/>
    <w:rsid w:val="0029535A"/>
    <w:rsid w:val="00295DA8"/>
    <w:rsid w:val="00295FB9"/>
    <w:rsid w:val="0029679B"/>
    <w:rsid w:val="00297AB6"/>
    <w:rsid w:val="002A07CC"/>
    <w:rsid w:val="002A0903"/>
    <w:rsid w:val="002A0C04"/>
    <w:rsid w:val="002A0EEA"/>
    <w:rsid w:val="002A3513"/>
    <w:rsid w:val="002A4269"/>
    <w:rsid w:val="002A67AD"/>
    <w:rsid w:val="002A79C4"/>
    <w:rsid w:val="002A7D27"/>
    <w:rsid w:val="002B04DB"/>
    <w:rsid w:val="002B09A3"/>
    <w:rsid w:val="002B1143"/>
    <w:rsid w:val="002B1AB9"/>
    <w:rsid w:val="002B500D"/>
    <w:rsid w:val="002B5672"/>
    <w:rsid w:val="002B6C50"/>
    <w:rsid w:val="002C1875"/>
    <w:rsid w:val="002C3E3E"/>
    <w:rsid w:val="002C42D4"/>
    <w:rsid w:val="002C47B7"/>
    <w:rsid w:val="002C4801"/>
    <w:rsid w:val="002C5A09"/>
    <w:rsid w:val="002C6182"/>
    <w:rsid w:val="002C7822"/>
    <w:rsid w:val="002C7ADE"/>
    <w:rsid w:val="002C7B80"/>
    <w:rsid w:val="002C7F09"/>
    <w:rsid w:val="002C7F40"/>
    <w:rsid w:val="002D1608"/>
    <w:rsid w:val="002D1CF3"/>
    <w:rsid w:val="002D354F"/>
    <w:rsid w:val="002D36AF"/>
    <w:rsid w:val="002D4516"/>
    <w:rsid w:val="002D4AA2"/>
    <w:rsid w:val="002D5209"/>
    <w:rsid w:val="002D52C0"/>
    <w:rsid w:val="002D590C"/>
    <w:rsid w:val="002D5E3A"/>
    <w:rsid w:val="002D76A6"/>
    <w:rsid w:val="002D7B18"/>
    <w:rsid w:val="002E1042"/>
    <w:rsid w:val="002E1608"/>
    <w:rsid w:val="002E27D5"/>
    <w:rsid w:val="002E443B"/>
    <w:rsid w:val="002E458C"/>
    <w:rsid w:val="002E45B4"/>
    <w:rsid w:val="002E55FE"/>
    <w:rsid w:val="002E5FE9"/>
    <w:rsid w:val="002E7419"/>
    <w:rsid w:val="002E7EEC"/>
    <w:rsid w:val="002F0B51"/>
    <w:rsid w:val="002F1DD7"/>
    <w:rsid w:val="002F2770"/>
    <w:rsid w:val="002F64CF"/>
    <w:rsid w:val="002F668B"/>
    <w:rsid w:val="002F7023"/>
    <w:rsid w:val="002F7229"/>
    <w:rsid w:val="00301D4F"/>
    <w:rsid w:val="00302BB8"/>
    <w:rsid w:val="00304827"/>
    <w:rsid w:val="003058F1"/>
    <w:rsid w:val="00305BCF"/>
    <w:rsid w:val="00305E49"/>
    <w:rsid w:val="00306AFA"/>
    <w:rsid w:val="003105C4"/>
    <w:rsid w:val="003108D8"/>
    <w:rsid w:val="00310A80"/>
    <w:rsid w:val="00310B48"/>
    <w:rsid w:val="00312CC6"/>
    <w:rsid w:val="00312D71"/>
    <w:rsid w:val="00314B25"/>
    <w:rsid w:val="00316C77"/>
    <w:rsid w:val="00316E2F"/>
    <w:rsid w:val="003179E6"/>
    <w:rsid w:val="00317CFB"/>
    <w:rsid w:val="0032002C"/>
    <w:rsid w:val="00321881"/>
    <w:rsid w:val="0032278A"/>
    <w:rsid w:val="00322A0E"/>
    <w:rsid w:val="00323F46"/>
    <w:rsid w:val="00324E91"/>
    <w:rsid w:val="003259FB"/>
    <w:rsid w:val="00325A2C"/>
    <w:rsid w:val="00326056"/>
    <w:rsid w:val="0032656C"/>
    <w:rsid w:val="00327EBE"/>
    <w:rsid w:val="00331885"/>
    <w:rsid w:val="00331BCE"/>
    <w:rsid w:val="00332FCC"/>
    <w:rsid w:val="00333FAC"/>
    <w:rsid w:val="00334183"/>
    <w:rsid w:val="00334DE5"/>
    <w:rsid w:val="00335F01"/>
    <w:rsid w:val="00336F25"/>
    <w:rsid w:val="0034045E"/>
    <w:rsid w:val="00342AF2"/>
    <w:rsid w:val="003452B2"/>
    <w:rsid w:val="00347F05"/>
    <w:rsid w:val="0034EDFE"/>
    <w:rsid w:val="0035142F"/>
    <w:rsid w:val="0035178E"/>
    <w:rsid w:val="003517D0"/>
    <w:rsid w:val="00352D91"/>
    <w:rsid w:val="00353379"/>
    <w:rsid w:val="003541ED"/>
    <w:rsid w:val="0035485B"/>
    <w:rsid w:val="00354AD9"/>
    <w:rsid w:val="00354E2F"/>
    <w:rsid w:val="0035635A"/>
    <w:rsid w:val="003570EB"/>
    <w:rsid w:val="00357755"/>
    <w:rsid w:val="00357A67"/>
    <w:rsid w:val="003600CB"/>
    <w:rsid w:val="003607FD"/>
    <w:rsid w:val="0036097D"/>
    <w:rsid w:val="00360A6E"/>
    <w:rsid w:val="00361676"/>
    <w:rsid w:val="0036351F"/>
    <w:rsid w:val="003643A8"/>
    <w:rsid w:val="00365763"/>
    <w:rsid w:val="00367F16"/>
    <w:rsid w:val="0037259C"/>
    <w:rsid w:val="00374E98"/>
    <w:rsid w:val="00374FD5"/>
    <w:rsid w:val="0037539E"/>
    <w:rsid w:val="00375BD0"/>
    <w:rsid w:val="003760A2"/>
    <w:rsid w:val="00376378"/>
    <w:rsid w:val="0037672A"/>
    <w:rsid w:val="00376EE3"/>
    <w:rsid w:val="00377019"/>
    <w:rsid w:val="00379F40"/>
    <w:rsid w:val="00382A81"/>
    <w:rsid w:val="00383C2C"/>
    <w:rsid w:val="003851E2"/>
    <w:rsid w:val="00385C93"/>
    <w:rsid w:val="0038605C"/>
    <w:rsid w:val="00386819"/>
    <w:rsid w:val="003870CF"/>
    <w:rsid w:val="0038730E"/>
    <w:rsid w:val="0039046A"/>
    <w:rsid w:val="00391C5D"/>
    <w:rsid w:val="003921E5"/>
    <w:rsid w:val="003966CF"/>
    <w:rsid w:val="00396E62"/>
    <w:rsid w:val="003974D6"/>
    <w:rsid w:val="003A0EAD"/>
    <w:rsid w:val="003A5369"/>
    <w:rsid w:val="003A55DE"/>
    <w:rsid w:val="003A6BA4"/>
    <w:rsid w:val="003A7D22"/>
    <w:rsid w:val="003B170B"/>
    <w:rsid w:val="003B3298"/>
    <w:rsid w:val="003B3FC2"/>
    <w:rsid w:val="003B40E4"/>
    <w:rsid w:val="003B4781"/>
    <w:rsid w:val="003B5A2B"/>
    <w:rsid w:val="003B5E96"/>
    <w:rsid w:val="003B70B8"/>
    <w:rsid w:val="003C04FE"/>
    <w:rsid w:val="003C1D4C"/>
    <w:rsid w:val="003C2002"/>
    <w:rsid w:val="003C3068"/>
    <w:rsid w:val="003C6848"/>
    <w:rsid w:val="003C75CD"/>
    <w:rsid w:val="003D0740"/>
    <w:rsid w:val="003D1364"/>
    <w:rsid w:val="003D13A3"/>
    <w:rsid w:val="003D1968"/>
    <w:rsid w:val="003D3D21"/>
    <w:rsid w:val="003D55D2"/>
    <w:rsid w:val="003D5871"/>
    <w:rsid w:val="003D5944"/>
    <w:rsid w:val="003D642D"/>
    <w:rsid w:val="003D6869"/>
    <w:rsid w:val="003D77F9"/>
    <w:rsid w:val="003D7C46"/>
    <w:rsid w:val="003E152E"/>
    <w:rsid w:val="003E17FE"/>
    <w:rsid w:val="003E1D7B"/>
    <w:rsid w:val="003E2656"/>
    <w:rsid w:val="003E267A"/>
    <w:rsid w:val="003E41FE"/>
    <w:rsid w:val="003E4B78"/>
    <w:rsid w:val="003E4F63"/>
    <w:rsid w:val="003E6028"/>
    <w:rsid w:val="003E6299"/>
    <w:rsid w:val="003E6562"/>
    <w:rsid w:val="003E731D"/>
    <w:rsid w:val="003E7A90"/>
    <w:rsid w:val="003E7CDF"/>
    <w:rsid w:val="003F12C2"/>
    <w:rsid w:val="003F1ACD"/>
    <w:rsid w:val="003F35ED"/>
    <w:rsid w:val="003F3C89"/>
    <w:rsid w:val="003F3CB5"/>
    <w:rsid w:val="003F48B9"/>
    <w:rsid w:val="003F5181"/>
    <w:rsid w:val="003F51D0"/>
    <w:rsid w:val="003F5C35"/>
    <w:rsid w:val="003F7918"/>
    <w:rsid w:val="003F7E93"/>
    <w:rsid w:val="004008D1"/>
    <w:rsid w:val="004020F7"/>
    <w:rsid w:val="00402C16"/>
    <w:rsid w:val="00403D18"/>
    <w:rsid w:val="00403D3A"/>
    <w:rsid w:val="00404812"/>
    <w:rsid w:val="004052B4"/>
    <w:rsid w:val="004053A2"/>
    <w:rsid w:val="00405C61"/>
    <w:rsid w:val="00406E29"/>
    <w:rsid w:val="004075D2"/>
    <w:rsid w:val="00411162"/>
    <w:rsid w:val="00412262"/>
    <w:rsid w:val="004137A2"/>
    <w:rsid w:val="0041418E"/>
    <w:rsid w:val="004156E6"/>
    <w:rsid w:val="004173F6"/>
    <w:rsid w:val="00417D70"/>
    <w:rsid w:val="00421B95"/>
    <w:rsid w:val="00421ECE"/>
    <w:rsid w:val="004222F1"/>
    <w:rsid w:val="0042291B"/>
    <w:rsid w:val="00422BDD"/>
    <w:rsid w:val="00423785"/>
    <w:rsid w:val="004238E5"/>
    <w:rsid w:val="00423CAC"/>
    <w:rsid w:val="00423E7C"/>
    <w:rsid w:val="00424F83"/>
    <w:rsid w:val="00425CD3"/>
    <w:rsid w:val="004277B9"/>
    <w:rsid w:val="0043065D"/>
    <w:rsid w:val="0043280D"/>
    <w:rsid w:val="0043305A"/>
    <w:rsid w:val="00433B26"/>
    <w:rsid w:val="00434029"/>
    <w:rsid w:val="00435A23"/>
    <w:rsid w:val="0044069E"/>
    <w:rsid w:val="004407FD"/>
    <w:rsid w:val="0044184A"/>
    <w:rsid w:val="00441F4E"/>
    <w:rsid w:val="00443448"/>
    <w:rsid w:val="004446B5"/>
    <w:rsid w:val="00445BB0"/>
    <w:rsid w:val="00446512"/>
    <w:rsid w:val="00446D6D"/>
    <w:rsid w:val="004472E6"/>
    <w:rsid w:val="0045080E"/>
    <w:rsid w:val="0045093C"/>
    <w:rsid w:val="004555DA"/>
    <w:rsid w:val="0046130D"/>
    <w:rsid w:val="004626CF"/>
    <w:rsid w:val="00462B86"/>
    <w:rsid w:val="0046390A"/>
    <w:rsid w:val="004650CC"/>
    <w:rsid w:val="0046582A"/>
    <w:rsid w:val="00470040"/>
    <w:rsid w:val="00471255"/>
    <w:rsid w:val="004728A0"/>
    <w:rsid w:val="0047316D"/>
    <w:rsid w:val="0047433E"/>
    <w:rsid w:val="00474BE5"/>
    <w:rsid w:val="00474D82"/>
    <w:rsid w:val="0047550F"/>
    <w:rsid w:val="00475D41"/>
    <w:rsid w:val="00475DE9"/>
    <w:rsid w:val="00477040"/>
    <w:rsid w:val="00477256"/>
    <w:rsid w:val="004818AF"/>
    <w:rsid w:val="00484053"/>
    <w:rsid w:val="00484356"/>
    <w:rsid w:val="00484A88"/>
    <w:rsid w:val="00486BE5"/>
    <w:rsid w:val="00487A6C"/>
    <w:rsid w:val="00487CCF"/>
    <w:rsid w:val="004904F8"/>
    <w:rsid w:val="004909BA"/>
    <w:rsid w:val="00491701"/>
    <w:rsid w:val="00491A20"/>
    <w:rsid w:val="00491CA5"/>
    <w:rsid w:val="00492173"/>
    <w:rsid w:val="00493FB9"/>
    <w:rsid w:val="00495BDF"/>
    <w:rsid w:val="004973A4"/>
    <w:rsid w:val="00497EC2"/>
    <w:rsid w:val="00497F9A"/>
    <w:rsid w:val="004A2D05"/>
    <w:rsid w:val="004A42B6"/>
    <w:rsid w:val="004A465D"/>
    <w:rsid w:val="004A4853"/>
    <w:rsid w:val="004A5380"/>
    <w:rsid w:val="004A6883"/>
    <w:rsid w:val="004A789C"/>
    <w:rsid w:val="004A7DCB"/>
    <w:rsid w:val="004B006E"/>
    <w:rsid w:val="004B3BA3"/>
    <w:rsid w:val="004B424C"/>
    <w:rsid w:val="004B4628"/>
    <w:rsid w:val="004B5968"/>
    <w:rsid w:val="004B5B25"/>
    <w:rsid w:val="004B6441"/>
    <w:rsid w:val="004C00CF"/>
    <w:rsid w:val="004C15FC"/>
    <w:rsid w:val="004C1B2E"/>
    <w:rsid w:val="004C2478"/>
    <w:rsid w:val="004C3020"/>
    <w:rsid w:val="004C3467"/>
    <w:rsid w:val="004C4F54"/>
    <w:rsid w:val="004C6203"/>
    <w:rsid w:val="004C681B"/>
    <w:rsid w:val="004D0A28"/>
    <w:rsid w:val="004D1D2C"/>
    <w:rsid w:val="004D38BC"/>
    <w:rsid w:val="004D3A88"/>
    <w:rsid w:val="004D4432"/>
    <w:rsid w:val="004D4451"/>
    <w:rsid w:val="004D60D3"/>
    <w:rsid w:val="004D61FE"/>
    <w:rsid w:val="004D65A4"/>
    <w:rsid w:val="004D6604"/>
    <w:rsid w:val="004D759F"/>
    <w:rsid w:val="004D7C69"/>
    <w:rsid w:val="004E3D6A"/>
    <w:rsid w:val="004E4B24"/>
    <w:rsid w:val="004E51B0"/>
    <w:rsid w:val="004E5289"/>
    <w:rsid w:val="004E68EF"/>
    <w:rsid w:val="004E7CEA"/>
    <w:rsid w:val="004F0007"/>
    <w:rsid w:val="004F1184"/>
    <w:rsid w:val="004F386F"/>
    <w:rsid w:val="004F3C5E"/>
    <w:rsid w:val="004F3D91"/>
    <w:rsid w:val="004F4778"/>
    <w:rsid w:val="004F5080"/>
    <w:rsid w:val="004F56F7"/>
    <w:rsid w:val="004F5C4E"/>
    <w:rsid w:val="004F6DD0"/>
    <w:rsid w:val="004FB4B4"/>
    <w:rsid w:val="00500C61"/>
    <w:rsid w:val="00501AA7"/>
    <w:rsid w:val="00501DEC"/>
    <w:rsid w:val="00502173"/>
    <w:rsid w:val="00503F93"/>
    <w:rsid w:val="0050553A"/>
    <w:rsid w:val="00506680"/>
    <w:rsid w:val="00506C68"/>
    <w:rsid w:val="00507383"/>
    <w:rsid w:val="005116D6"/>
    <w:rsid w:val="00512704"/>
    <w:rsid w:val="00512D0C"/>
    <w:rsid w:val="00513F6F"/>
    <w:rsid w:val="00514467"/>
    <w:rsid w:val="00515211"/>
    <w:rsid w:val="0051576C"/>
    <w:rsid w:val="0051EFD1"/>
    <w:rsid w:val="00521F6B"/>
    <w:rsid w:val="00524D42"/>
    <w:rsid w:val="00527FD7"/>
    <w:rsid w:val="0053072C"/>
    <w:rsid w:val="00530A2D"/>
    <w:rsid w:val="00533768"/>
    <w:rsid w:val="00534667"/>
    <w:rsid w:val="005359A8"/>
    <w:rsid w:val="00535F59"/>
    <w:rsid w:val="00536689"/>
    <w:rsid w:val="005369DE"/>
    <w:rsid w:val="00537220"/>
    <w:rsid w:val="00541AD5"/>
    <w:rsid w:val="00543C2E"/>
    <w:rsid w:val="00544A12"/>
    <w:rsid w:val="00545C67"/>
    <w:rsid w:val="0054659A"/>
    <w:rsid w:val="00550D13"/>
    <w:rsid w:val="0055127F"/>
    <w:rsid w:val="00554415"/>
    <w:rsid w:val="00555096"/>
    <w:rsid w:val="005557DB"/>
    <w:rsid w:val="005568B6"/>
    <w:rsid w:val="00556C53"/>
    <w:rsid w:val="00560102"/>
    <w:rsid w:val="00560B0A"/>
    <w:rsid w:val="00561847"/>
    <w:rsid w:val="00561AFB"/>
    <w:rsid w:val="00562414"/>
    <w:rsid w:val="00563557"/>
    <w:rsid w:val="0056379F"/>
    <w:rsid w:val="00563E8D"/>
    <w:rsid w:val="00563F50"/>
    <w:rsid w:val="00564C8C"/>
    <w:rsid w:val="00565390"/>
    <w:rsid w:val="00565FC8"/>
    <w:rsid w:val="00570B1A"/>
    <w:rsid w:val="00571716"/>
    <w:rsid w:val="00571D7F"/>
    <w:rsid w:val="00571EEC"/>
    <w:rsid w:val="005728D8"/>
    <w:rsid w:val="00572F61"/>
    <w:rsid w:val="00575258"/>
    <w:rsid w:val="00575B6C"/>
    <w:rsid w:val="0057600A"/>
    <w:rsid w:val="0057646B"/>
    <w:rsid w:val="00576631"/>
    <w:rsid w:val="00576B69"/>
    <w:rsid w:val="00576FA6"/>
    <w:rsid w:val="00582C75"/>
    <w:rsid w:val="005837C0"/>
    <w:rsid w:val="00583C11"/>
    <w:rsid w:val="00584B62"/>
    <w:rsid w:val="005879CC"/>
    <w:rsid w:val="0059031E"/>
    <w:rsid w:val="00590A9C"/>
    <w:rsid w:val="00590BE1"/>
    <w:rsid w:val="0059139C"/>
    <w:rsid w:val="00591ECC"/>
    <w:rsid w:val="00593C8E"/>
    <w:rsid w:val="00594521"/>
    <w:rsid w:val="00594FFD"/>
    <w:rsid w:val="00596CAF"/>
    <w:rsid w:val="005A11DD"/>
    <w:rsid w:val="005A1A01"/>
    <w:rsid w:val="005A3B08"/>
    <w:rsid w:val="005A4BA7"/>
    <w:rsid w:val="005A5354"/>
    <w:rsid w:val="005B0156"/>
    <w:rsid w:val="005B14B2"/>
    <w:rsid w:val="005B4E74"/>
    <w:rsid w:val="005B54EF"/>
    <w:rsid w:val="005B5951"/>
    <w:rsid w:val="005B7699"/>
    <w:rsid w:val="005B7BE5"/>
    <w:rsid w:val="005B7DEB"/>
    <w:rsid w:val="005C0576"/>
    <w:rsid w:val="005C0CEE"/>
    <w:rsid w:val="005C1A45"/>
    <w:rsid w:val="005C1A75"/>
    <w:rsid w:val="005C3522"/>
    <w:rsid w:val="005C40FB"/>
    <w:rsid w:val="005C4926"/>
    <w:rsid w:val="005C5CB9"/>
    <w:rsid w:val="005C5E03"/>
    <w:rsid w:val="005C5F8B"/>
    <w:rsid w:val="005C6DA1"/>
    <w:rsid w:val="005C7B6B"/>
    <w:rsid w:val="005C7D05"/>
    <w:rsid w:val="005D0266"/>
    <w:rsid w:val="005D09FE"/>
    <w:rsid w:val="005D16D1"/>
    <w:rsid w:val="005D1C9D"/>
    <w:rsid w:val="005D2CBD"/>
    <w:rsid w:val="005D38E9"/>
    <w:rsid w:val="005D394E"/>
    <w:rsid w:val="005D41CB"/>
    <w:rsid w:val="005D45E6"/>
    <w:rsid w:val="005D47CB"/>
    <w:rsid w:val="005D4B65"/>
    <w:rsid w:val="005D5302"/>
    <w:rsid w:val="005E18A1"/>
    <w:rsid w:val="005E1A22"/>
    <w:rsid w:val="005E2E4D"/>
    <w:rsid w:val="005E3DC1"/>
    <w:rsid w:val="005E4451"/>
    <w:rsid w:val="005E5149"/>
    <w:rsid w:val="005E5405"/>
    <w:rsid w:val="005F123C"/>
    <w:rsid w:val="005F13A2"/>
    <w:rsid w:val="005F1415"/>
    <w:rsid w:val="005F1AFA"/>
    <w:rsid w:val="005F1B0E"/>
    <w:rsid w:val="005F2993"/>
    <w:rsid w:val="005F2A4A"/>
    <w:rsid w:val="005F5CE4"/>
    <w:rsid w:val="005F6237"/>
    <w:rsid w:val="005F6C93"/>
    <w:rsid w:val="00600A63"/>
    <w:rsid w:val="00600FDA"/>
    <w:rsid w:val="00601435"/>
    <w:rsid w:val="00601C78"/>
    <w:rsid w:val="00602FE2"/>
    <w:rsid w:val="00603981"/>
    <w:rsid w:val="00603D05"/>
    <w:rsid w:val="00604340"/>
    <w:rsid w:val="00604F1D"/>
    <w:rsid w:val="0060629D"/>
    <w:rsid w:val="006068BE"/>
    <w:rsid w:val="00606CA7"/>
    <w:rsid w:val="006110F8"/>
    <w:rsid w:val="006133FC"/>
    <w:rsid w:val="00613FD8"/>
    <w:rsid w:val="00614E29"/>
    <w:rsid w:val="006169B8"/>
    <w:rsid w:val="006175DC"/>
    <w:rsid w:val="00617699"/>
    <w:rsid w:val="00620639"/>
    <w:rsid w:val="006224FC"/>
    <w:rsid w:val="006226EB"/>
    <w:rsid w:val="00627DBD"/>
    <w:rsid w:val="00630112"/>
    <w:rsid w:val="00630740"/>
    <w:rsid w:val="00630C76"/>
    <w:rsid w:val="00631B59"/>
    <w:rsid w:val="006324D4"/>
    <w:rsid w:val="00632B65"/>
    <w:rsid w:val="00634A55"/>
    <w:rsid w:val="00634DDB"/>
    <w:rsid w:val="0063526C"/>
    <w:rsid w:val="006362ED"/>
    <w:rsid w:val="00637AFF"/>
    <w:rsid w:val="00640CB6"/>
    <w:rsid w:val="00641B66"/>
    <w:rsid w:val="00641C3C"/>
    <w:rsid w:val="00642430"/>
    <w:rsid w:val="0064248B"/>
    <w:rsid w:val="00642551"/>
    <w:rsid w:val="0064692C"/>
    <w:rsid w:val="00647073"/>
    <w:rsid w:val="006477C1"/>
    <w:rsid w:val="00650EEA"/>
    <w:rsid w:val="00651535"/>
    <w:rsid w:val="006515A9"/>
    <w:rsid w:val="00651D4C"/>
    <w:rsid w:val="00652DC8"/>
    <w:rsid w:val="00654EC8"/>
    <w:rsid w:val="00655E8D"/>
    <w:rsid w:val="00657765"/>
    <w:rsid w:val="00657817"/>
    <w:rsid w:val="006605F2"/>
    <w:rsid w:val="00662D45"/>
    <w:rsid w:val="00663536"/>
    <w:rsid w:val="00663875"/>
    <w:rsid w:val="00664F29"/>
    <w:rsid w:val="00667938"/>
    <w:rsid w:val="0067017E"/>
    <w:rsid w:val="00670476"/>
    <w:rsid w:val="00671F79"/>
    <w:rsid w:val="00672078"/>
    <w:rsid w:val="006735D3"/>
    <w:rsid w:val="00673BC8"/>
    <w:rsid w:val="00674602"/>
    <w:rsid w:val="00675150"/>
    <w:rsid w:val="006751DD"/>
    <w:rsid w:val="006759D7"/>
    <w:rsid w:val="00675A34"/>
    <w:rsid w:val="00676127"/>
    <w:rsid w:val="00676204"/>
    <w:rsid w:val="00676912"/>
    <w:rsid w:val="00676E7B"/>
    <w:rsid w:val="00677B3B"/>
    <w:rsid w:val="006809C2"/>
    <w:rsid w:val="00680C1B"/>
    <w:rsid w:val="00681E11"/>
    <w:rsid w:val="00682691"/>
    <w:rsid w:val="006835E0"/>
    <w:rsid w:val="00685FF9"/>
    <w:rsid w:val="0068618C"/>
    <w:rsid w:val="00686DF7"/>
    <w:rsid w:val="00687EEC"/>
    <w:rsid w:val="00690550"/>
    <w:rsid w:val="00692228"/>
    <w:rsid w:val="00692A3A"/>
    <w:rsid w:val="00694763"/>
    <w:rsid w:val="006947CC"/>
    <w:rsid w:val="00694E52"/>
    <w:rsid w:val="006964F8"/>
    <w:rsid w:val="006973CD"/>
    <w:rsid w:val="0069761C"/>
    <w:rsid w:val="006A34EA"/>
    <w:rsid w:val="006A48B7"/>
    <w:rsid w:val="006A70E3"/>
    <w:rsid w:val="006B0F36"/>
    <w:rsid w:val="006B1BB9"/>
    <w:rsid w:val="006B42F7"/>
    <w:rsid w:val="006B4469"/>
    <w:rsid w:val="006B4A26"/>
    <w:rsid w:val="006B6B4E"/>
    <w:rsid w:val="006B7838"/>
    <w:rsid w:val="006C0176"/>
    <w:rsid w:val="006C1B99"/>
    <w:rsid w:val="006C436D"/>
    <w:rsid w:val="006C6397"/>
    <w:rsid w:val="006D16F0"/>
    <w:rsid w:val="006D1D09"/>
    <w:rsid w:val="006D2168"/>
    <w:rsid w:val="006D36CD"/>
    <w:rsid w:val="006D4DDB"/>
    <w:rsid w:val="006D6186"/>
    <w:rsid w:val="006E0395"/>
    <w:rsid w:val="006E0A65"/>
    <w:rsid w:val="006E2782"/>
    <w:rsid w:val="006E371D"/>
    <w:rsid w:val="006E55EC"/>
    <w:rsid w:val="006E6F40"/>
    <w:rsid w:val="006E7A38"/>
    <w:rsid w:val="006E7FDF"/>
    <w:rsid w:val="006F0B0A"/>
    <w:rsid w:val="006F0DF5"/>
    <w:rsid w:val="006F2218"/>
    <w:rsid w:val="006F3188"/>
    <w:rsid w:val="006F3373"/>
    <w:rsid w:val="006F4FD4"/>
    <w:rsid w:val="006F5362"/>
    <w:rsid w:val="006F6772"/>
    <w:rsid w:val="006F7994"/>
    <w:rsid w:val="006F7DDD"/>
    <w:rsid w:val="007002D7"/>
    <w:rsid w:val="00700610"/>
    <w:rsid w:val="00701091"/>
    <w:rsid w:val="00701972"/>
    <w:rsid w:val="00701D6E"/>
    <w:rsid w:val="00701EFE"/>
    <w:rsid w:val="00701FC1"/>
    <w:rsid w:val="00703348"/>
    <w:rsid w:val="00703B17"/>
    <w:rsid w:val="00703E72"/>
    <w:rsid w:val="007046C7"/>
    <w:rsid w:val="00705EAE"/>
    <w:rsid w:val="00710B02"/>
    <w:rsid w:val="0071238E"/>
    <w:rsid w:val="00714086"/>
    <w:rsid w:val="007140A6"/>
    <w:rsid w:val="007141D5"/>
    <w:rsid w:val="0071556C"/>
    <w:rsid w:val="00717083"/>
    <w:rsid w:val="00717524"/>
    <w:rsid w:val="00717972"/>
    <w:rsid w:val="00720BD2"/>
    <w:rsid w:val="0072141F"/>
    <w:rsid w:val="00721F4E"/>
    <w:rsid w:val="007226B4"/>
    <w:rsid w:val="00724633"/>
    <w:rsid w:val="00730B7F"/>
    <w:rsid w:val="0073367A"/>
    <w:rsid w:val="007339A6"/>
    <w:rsid w:val="0073471D"/>
    <w:rsid w:val="00734949"/>
    <w:rsid w:val="00734F89"/>
    <w:rsid w:val="00736CAA"/>
    <w:rsid w:val="00737103"/>
    <w:rsid w:val="007377B6"/>
    <w:rsid w:val="00740056"/>
    <w:rsid w:val="0074136F"/>
    <w:rsid w:val="0074278C"/>
    <w:rsid w:val="0074326D"/>
    <w:rsid w:val="00744980"/>
    <w:rsid w:val="00745327"/>
    <w:rsid w:val="00745589"/>
    <w:rsid w:val="0074645D"/>
    <w:rsid w:val="00747414"/>
    <w:rsid w:val="00747B10"/>
    <w:rsid w:val="00747EAF"/>
    <w:rsid w:val="00749C0C"/>
    <w:rsid w:val="007503D8"/>
    <w:rsid w:val="007509ED"/>
    <w:rsid w:val="00752D7A"/>
    <w:rsid w:val="0075364D"/>
    <w:rsid w:val="00754821"/>
    <w:rsid w:val="007548C5"/>
    <w:rsid w:val="00754F51"/>
    <w:rsid w:val="007551F8"/>
    <w:rsid w:val="00755E22"/>
    <w:rsid w:val="007569FE"/>
    <w:rsid w:val="00756E4A"/>
    <w:rsid w:val="00762774"/>
    <w:rsid w:val="00763444"/>
    <w:rsid w:val="007640AF"/>
    <w:rsid w:val="00764868"/>
    <w:rsid w:val="00767759"/>
    <w:rsid w:val="007725E0"/>
    <w:rsid w:val="00773AD2"/>
    <w:rsid w:val="00774490"/>
    <w:rsid w:val="00775352"/>
    <w:rsid w:val="007756C4"/>
    <w:rsid w:val="007763B7"/>
    <w:rsid w:val="0077673F"/>
    <w:rsid w:val="00777904"/>
    <w:rsid w:val="00777A2D"/>
    <w:rsid w:val="00777D1F"/>
    <w:rsid w:val="00781733"/>
    <w:rsid w:val="00781C28"/>
    <w:rsid w:val="0078301A"/>
    <w:rsid w:val="0078416F"/>
    <w:rsid w:val="00784922"/>
    <w:rsid w:val="00784B19"/>
    <w:rsid w:val="007873DE"/>
    <w:rsid w:val="0078782A"/>
    <w:rsid w:val="00790815"/>
    <w:rsid w:val="00791A34"/>
    <w:rsid w:val="00793E92"/>
    <w:rsid w:val="00794511"/>
    <w:rsid w:val="00794F54"/>
    <w:rsid w:val="00796B52"/>
    <w:rsid w:val="00797A6E"/>
    <w:rsid w:val="007A00F9"/>
    <w:rsid w:val="007A11B6"/>
    <w:rsid w:val="007A19C0"/>
    <w:rsid w:val="007A33BB"/>
    <w:rsid w:val="007A496F"/>
    <w:rsid w:val="007A4C69"/>
    <w:rsid w:val="007A4FF0"/>
    <w:rsid w:val="007A5194"/>
    <w:rsid w:val="007A5C53"/>
    <w:rsid w:val="007A5C66"/>
    <w:rsid w:val="007A5EE3"/>
    <w:rsid w:val="007A68B7"/>
    <w:rsid w:val="007A706C"/>
    <w:rsid w:val="007B070B"/>
    <w:rsid w:val="007B3DDD"/>
    <w:rsid w:val="007B4E9E"/>
    <w:rsid w:val="007B68A9"/>
    <w:rsid w:val="007B6D47"/>
    <w:rsid w:val="007B748B"/>
    <w:rsid w:val="007C0571"/>
    <w:rsid w:val="007C1B7C"/>
    <w:rsid w:val="007C1D47"/>
    <w:rsid w:val="007C2082"/>
    <w:rsid w:val="007C2AA9"/>
    <w:rsid w:val="007C3BBF"/>
    <w:rsid w:val="007C4095"/>
    <w:rsid w:val="007C5D74"/>
    <w:rsid w:val="007C62BF"/>
    <w:rsid w:val="007C7248"/>
    <w:rsid w:val="007D06D0"/>
    <w:rsid w:val="007D1B44"/>
    <w:rsid w:val="007D26EB"/>
    <w:rsid w:val="007D28E7"/>
    <w:rsid w:val="007D31F3"/>
    <w:rsid w:val="007D3DFB"/>
    <w:rsid w:val="007D52B4"/>
    <w:rsid w:val="007D5963"/>
    <w:rsid w:val="007D6A51"/>
    <w:rsid w:val="007D7377"/>
    <w:rsid w:val="007D785A"/>
    <w:rsid w:val="007E135B"/>
    <w:rsid w:val="007E260E"/>
    <w:rsid w:val="007E2709"/>
    <w:rsid w:val="007E2D89"/>
    <w:rsid w:val="007E2DAB"/>
    <w:rsid w:val="007E303B"/>
    <w:rsid w:val="007E46CC"/>
    <w:rsid w:val="007E4F9D"/>
    <w:rsid w:val="007E61EB"/>
    <w:rsid w:val="007F118F"/>
    <w:rsid w:val="007F14B8"/>
    <w:rsid w:val="007F2B9A"/>
    <w:rsid w:val="007F52D3"/>
    <w:rsid w:val="00801481"/>
    <w:rsid w:val="00801E64"/>
    <w:rsid w:val="0080354A"/>
    <w:rsid w:val="00805779"/>
    <w:rsid w:val="0080581E"/>
    <w:rsid w:val="00805C69"/>
    <w:rsid w:val="00806012"/>
    <w:rsid w:val="00806F68"/>
    <w:rsid w:val="008109EC"/>
    <w:rsid w:val="008109FB"/>
    <w:rsid w:val="008116BC"/>
    <w:rsid w:val="008125B2"/>
    <w:rsid w:val="0081337E"/>
    <w:rsid w:val="00814EF9"/>
    <w:rsid w:val="00815255"/>
    <w:rsid w:val="0081539C"/>
    <w:rsid w:val="00820C6C"/>
    <w:rsid w:val="00821252"/>
    <w:rsid w:val="0082249C"/>
    <w:rsid w:val="00822EA7"/>
    <w:rsid w:val="008237C7"/>
    <w:rsid w:val="00823981"/>
    <w:rsid w:val="00824684"/>
    <w:rsid w:val="008249BF"/>
    <w:rsid w:val="008256E0"/>
    <w:rsid w:val="00827302"/>
    <w:rsid w:val="00827E50"/>
    <w:rsid w:val="0082F882"/>
    <w:rsid w:val="008309B9"/>
    <w:rsid w:val="008315C4"/>
    <w:rsid w:val="00831C71"/>
    <w:rsid w:val="0083229E"/>
    <w:rsid w:val="00834C38"/>
    <w:rsid w:val="00835B43"/>
    <w:rsid w:val="00836C2C"/>
    <w:rsid w:val="008401C1"/>
    <w:rsid w:val="0084174A"/>
    <w:rsid w:val="008420AF"/>
    <w:rsid w:val="008442D2"/>
    <w:rsid w:val="0084476C"/>
    <w:rsid w:val="00844C22"/>
    <w:rsid w:val="00847432"/>
    <w:rsid w:val="00850DAF"/>
    <w:rsid w:val="00850E36"/>
    <w:rsid w:val="00851DBD"/>
    <w:rsid w:val="00851F81"/>
    <w:rsid w:val="0085239A"/>
    <w:rsid w:val="00854B2B"/>
    <w:rsid w:val="00855B2C"/>
    <w:rsid w:val="00856658"/>
    <w:rsid w:val="00856BDC"/>
    <w:rsid w:val="00861510"/>
    <w:rsid w:val="00861AD4"/>
    <w:rsid w:val="0086245D"/>
    <w:rsid w:val="00863160"/>
    <w:rsid w:val="00863370"/>
    <w:rsid w:val="00863DF5"/>
    <w:rsid w:val="00864663"/>
    <w:rsid w:val="00864C1D"/>
    <w:rsid w:val="00865A6D"/>
    <w:rsid w:val="00871DD9"/>
    <w:rsid w:val="00873AA7"/>
    <w:rsid w:val="00874AF9"/>
    <w:rsid w:val="008755AF"/>
    <w:rsid w:val="008764A3"/>
    <w:rsid w:val="00877F1B"/>
    <w:rsid w:val="00883EE6"/>
    <w:rsid w:val="00884642"/>
    <w:rsid w:val="008861CF"/>
    <w:rsid w:val="00886479"/>
    <w:rsid w:val="008864E8"/>
    <w:rsid w:val="00886B30"/>
    <w:rsid w:val="00887608"/>
    <w:rsid w:val="008907B4"/>
    <w:rsid w:val="00891841"/>
    <w:rsid w:val="00891A80"/>
    <w:rsid w:val="00891DF6"/>
    <w:rsid w:val="0089240F"/>
    <w:rsid w:val="00893FC3"/>
    <w:rsid w:val="008940B3"/>
    <w:rsid w:val="00895C7D"/>
    <w:rsid w:val="00897826"/>
    <w:rsid w:val="008A0598"/>
    <w:rsid w:val="008A16C5"/>
    <w:rsid w:val="008A40B6"/>
    <w:rsid w:val="008A4EC7"/>
    <w:rsid w:val="008A6051"/>
    <w:rsid w:val="008A6277"/>
    <w:rsid w:val="008A65AD"/>
    <w:rsid w:val="008A73BC"/>
    <w:rsid w:val="008A7588"/>
    <w:rsid w:val="008A76CD"/>
    <w:rsid w:val="008A7977"/>
    <w:rsid w:val="008B1464"/>
    <w:rsid w:val="008B33F1"/>
    <w:rsid w:val="008B3DA5"/>
    <w:rsid w:val="008B5703"/>
    <w:rsid w:val="008B63BC"/>
    <w:rsid w:val="008B7943"/>
    <w:rsid w:val="008B7DC8"/>
    <w:rsid w:val="008C061B"/>
    <w:rsid w:val="008C09D9"/>
    <w:rsid w:val="008C26B8"/>
    <w:rsid w:val="008C2C65"/>
    <w:rsid w:val="008C58A2"/>
    <w:rsid w:val="008C58A5"/>
    <w:rsid w:val="008C5C2E"/>
    <w:rsid w:val="008C69D9"/>
    <w:rsid w:val="008C7DB8"/>
    <w:rsid w:val="008D0BDD"/>
    <w:rsid w:val="008D0F7B"/>
    <w:rsid w:val="008D1770"/>
    <w:rsid w:val="008D1AF2"/>
    <w:rsid w:val="008D307A"/>
    <w:rsid w:val="008D3FCD"/>
    <w:rsid w:val="008D5A3C"/>
    <w:rsid w:val="008D607A"/>
    <w:rsid w:val="008D7066"/>
    <w:rsid w:val="008E0C67"/>
    <w:rsid w:val="008E0D6B"/>
    <w:rsid w:val="008E1414"/>
    <w:rsid w:val="008E2CE3"/>
    <w:rsid w:val="008E2F91"/>
    <w:rsid w:val="008E451A"/>
    <w:rsid w:val="008E4690"/>
    <w:rsid w:val="008E4758"/>
    <w:rsid w:val="008E5012"/>
    <w:rsid w:val="008E521F"/>
    <w:rsid w:val="008E535C"/>
    <w:rsid w:val="008E5577"/>
    <w:rsid w:val="008E751D"/>
    <w:rsid w:val="008E7548"/>
    <w:rsid w:val="008F1333"/>
    <w:rsid w:val="008F13E5"/>
    <w:rsid w:val="008F1512"/>
    <w:rsid w:val="008F153C"/>
    <w:rsid w:val="008F17C6"/>
    <w:rsid w:val="008F20E2"/>
    <w:rsid w:val="008F220D"/>
    <w:rsid w:val="008F2E46"/>
    <w:rsid w:val="008F40D7"/>
    <w:rsid w:val="008F4879"/>
    <w:rsid w:val="008F561B"/>
    <w:rsid w:val="008F61E7"/>
    <w:rsid w:val="009003C4"/>
    <w:rsid w:val="009008DA"/>
    <w:rsid w:val="00902524"/>
    <w:rsid w:val="009029B0"/>
    <w:rsid w:val="00903C71"/>
    <w:rsid w:val="0090406D"/>
    <w:rsid w:val="009050B2"/>
    <w:rsid w:val="00905B39"/>
    <w:rsid w:val="009066D2"/>
    <w:rsid w:val="00906D29"/>
    <w:rsid w:val="00906EB4"/>
    <w:rsid w:val="00907B39"/>
    <w:rsid w:val="00907ECD"/>
    <w:rsid w:val="00910DFA"/>
    <w:rsid w:val="0091111E"/>
    <w:rsid w:val="0091289B"/>
    <w:rsid w:val="00912F22"/>
    <w:rsid w:val="00914022"/>
    <w:rsid w:val="009144EB"/>
    <w:rsid w:val="009147CB"/>
    <w:rsid w:val="00914AFC"/>
    <w:rsid w:val="00915139"/>
    <w:rsid w:val="009155D3"/>
    <w:rsid w:val="00915D58"/>
    <w:rsid w:val="00915F10"/>
    <w:rsid w:val="00916A34"/>
    <w:rsid w:val="00916A95"/>
    <w:rsid w:val="0091720B"/>
    <w:rsid w:val="00920C7B"/>
    <w:rsid w:val="0092107F"/>
    <w:rsid w:val="009227BA"/>
    <w:rsid w:val="00922E69"/>
    <w:rsid w:val="0092314D"/>
    <w:rsid w:val="009247C2"/>
    <w:rsid w:val="009255F4"/>
    <w:rsid w:val="00926A05"/>
    <w:rsid w:val="00927D8B"/>
    <w:rsid w:val="00931D0F"/>
    <w:rsid w:val="00936331"/>
    <w:rsid w:val="009365B5"/>
    <w:rsid w:val="0093723F"/>
    <w:rsid w:val="009376E7"/>
    <w:rsid w:val="009402D5"/>
    <w:rsid w:val="00940592"/>
    <w:rsid w:val="00941A93"/>
    <w:rsid w:val="00942841"/>
    <w:rsid w:val="009428BB"/>
    <w:rsid w:val="00942F82"/>
    <w:rsid w:val="0094314F"/>
    <w:rsid w:val="00945B1A"/>
    <w:rsid w:val="0094668F"/>
    <w:rsid w:val="00947023"/>
    <w:rsid w:val="00947BD1"/>
    <w:rsid w:val="00950F51"/>
    <w:rsid w:val="00950FFA"/>
    <w:rsid w:val="0095466A"/>
    <w:rsid w:val="0095479C"/>
    <w:rsid w:val="00955A36"/>
    <w:rsid w:val="00956C8A"/>
    <w:rsid w:val="009575BF"/>
    <w:rsid w:val="00961367"/>
    <w:rsid w:val="009626D8"/>
    <w:rsid w:val="00962D05"/>
    <w:rsid w:val="00963110"/>
    <w:rsid w:val="009636C4"/>
    <w:rsid w:val="00964307"/>
    <w:rsid w:val="00966758"/>
    <w:rsid w:val="009667E0"/>
    <w:rsid w:val="00970C57"/>
    <w:rsid w:val="0097150A"/>
    <w:rsid w:val="00973563"/>
    <w:rsid w:val="00974457"/>
    <w:rsid w:val="00974697"/>
    <w:rsid w:val="00975431"/>
    <w:rsid w:val="00976AA5"/>
    <w:rsid w:val="00976F8B"/>
    <w:rsid w:val="0097711F"/>
    <w:rsid w:val="009772D5"/>
    <w:rsid w:val="00977ACF"/>
    <w:rsid w:val="00977F66"/>
    <w:rsid w:val="0098165B"/>
    <w:rsid w:val="00981764"/>
    <w:rsid w:val="00981770"/>
    <w:rsid w:val="00985654"/>
    <w:rsid w:val="00985B9B"/>
    <w:rsid w:val="00985FA2"/>
    <w:rsid w:val="00986E60"/>
    <w:rsid w:val="009877AF"/>
    <w:rsid w:val="00990CAB"/>
    <w:rsid w:val="009925CC"/>
    <w:rsid w:val="009930E9"/>
    <w:rsid w:val="0099389B"/>
    <w:rsid w:val="00997EEA"/>
    <w:rsid w:val="009A005C"/>
    <w:rsid w:val="009A101B"/>
    <w:rsid w:val="009A26FC"/>
    <w:rsid w:val="009A4CA8"/>
    <w:rsid w:val="009A6C5E"/>
    <w:rsid w:val="009A6D54"/>
    <w:rsid w:val="009B1E2A"/>
    <w:rsid w:val="009B27FA"/>
    <w:rsid w:val="009B4243"/>
    <w:rsid w:val="009B570F"/>
    <w:rsid w:val="009B64EE"/>
    <w:rsid w:val="009B6501"/>
    <w:rsid w:val="009B6AD4"/>
    <w:rsid w:val="009C0B58"/>
    <w:rsid w:val="009C0BC1"/>
    <w:rsid w:val="009C198D"/>
    <w:rsid w:val="009C49E1"/>
    <w:rsid w:val="009C67BB"/>
    <w:rsid w:val="009C7C9E"/>
    <w:rsid w:val="009D2712"/>
    <w:rsid w:val="009D4CC6"/>
    <w:rsid w:val="009D50C6"/>
    <w:rsid w:val="009D538E"/>
    <w:rsid w:val="009D55D6"/>
    <w:rsid w:val="009D603C"/>
    <w:rsid w:val="009D604F"/>
    <w:rsid w:val="009D7590"/>
    <w:rsid w:val="009E0E19"/>
    <w:rsid w:val="009E0FB0"/>
    <w:rsid w:val="009E130C"/>
    <w:rsid w:val="009E2A0A"/>
    <w:rsid w:val="009E568C"/>
    <w:rsid w:val="009E6322"/>
    <w:rsid w:val="009F0105"/>
    <w:rsid w:val="009F0EB4"/>
    <w:rsid w:val="009F1D42"/>
    <w:rsid w:val="009F425A"/>
    <w:rsid w:val="009F50E9"/>
    <w:rsid w:val="009F7944"/>
    <w:rsid w:val="00A000D8"/>
    <w:rsid w:val="00A02539"/>
    <w:rsid w:val="00A026F5"/>
    <w:rsid w:val="00A027A6"/>
    <w:rsid w:val="00A02AFD"/>
    <w:rsid w:val="00A05906"/>
    <w:rsid w:val="00A076DB"/>
    <w:rsid w:val="00A07D29"/>
    <w:rsid w:val="00A10807"/>
    <w:rsid w:val="00A10F26"/>
    <w:rsid w:val="00A1242A"/>
    <w:rsid w:val="00A124AF"/>
    <w:rsid w:val="00A12E16"/>
    <w:rsid w:val="00A1678F"/>
    <w:rsid w:val="00A16ADC"/>
    <w:rsid w:val="00A1718B"/>
    <w:rsid w:val="00A2089B"/>
    <w:rsid w:val="00A210A0"/>
    <w:rsid w:val="00A21621"/>
    <w:rsid w:val="00A22512"/>
    <w:rsid w:val="00A23132"/>
    <w:rsid w:val="00A23A44"/>
    <w:rsid w:val="00A23D7E"/>
    <w:rsid w:val="00A24994"/>
    <w:rsid w:val="00A24C0E"/>
    <w:rsid w:val="00A24DD7"/>
    <w:rsid w:val="00A24DD9"/>
    <w:rsid w:val="00A2527D"/>
    <w:rsid w:val="00A25D44"/>
    <w:rsid w:val="00A262E8"/>
    <w:rsid w:val="00A269D9"/>
    <w:rsid w:val="00A2735E"/>
    <w:rsid w:val="00A3044C"/>
    <w:rsid w:val="00A30ADF"/>
    <w:rsid w:val="00A31E0E"/>
    <w:rsid w:val="00A328EB"/>
    <w:rsid w:val="00A35157"/>
    <w:rsid w:val="00A3525A"/>
    <w:rsid w:val="00A37D9C"/>
    <w:rsid w:val="00A4296E"/>
    <w:rsid w:val="00A43131"/>
    <w:rsid w:val="00A43E89"/>
    <w:rsid w:val="00A44545"/>
    <w:rsid w:val="00A47F59"/>
    <w:rsid w:val="00A50250"/>
    <w:rsid w:val="00A508CC"/>
    <w:rsid w:val="00A50BB3"/>
    <w:rsid w:val="00A50CEE"/>
    <w:rsid w:val="00A50E04"/>
    <w:rsid w:val="00A529B5"/>
    <w:rsid w:val="00A54559"/>
    <w:rsid w:val="00A5522D"/>
    <w:rsid w:val="00A562B2"/>
    <w:rsid w:val="00A56D4D"/>
    <w:rsid w:val="00A5770C"/>
    <w:rsid w:val="00A606E7"/>
    <w:rsid w:val="00A614A4"/>
    <w:rsid w:val="00A614CC"/>
    <w:rsid w:val="00A65F3A"/>
    <w:rsid w:val="00A6626E"/>
    <w:rsid w:val="00A667D3"/>
    <w:rsid w:val="00A670B0"/>
    <w:rsid w:val="00A7004E"/>
    <w:rsid w:val="00A7082A"/>
    <w:rsid w:val="00A70A56"/>
    <w:rsid w:val="00A71515"/>
    <w:rsid w:val="00A72351"/>
    <w:rsid w:val="00A73857"/>
    <w:rsid w:val="00A739D1"/>
    <w:rsid w:val="00A75FA1"/>
    <w:rsid w:val="00A76DD3"/>
    <w:rsid w:val="00A7732B"/>
    <w:rsid w:val="00A807D3"/>
    <w:rsid w:val="00A81076"/>
    <w:rsid w:val="00A816A2"/>
    <w:rsid w:val="00A8283F"/>
    <w:rsid w:val="00A8388A"/>
    <w:rsid w:val="00A839A3"/>
    <w:rsid w:val="00A84233"/>
    <w:rsid w:val="00A84595"/>
    <w:rsid w:val="00A85272"/>
    <w:rsid w:val="00A86C50"/>
    <w:rsid w:val="00A90619"/>
    <w:rsid w:val="00A911EE"/>
    <w:rsid w:val="00A954C3"/>
    <w:rsid w:val="00A96974"/>
    <w:rsid w:val="00A97D95"/>
    <w:rsid w:val="00AA1719"/>
    <w:rsid w:val="00AA2A6B"/>
    <w:rsid w:val="00AA2C38"/>
    <w:rsid w:val="00AA38EF"/>
    <w:rsid w:val="00AA3C0A"/>
    <w:rsid w:val="00AA7A52"/>
    <w:rsid w:val="00AB4F98"/>
    <w:rsid w:val="00AB6811"/>
    <w:rsid w:val="00AB6EB7"/>
    <w:rsid w:val="00AB7057"/>
    <w:rsid w:val="00AB7CBA"/>
    <w:rsid w:val="00AC1B39"/>
    <w:rsid w:val="00AC2725"/>
    <w:rsid w:val="00AC3288"/>
    <w:rsid w:val="00AC72FF"/>
    <w:rsid w:val="00AC7315"/>
    <w:rsid w:val="00AD0A1F"/>
    <w:rsid w:val="00AD0DD1"/>
    <w:rsid w:val="00AD1382"/>
    <w:rsid w:val="00AD13CE"/>
    <w:rsid w:val="00AD2DAD"/>
    <w:rsid w:val="00AD3E4C"/>
    <w:rsid w:val="00AD3FD8"/>
    <w:rsid w:val="00AD53B9"/>
    <w:rsid w:val="00AD6671"/>
    <w:rsid w:val="00AD6D6D"/>
    <w:rsid w:val="00AD7131"/>
    <w:rsid w:val="00AD7D10"/>
    <w:rsid w:val="00AE0397"/>
    <w:rsid w:val="00AE08C1"/>
    <w:rsid w:val="00AE0947"/>
    <w:rsid w:val="00AE097E"/>
    <w:rsid w:val="00AE0AB8"/>
    <w:rsid w:val="00AE1D35"/>
    <w:rsid w:val="00AE27F5"/>
    <w:rsid w:val="00AE2C1F"/>
    <w:rsid w:val="00AE3114"/>
    <w:rsid w:val="00AE60CA"/>
    <w:rsid w:val="00AE6E2D"/>
    <w:rsid w:val="00AF1482"/>
    <w:rsid w:val="00AF20FA"/>
    <w:rsid w:val="00AF3B29"/>
    <w:rsid w:val="00AF3D21"/>
    <w:rsid w:val="00AF5B09"/>
    <w:rsid w:val="00AF61CF"/>
    <w:rsid w:val="00AF664D"/>
    <w:rsid w:val="00AF71B1"/>
    <w:rsid w:val="00AF7227"/>
    <w:rsid w:val="00AF7E4F"/>
    <w:rsid w:val="00B0144B"/>
    <w:rsid w:val="00B02069"/>
    <w:rsid w:val="00B05310"/>
    <w:rsid w:val="00B06B0A"/>
    <w:rsid w:val="00B1093B"/>
    <w:rsid w:val="00B1110C"/>
    <w:rsid w:val="00B11A0D"/>
    <w:rsid w:val="00B11FB3"/>
    <w:rsid w:val="00B11FCA"/>
    <w:rsid w:val="00B1205A"/>
    <w:rsid w:val="00B1244E"/>
    <w:rsid w:val="00B13334"/>
    <w:rsid w:val="00B139AC"/>
    <w:rsid w:val="00B1491E"/>
    <w:rsid w:val="00B15218"/>
    <w:rsid w:val="00B16109"/>
    <w:rsid w:val="00B16ABD"/>
    <w:rsid w:val="00B16C76"/>
    <w:rsid w:val="00B174B9"/>
    <w:rsid w:val="00B17B1F"/>
    <w:rsid w:val="00B20B7C"/>
    <w:rsid w:val="00B22AA0"/>
    <w:rsid w:val="00B235BB"/>
    <w:rsid w:val="00B245D6"/>
    <w:rsid w:val="00B247EB"/>
    <w:rsid w:val="00B25320"/>
    <w:rsid w:val="00B253A5"/>
    <w:rsid w:val="00B25908"/>
    <w:rsid w:val="00B25F7F"/>
    <w:rsid w:val="00B2682C"/>
    <w:rsid w:val="00B26B57"/>
    <w:rsid w:val="00B275D4"/>
    <w:rsid w:val="00B30DB1"/>
    <w:rsid w:val="00B31EF9"/>
    <w:rsid w:val="00B32660"/>
    <w:rsid w:val="00B330C7"/>
    <w:rsid w:val="00B34AFE"/>
    <w:rsid w:val="00B35931"/>
    <w:rsid w:val="00B35BDD"/>
    <w:rsid w:val="00B362E2"/>
    <w:rsid w:val="00B40399"/>
    <w:rsid w:val="00B41051"/>
    <w:rsid w:val="00B423F4"/>
    <w:rsid w:val="00B429C8"/>
    <w:rsid w:val="00B45926"/>
    <w:rsid w:val="00B4594A"/>
    <w:rsid w:val="00B46ABB"/>
    <w:rsid w:val="00B46E00"/>
    <w:rsid w:val="00B50AE3"/>
    <w:rsid w:val="00B51400"/>
    <w:rsid w:val="00B532EE"/>
    <w:rsid w:val="00B54D83"/>
    <w:rsid w:val="00B55070"/>
    <w:rsid w:val="00B57450"/>
    <w:rsid w:val="00B6047C"/>
    <w:rsid w:val="00B60528"/>
    <w:rsid w:val="00B61C95"/>
    <w:rsid w:val="00B631E9"/>
    <w:rsid w:val="00B642AC"/>
    <w:rsid w:val="00B650F0"/>
    <w:rsid w:val="00B7260A"/>
    <w:rsid w:val="00B75815"/>
    <w:rsid w:val="00B758B8"/>
    <w:rsid w:val="00B76B61"/>
    <w:rsid w:val="00B76B88"/>
    <w:rsid w:val="00B773BD"/>
    <w:rsid w:val="00B77DCA"/>
    <w:rsid w:val="00B80C04"/>
    <w:rsid w:val="00B80DB7"/>
    <w:rsid w:val="00B82058"/>
    <w:rsid w:val="00B83090"/>
    <w:rsid w:val="00B83096"/>
    <w:rsid w:val="00B83F41"/>
    <w:rsid w:val="00B84EE4"/>
    <w:rsid w:val="00B851DD"/>
    <w:rsid w:val="00B85E7A"/>
    <w:rsid w:val="00B861D1"/>
    <w:rsid w:val="00B86668"/>
    <w:rsid w:val="00B86EC0"/>
    <w:rsid w:val="00B9029E"/>
    <w:rsid w:val="00B9047A"/>
    <w:rsid w:val="00B90BC9"/>
    <w:rsid w:val="00B927CF"/>
    <w:rsid w:val="00B94056"/>
    <w:rsid w:val="00B94B5D"/>
    <w:rsid w:val="00B96B23"/>
    <w:rsid w:val="00B975C0"/>
    <w:rsid w:val="00BA29B7"/>
    <w:rsid w:val="00BA2F29"/>
    <w:rsid w:val="00BA481A"/>
    <w:rsid w:val="00BA5648"/>
    <w:rsid w:val="00BA5DFF"/>
    <w:rsid w:val="00BB0278"/>
    <w:rsid w:val="00BB2811"/>
    <w:rsid w:val="00BB3EFC"/>
    <w:rsid w:val="00BB3FE6"/>
    <w:rsid w:val="00BB4C26"/>
    <w:rsid w:val="00BC0427"/>
    <w:rsid w:val="00BC1463"/>
    <w:rsid w:val="00BC33AC"/>
    <w:rsid w:val="00BC3EC1"/>
    <w:rsid w:val="00BC6863"/>
    <w:rsid w:val="00BC6ED8"/>
    <w:rsid w:val="00BC711A"/>
    <w:rsid w:val="00BC71B7"/>
    <w:rsid w:val="00BC72AD"/>
    <w:rsid w:val="00BC781D"/>
    <w:rsid w:val="00BD0153"/>
    <w:rsid w:val="00BD1954"/>
    <w:rsid w:val="00BD251A"/>
    <w:rsid w:val="00BD3F5F"/>
    <w:rsid w:val="00BD5439"/>
    <w:rsid w:val="00BD7D19"/>
    <w:rsid w:val="00BE1148"/>
    <w:rsid w:val="00BE2148"/>
    <w:rsid w:val="00BE2E45"/>
    <w:rsid w:val="00BE3F00"/>
    <w:rsid w:val="00BE40C4"/>
    <w:rsid w:val="00BE4FF2"/>
    <w:rsid w:val="00BE640B"/>
    <w:rsid w:val="00BE731B"/>
    <w:rsid w:val="00BF1A5B"/>
    <w:rsid w:val="00BF1C1A"/>
    <w:rsid w:val="00BF1DF5"/>
    <w:rsid w:val="00BF35E1"/>
    <w:rsid w:val="00BF3B35"/>
    <w:rsid w:val="00BF4143"/>
    <w:rsid w:val="00BF4698"/>
    <w:rsid w:val="00C01A62"/>
    <w:rsid w:val="00C022B9"/>
    <w:rsid w:val="00C03DFE"/>
    <w:rsid w:val="00C043CA"/>
    <w:rsid w:val="00C04745"/>
    <w:rsid w:val="00C04F98"/>
    <w:rsid w:val="00C050E5"/>
    <w:rsid w:val="00C0575A"/>
    <w:rsid w:val="00C05B16"/>
    <w:rsid w:val="00C062F4"/>
    <w:rsid w:val="00C06379"/>
    <w:rsid w:val="00C070FD"/>
    <w:rsid w:val="00C0799A"/>
    <w:rsid w:val="00C07CD0"/>
    <w:rsid w:val="00C103A2"/>
    <w:rsid w:val="00C10B4D"/>
    <w:rsid w:val="00C14AF4"/>
    <w:rsid w:val="00C15B6F"/>
    <w:rsid w:val="00C15F5B"/>
    <w:rsid w:val="00C16256"/>
    <w:rsid w:val="00C16504"/>
    <w:rsid w:val="00C16825"/>
    <w:rsid w:val="00C16D6B"/>
    <w:rsid w:val="00C17EDC"/>
    <w:rsid w:val="00C20147"/>
    <w:rsid w:val="00C201B0"/>
    <w:rsid w:val="00C20395"/>
    <w:rsid w:val="00C2151A"/>
    <w:rsid w:val="00C2401E"/>
    <w:rsid w:val="00C2489F"/>
    <w:rsid w:val="00C25464"/>
    <w:rsid w:val="00C3054B"/>
    <w:rsid w:val="00C307F8"/>
    <w:rsid w:val="00C30900"/>
    <w:rsid w:val="00C31DCC"/>
    <w:rsid w:val="00C33582"/>
    <w:rsid w:val="00C33697"/>
    <w:rsid w:val="00C344D2"/>
    <w:rsid w:val="00C3487C"/>
    <w:rsid w:val="00C35BA3"/>
    <w:rsid w:val="00C35CAD"/>
    <w:rsid w:val="00C37125"/>
    <w:rsid w:val="00C3768E"/>
    <w:rsid w:val="00C40B1C"/>
    <w:rsid w:val="00C40F99"/>
    <w:rsid w:val="00C42698"/>
    <w:rsid w:val="00C43453"/>
    <w:rsid w:val="00C44D61"/>
    <w:rsid w:val="00C452E3"/>
    <w:rsid w:val="00C4597E"/>
    <w:rsid w:val="00C46C0A"/>
    <w:rsid w:val="00C47F87"/>
    <w:rsid w:val="00C513D6"/>
    <w:rsid w:val="00C51724"/>
    <w:rsid w:val="00C520E5"/>
    <w:rsid w:val="00C52523"/>
    <w:rsid w:val="00C53697"/>
    <w:rsid w:val="00C549B1"/>
    <w:rsid w:val="00C55D92"/>
    <w:rsid w:val="00C5654C"/>
    <w:rsid w:val="00C56A23"/>
    <w:rsid w:val="00C56CC0"/>
    <w:rsid w:val="00C57124"/>
    <w:rsid w:val="00C57AC0"/>
    <w:rsid w:val="00C60109"/>
    <w:rsid w:val="00C614A6"/>
    <w:rsid w:val="00C61665"/>
    <w:rsid w:val="00C62838"/>
    <w:rsid w:val="00C63CF6"/>
    <w:rsid w:val="00C64E2A"/>
    <w:rsid w:val="00C65B5C"/>
    <w:rsid w:val="00C6704F"/>
    <w:rsid w:val="00C67143"/>
    <w:rsid w:val="00C71E23"/>
    <w:rsid w:val="00C720F3"/>
    <w:rsid w:val="00C758CD"/>
    <w:rsid w:val="00C76575"/>
    <w:rsid w:val="00C766E7"/>
    <w:rsid w:val="00C768DB"/>
    <w:rsid w:val="00C80C2C"/>
    <w:rsid w:val="00C80F67"/>
    <w:rsid w:val="00C81CF3"/>
    <w:rsid w:val="00C82336"/>
    <w:rsid w:val="00C823F2"/>
    <w:rsid w:val="00C84E16"/>
    <w:rsid w:val="00C8568A"/>
    <w:rsid w:val="00C86BF5"/>
    <w:rsid w:val="00C86D92"/>
    <w:rsid w:val="00C90384"/>
    <w:rsid w:val="00C908CC"/>
    <w:rsid w:val="00C90F2F"/>
    <w:rsid w:val="00C91FC6"/>
    <w:rsid w:val="00C93C17"/>
    <w:rsid w:val="00C93CB1"/>
    <w:rsid w:val="00C9432F"/>
    <w:rsid w:val="00C96755"/>
    <w:rsid w:val="00C967C1"/>
    <w:rsid w:val="00C97392"/>
    <w:rsid w:val="00CA0BC2"/>
    <w:rsid w:val="00CA3617"/>
    <w:rsid w:val="00CA3DB9"/>
    <w:rsid w:val="00CA4815"/>
    <w:rsid w:val="00CA61A7"/>
    <w:rsid w:val="00CA7912"/>
    <w:rsid w:val="00CB20E2"/>
    <w:rsid w:val="00CB2B31"/>
    <w:rsid w:val="00CB5300"/>
    <w:rsid w:val="00CB59FA"/>
    <w:rsid w:val="00CB6006"/>
    <w:rsid w:val="00CB7CF6"/>
    <w:rsid w:val="00CC0662"/>
    <w:rsid w:val="00CC0AFD"/>
    <w:rsid w:val="00CC16F4"/>
    <w:rsid w:val="00CC273A"/>
    <w:rsid w:val="00CC287A"/>
    <w:rsid w:val="00CC2EF2"/>
    <w:rsid w:val="00CC3A9C"/>
    <w:rsid w:val="00CC48BE"/>
    <w:rsid w:val="00CC6674"/>
    <w:rsid w:val="00CD0636"/>
    <w:rsid w:val="00CD1DFA"/>
    <w:rsid w:val="00CD1E7F"/>
    <w:rsid w:val="00CD287B"/>
    <w:rsid w:val="00CD2958"/>
    <w:rsid w:val="00CD3BF1"/>
    <w:rsid w:val="00CD67DA"/>
    <w:rsid w:val="00CE0F0A"/>
    <w:rsid w:val="00CE1B5C"/>
    <w:rsid w:val="00CE3F0F"/>
    <w:rsid w:val="00CE4768"/>
    <w:rsid w:val="00CE56B8"/>
    <w:rsid w:val="00CF3066"/>
    <w:rsid w:val="00CF3D76"/>
    <w:rsid w:val="00CF40CE"/>
    <w:rsid w:val="00CF71EE"/>
    <w:rsid w:val="00D00C19"/>
    <w:rsid w:val="00D0109A"/>
    <w:rsid w:val="00D0184F"/>
    <w:rsid w:val="00D02D2A"/>
    <w:rsid w:val="00D03224"/>
    <w:rsid w:val="00D033F3"/>
    <w:rsid w:val="00D0400F"/>
    <w:rsid w:val="00D04179"/>
    <w:rsid w:val="00D0436F"/>
    <w:rsid w:val="00D06155"/>
    <w:rsid w:val="00D07F39"/>
    <w:rsid w:val="00D1000E"/>
    <w:rsid w:val="00D11A86"/>
    <w:rsid w:val="00D14D9F"/>
    <w:rsid w:val="00D1699A"/>
    <w:rsid w:val="00D17BC7"/>
    <w:rsid w:val="00D17EE2"/>
    <w:rsid w:val="00D216D4"/>
    <w:rsid w:val="00D2266C"/>
    <w:rsid w:val="00D23924"/>
    <w:rsid w:val="00D260C5"/>
    <w:rsid w:val="00D279B8"/>
    <w:rsid w:val="00D3010E"/>
    <w:rsid w:val="00D30D99"/>
    <w:rsid w:val="00D3223C"/>
    <w:rsid w:val="00D32904"/>
    <w:rsid w:val="00D34354"/>
    <w:rsid w:val="00D35B9C"/>
    <w:rsid w:val="00D3607F"/>
    <w:rsid w:val="00D3645D"/>
    <w:rsid w:val="00D36FC9"/>
    <w:rsid w:val="00D376E1"/>
    <w:rsid w:val="00D42B22"/>
    <w:rsid w:val="00D43D86"/>
    <w:rsid w:val="00D43E79"/>
    <w:rsid w:val="00D44727"/>
    <w:rsid w:val="00D44B18"/>
    <w:rsid w:val="00D457EF"/>
    <w:rsid w:val="00D45F09"/>
    <w:rsid w:val="00D4796F"/>
    <w:rsid w:val="00D50750"/>
    <w:rsid w:val="00D50C73"/>
    <w:rsid w:val="00D50DF4"/>
    <w:rsid w:val="00D52FD8"/>
    <w:rsid w:val="00D5360B"/>
    <w:rsid w:val="00D54203"/>
    <w:rsid w:val="00D56297"/>
    <w:rsid w:val="00D56321"/>
    <w:rsid w:val="00D5750B"/>
    <w:rsid w:val="00D60245"/>
    <w:rsid w:val="00D61206"/>
    <w:rsid w:val="00D62B71"/>
    <w:rsid w:val="00D63533"/>
    <w:rsid w:val="00D6797C"/>
    <w:rsid w:val="00D67AF6"/>
    <w:rsid w:val="00D7098F"/>
    <w:rsid w:val="00D72118"/>
    <w:rsid w:val="00D72B4C"/>
    <w:rsid w:val="00D7303F"/>
    <w:rsid w:val="00D75D0E"/>
    <w:rsid w:val="00D7630C"/>
    <w:rsid w:val="00D8439B"/>
    <w:rsid w:val="00D85E3F"/>
    <w:rsid w:val="00D876B6"/>
    <w:rsid w:val="00D87EE2"/>
    <w:rsid w:val="00D9022A"/>
    <w:rsid w:val="00D91739"/>
    <w:rsid w:val="00D91C8A"/>
    <w:rsid w:val="00D91F3E"/>
    <w:rsid w:val="00D9203E"/>
    <w:rsid w:val="00D93BBF"/>
    <w:rsid w:val="00D940DF"/>
    <w:rsid w:val="00D958C6"/>
    <w:rsid w:val="00D95B67"/>
    <w:rsid w:val="00D96758"/>
    <w:rsid w:val="00D96AE0"/>
    <w:rsid w:val="00D97390"/>
    <w:rsid w:val="00D977D5"/>
    <w:rsid w:val="00DA06AC"/>
    <w:rsid w:val="00DA50F6"/>
    <w:rsid w:val="00DA51BD"/>
    <w:rsid w:val="00DA79C3"/>
    <w:rsid w:val="00DB0090"/>
    <w:rsid w:val="00DB01BC"/>
    <w:rsid w:val="00DB1343"/>
    <w:rsid w:val="00DB1840"/>
    <w:rsid w:val="00DB1EF7"/>
    <w:rsid w:val="00DB244C"/>
    <w:rsid w:val="00DB33F2"/>
    <w:rsid w:val="00DB3538"/>
    <w:rsid w:val="00DB41A2"/>
    <w:rsid w:val="00DB55FB"/>
    <w:rsid w:val="00DB5A5E"/>
    <w:rsid w:val="00DB6CB5"/>
    <w:rsid w:val="00DB711F"/>
    <w:rsid w:val="00DC280F"/>
    <w:rsid w:val="00DC29F6"/>
    <w:rsid w:val="00DC360B"/>
    <w:rsid w:val="00DC5239"/>
    <w:rsid w:val="00DC53C7"/>
    <w:rsid w:val="00DC5C30"/>
    <w:rsid w:val="00DC6D53"/>
    <w:rsid w:val="00DC6F54"/>
    <w:rsid w:val="00DC7129"/>
    <w:rsid w:val="00DC7602"/>
    <w:rsid w:val="00DD06EB"/>
    <w:rsid w:val="00DD1650"/>
    <w:rsid w:val="00DD169A"/>
    <w:rsid w:val="00DD1B2E"/>
    <w:rsid w:val="00DD1E93"/>
    <w:rsid w:val="00DD209B"/>
    <w:rsid w:val="00DD24C3"/>
    <w:rsid w:val="00DD4A43"/>
    <w:rsid w:val="00DD5E8D"/>
    <w:rsid w:val="00DD6A1A"/>
    <w:rsid w:val="00DD7123"/>
    <w:rsid w:val="00DE0B7E"/>
    <w:rsid w:val="00DE1329"/>
    <w:rsid w:val="00DE42B9"/>
    <w:rsid w:val="00DE53E3"/>
    <w:rsid w:val="00DF2DA4"/>
    <w:rsid w:val="00DF46FE"/>
    <w:rsid w:val="00DF5A51"/>
    <w:rsid w:val="00DF61F4"/>
    <w:rsid w:val="00DF776C"/>
    <w:rsid w:val="00DF7B25"/>
    <w:rsid w:val="00DF7CD6"/>
    <w:rsid w:val="00E006D9"/>
    <w:rsid w:val="00E01ABE"/>
    <w:rsid w:val="00E020E6"/>
    <w:rsid w:val="00E0259E"/>
    <w:rsid w:val="00E043D8"/>
    <w:rsid w:val="00E050B2"/>
    <w:rsid w:val="00E066D0"/>
    <w:rsid w:val="00E06979"/>
    <w:rsid w:val="00E073E7"/>
    <w:rsid w:val="00E074FA"/>
    <w:rsid w:val="00E07BC1"/>
    <w:rsid w:val="00E07F77"/>
    <w:rsid w:val="00E10357"/>
    <w:rsid w:val="00E10596"/>
    <w:rsid w:val="00E11299"/>
    <w:rsid w:val="00E12476"/>
    <w:rsid w:val="00E12F10"/>
    <w:rsid w:val="00E132BE"/>
    <w:rsid w:val="00E15090"/>
    <w:rsid w:val="00E17A90"/>
    <w:rsid w:val="00E20B4E"/>
    <w:rsid w:val="00E218F4"/>
    <w:rsid w:val="00E25210"/>
    <w:rsid w:val="00E27149"/>
    <w:rsid w:val="00E30A99"/>
    <w:rsid w:val="00E30CD6"/>
    <w:rsid w:val="00E30D99"/>
    <w:rsid w:val="00E30FFC"/>
    <w:rsid w:val="00E311F1"/>
    <w:rsid w:val="00E31A20"/>
    <w:rsid w:val="00E324C2"/>
    <w:rsid w:val="00E326E6"/>
    <w:rsid w:val="00E3272F"/>
    <w:rsid w:val="00E32CD5"/>
    <w:rsid w:val="00E35ADA"/>
    <w:rsid w:val="00E35CB2"/>
    <w:rsid w:val="00E36074"/>
    <w:rsid w:val="00E3660C"/>
    <w:rsid w:val="00E37093"/>
    <w:rsid w:val="00E37520"/>
    <w:rsid w:val="00E37A63"/>
    <w:rsid w:val="00E409D3"/>
    <w:rsid w:val="00E41522"/>
    <w:rsid w:val="00E42294"/>
    <w:rsid w:val="00E422C4"/>
    <w:rsid w:val="00E44906"/>
    <w:rsid w:val="00E44914"/>
    <w:rsid w:val="00E44E90"/>
    <w:rsid w:val="00E45FCF"/>
    <w:rsid w:val="00E46A61"/>
    <w:rsid w:val="00E46AAD"/>
    <w:rsid w:val="00E46FDE"/>
    <w:rsid w:val="00E50D9B"/>
    <w:rsid w:val="00E51BDA"/>
    <w:rsid w:val="00E524C1"/>
    <w:rsid w:val="00E53354"/>
    <w:rsid w:val="00E538CB"/>
    <w:rsid w:val="00E53DFB"/>
    <w:rsid w:val="00E54DDE"/>
    <w:rsid w:val="00E556CB"/>
    <w:rsid w:val="00E55C2D"/>
    <w:rsid w:val="00E5647D"/>
    <w:rsid w:val="00E56A94"/>
    <w:rsid w:val="00E604D0"/>
    <w:rsid w:val="00E636AE"/>
    <w:rsid w:val="00E63E39"/>
    <w:rsid w:val="00E64832"/>
    <w:rsid w:val="00E64EA9"/>
    <w:rsid w:val="00E65135"/>
    <w:rsid w:val="00E67951"/>
    <w:rsid w:val="00E7050A"/>
    <w:rsid w:val="00E71249"/>
    <w:rsid w:val="00E71302"/>
    <w:rsid w:val="00E7276C"/>
    <w:rsid w:val="00E73358"/>
    <w:rsid w:val="00E74EFB"/>
    <w:rsid w:val="00E7510E"/>
    <w:rsid w:val="00E751BC"/>
    <w:rsid w:val="00E756C0"/>
    <w:rsid w:val="00E75A65"/>
    <w:rsid w:val="00E760DA"/>
    <w:rsid w:val="00E771D0"/>
    <w:rsid w:val="00E8153B"/>
    <w:rsid w:val="00E8337E"/>
    <w:rsid w:val="00E83DD9"/>
    <w:rsid w:val="00E844E3"/>
    <w:rsid w:val="00E85A7E"/>
    <w:rsid w:val="00E85B0E"/>
    <w:rsid w:val="00E860F4"/>
    <w:rsid w:val="00E8715B"/>
    <w:rsid w:val="00E90E81"/>
    <w:rsid w:val="00E92A0C"/>
    <w:rsid w:val="00E941A1"/>
    <w:rsid w:val="00E94EA7"/>
    <w:rsid w:val="00E96893"/>
    <w:rsid w:val="00E97AE9"/>
    <w:rsid w:val="00EA5B55"/>
    <w:rsid w:val="00EA69F2"/>
    <w:rsid w:val="00EA747D"/>
    <w:rsid w:val="00EA7BAE"/>
    <w:rsid w:val="00EB01FF"/>
    <w:rsid w:val="00EB2A15"/>
    <w:rsid w:val="00EB3F72"/>
    <w:rsid w:val="00EB55C2"/>
    <w:rsid w:val="00EB6019"/>
    <w:rsid w:val="00EB751F"/>
    <w:rsid w:val="00EB7A76"/>
    <w:rsid w:val="00EC0282"/>
    <w:rsid w:val="00EC159D"/>
    <w:rsid w:val="00EC3228"/>
    <w:rsid w:val="00EC4BAB"/>
    <w:rsid w:val="00EC5193"/>
    <w:rsid w:val="00EC5F0C"/>
    <w:rsid w:val="00EC6A22"/>
    <w:rsid w:val="00EC6B14"/>
    <w:rsid w:val="00EC78D5"/>
    <w:rsid w:val="00EC7E0D"/>
    <w:rsid w:val="00ED076D"/>
    <w:rsid w:val="00ED1C29"/>
    <w:rsid w:val="00ED27EB"/>
    <w:rsid w:val="00ED3C4B"/>
    <w:rsid w:val="00ED3D08"/>
    <w:rsid w:val="00ED41F9"/>
    <w:rsid w:val="00ED5DCC"/>
    <w:rsid w:val="00ED67D8"/>
    <w:rsid w:val="00ED7051"/>
    <w:rsid w:val="00ED7A5C"/>
    <w:rsid w:val="00EE18E1"/>
    <w:rsid w:val="00EE239E"/>
    <w:rsid w:val="00EE2438"/>
    <w:rsid w:val="00EE27A9"/>
    <w:rsid w:val="00EE2B48"/>
    <w:rsid w:val="00EE3003"/>
    <w:rsid w:val="00EE3D71"/>
    <w:rsid w:val="00EE4B4B"/>
    <w:rsid w:val="00EE5CB8"/>
    <w:rsid w:val="00EE6503"/>
    <w:rsid w:val="00EE67F0"/>
    <w:rsid w:val="00EE6B88"/>
    <w:rsid w:val="00EE725C"/>
    <w:rsid w:val="00EE7C08"/>
    <w:rsid w:val="00EF02F1"/>
    <w:rsid w:val="00EF06D3"/>
    <w:rsid w:val="00EF0E53"/>
    <w:rsid w:val="00EF11F9"/>
    <w:rsid w:val="00EF1424"/>
    <w:rsid w:val="00EF1D69"/>
    <w:rsid w:val="00EF2461"/>
    <w:rsid w:val="00EF31F7"/>
    <w:rsid w:val="00EF5F41"/>
    <w:rsid w:val="00EF623D"/>
    <w:rsid w:val="00EF6478"/>
    <w:rsid w:val="00F0092F"/>
    <w:rsid w:val="00F00F64"/>
    <w:rsid w:val="00F00F68"/>
    <w:rsid w:val="00F01832"/>
    <w:rsid w:val="00F01F48"/>
    <w:rsid w:val="00F03B85"/>
    <w:rsid w:val="00F04406"/>
    <w:rsid w:val="00F053E7"/>
    <w:rsid w:val="00F0621A"/>
    <w:rsid w:val="00F0665E"/>
    <w:rsid w:val="00F069CB"/>
    <w:rsid w:val="00F06D12"/>
    <w:rsid w:val="00F105BD"/>
    <w:rsid w:val="00F1216A"/>
    <w:rsid w:val="00F13697"/>
    <w:rsid w:val="00F174D6"/>
    <w:rsid w:val="00F17C62"/>
    <w:rsid w:val="00F17EC3"/>
    <w:rsid w:val="00F2116E"/>
    <w:rsid w:val="00F21FBE"/>
    <w:rsid w:val="00F22B2B"/>
    <w:rsid w:val="00F23A17"/>
    <w:rsid w:val="00F244EF"/>
    <w:rsid w:val="00F246E1"/>
    <w:rsid w:val="00F26CA8"/>
    <w:rsid w:val="00F30937"/>
    <w:rsid w:val="00F30F16"/>
    <w:rsid w:val="00F3112B"/>
    <w:rsid w:val="00F312C3"/>
    <w:rsid w:val="00F31DFA"/>
    <w:rsid w:val="00F3360C"/>
    <w:rsid w:val="00F34C86"/>
    <w:rsid w:val="00F34E3F"/>
    <w:rsid w:val="00F35988"/>
    <w:rsid w:val="00F35DF1"/>
    <w:rsid w:val="00F3733D"/>
    <w:rsid w:val="00F3794F"/>
    <w:rsid w:val="00F3796C"/>
    <w:rsid w:val="00F37BB5"/>
    <w:rsid w:val="00F37C50"/>
    <w:rsid w:val="00F406AB"/>
    <w:rsid w:val="00F4087E"/>
    <w:rsid w:val="00F411D5"/>
    <w:rsid w:val="00F428D3"/>
    <w:rsid w:val="00F42BAA"/>
    <w:rsid w:val="00F42CF4"/>
    <w:rsid w:val="00F42DE6"/>
    <w:rsid w:val="00F43999"/>
    <w:rsid w:val="00F44929"/>
    <w:rsid w:val="00F4585F"/>
    <w:rsid w:val="00F4598D"/>
    <w:rsid w:val="00F50471"/>
    <w:rsid w:val="00F50BE6"/>
    <w:rsid w:val="00F5148C"/>
    <w:rsid w:val="00F525F9"/>
    <w:rsid w:val="00F52845"/>
    <w:rsid w:val="00F52E87"/>
    <w:rsid w:val="00F53224"/>
    <w:rsid w:val="00F56FA3"/>
    <w:rsid w:val="00F616A6"/>
    <w:rsid w:val="00F61F64"/>
    <w:rsid w:val="00F653BC"/>
    <w:rsid w:val="00F664BF"/>
    <w:rsid w:val="00F67A0F"/>
    <w:rsid w:val="00F67BD9"/>
    <w:rsid w:val="00F707B4"/>
    <w:rsid w:val="00F71C4F"/>
    <w:rsid w:val="00F7249A"/>
    <w:rsid w:val="00F731E8"/>
    <w:rsid w:val="00F73C8F"/>
    <w:rsid w:val="00F74C83"/>
    <w:rsid w:val="00F75863"/>
    <w:rsid w:val="00F764F2"/>
    <w:rsid w:val="00F7778A"/>
    <w:rsid w:val="00F77D17"/>
    <w:rsid w:val="00F8178A"/>
    <w:rsid w:val="00F82853"/>
    <w:rsid w:val="00F83085"/>
    <w:rsid w:val="00F8350F"/>
    <w:rsid w:val="00F84CAC"/>
    <w:rsid w:val="00F904C9"/>
    <w:rsid w:val="00F90F65"/>
    <w:rsid w:val="00F9155C"/>
    <w:rsid w:val="00F9297E"/>
    <w:rsid w:val="00F92D31"/>
    <w:rsid w:val="00F92DD7"/>
    <w:rsid w:val="00F92EE7"/>
    <w:rsid w:val="00F93C48"/>
    <w:rsid w:val="00F941CB"/>
    <w:rsid w:val="00F94A19"/>
    <w:rsid w:val="00F94B25"/>
    <w:rsid w:val="00F9558A"/>
    <w:rsid w:val="00F95A4D"/>
    <w:rsid w:val="00F9623E"/>
    <w:rsid w:val="00F96654"/>
    <w:rsid w:val="00F97882"/>
    <w:rsid w:val="00FA0A88"/>
    <w:rsid w:val="00FA109A"/>
    <w:rsid w:val="00FA10E9"/>
    <w:rsid w:val="00FA2C0C"/>
    <w:rsid w:val="00FA31D1"/>
    <w:rsid w:val="00FA40D2"/>
    <w:rsid w:val="00FA690F"/>
    <w:rsid w:val="00FA6919"/>
    <w:rsid w:val="00FB0367"/>
    <w:rsid w:val="00FB0DA6"/>
    <w:rsid w:val="00FB1CC2"/>
    <w:rsid w:val="00FB2199"/>
    <w:rsid w:val="00FB2919"/>
    <w:rsid w:val="00FB3EFF"/>
    <w:rsid w:val="00FB5D44"/>
    <w:rsid w:val="00FB6301"/>
    <w:rsid w:val="00FB6950"/>
    <w:rsid w:val="00FB7C2B"/>
    <w:rsid w:val="00FC1008"/>
    <w:rsid w:val="00FC1091"/>
    <w:rsid w:val="00FC21B8"/>
    <w:rsid w:val="00FC2FFA"/>
    <w:rsid w:val="00FC301A"/>
    <w:rsid w:val="00FC4DF0"/>
    <w:rsid w:val="00FC5489"/>
    <w:rsid w:val="00FC57E6"/>
    <w:rsid w:val="00FC6C4D"/>
    <w:rsid w:val="00FC74A2"/>
    <w:rsid w:val="00FD0151"/>
    <w:rsid w:val="00FD0466"/>
    <w:rsid w:val="00FD1FEC"/>
    <w:rsid w:val="00FD35C9"/>
    <w:rsid w:val="00FD3708"/>
    <w:rsid w:val="00FD4B3B"/>
    <w:rsid w:val="00FD5EEF"/>
    <w:rsid w:val="00FD669C"/>
    <w:rsid w:val="00FD6995"/>
    <w:rsid w:val="00FE0ED8"/>
    <w:rsid w:val="00FE10C5"/>
    <w:rsid w:val="00FE206D"/>
    <w:rsid w:val="00FE2EAD"/>
    <w:rsid w:val="00FE310E"/>
    <w:rsid w:val="00FE39C3"/>
    <w:rsid w:val="00FE41D6"/>
    <w:rsid w:val="00FE4969"/>
    <w:rsid w:val="00FE4AC7"/>
    <w:rsid w:val="00FE690A"/>
    <w:rsid w:val="00FF3408"/>
    <w:rsid w:val="00FF4589"/>
    <w:rsid w:val="00FF5723"/>
    <w:rsid w:val="00FF6108"/>
    <w:rsid w:val="00FF6F7E"/>
    <w:rsid w:val="00FF7692"/>
    <w:rsid w:val="00FF7883"/>
    <w:rsid w:val="011FC0CE"/>
    <w:rsid w:val="0190ABAE"/>
    <w:rsid w:val="019C5B08"/>
    <w:rsid w:val="01E2B101"/>
    <w:rsid w:val="01E66AEF"/>
    <w:rsid w:val="029CAD55"/>
    <w:rsid w:val="02A89068"/>
    <w:rsid w:val="02F0F3E2"/>
    <w:rsid w:val="034ABDA7"/>
    <w:rsid w:val="03553639"/>
    <w:rsid w:val="03D4DF65"/>
    <w:rsid w:val="04829770"/>
    <w:rsid w:val="04A67D4F"/>
    <w:rsid w:val="0546D9D2"/>
    <w:rsid w:val="05E3E6D8"/>
    <w:rsid w:val="06621905"/>
    <w:rsid w:val="06A8CF85"/>
    <w:rsid w:val="06E296DA"/>
    <w:rsid w:val="06E3498C"/>
    <w:rsid w:val="06FB1C4E"/>
    <w:rsid w:val="076368BD"/>
    <w:rsid w:val="07DD36A6"/>
    <w:rsid w:val="07FCF7E6"/>
    <w:rsid w:val="084570DB"/>
    <w:rsid w:val="0873D736"/>
    <w:rsid w:val="089738C4"/>
    <w:rsid w:val="08B0FD85"/>
    <w:rsid w:val="08B8BE2F"/>
    <w:rsid w:val="08C528F1"/>
    <w:rsid w:val="08CD9931"/>
    <w:rsid w:val="0929A851"/>
    <w:rsid w:val="094356F8"/>
    <w:rsid w:val="09C1DB42"/>
    <w:rsid w:val="09CE8E56"/>
    <w:rsid w:val="09EBAEAD"/>
    <w:rsid w:val="0A4317A0"/>
    <w:rsid w:val="0A4A5095"/>
    <w:rsid w:val="0ACB54EA"/>
    <w:rsid w:val="0B09736D"/>
    <w:rsid w:val="0B997F1B"/>
    <w:rsid w:val="0BDCD712"/>
    <w:rsid w:val="0C426410"/>
    <w:rsid w:val="0C4430EB"/>
    <w:rsid w:val="0C9034C6"/>
    <w:rsid w:val="0CD36FE4"/>
    <w:rsid w:val="0D19FED1"/>
    <w:rsid w:val="0D2C54B8"/>
    <w:rsid w:val="0E14E213"/>
    <w:rsid w:val="0E202F5E"/>
    <w:rsid w:val="0E64B21B"/>
    <w:rsid w:val="0E74E1C3"/>
    <w:rsid w:val="0E75475C"/>
    <w:rsid w:val="0E98B23D"/>
    <w:rsid w:val="0EA44539"/>
    <w:rsid w:val="0F252381"/>
    <w:rsid w:val="0F47EC21"/>
    <w:rsid w:val="0F4E675E"/>
    <w:rsid w:val="0F5A8261"/>
    <w:rsid w:val="0F6E98C9"/>
    <w:rsid w:val="0F98ABCF"/>
    <w:rsid w:val="0FB009D9"/>
    <w:rsid w:val="0FC469C0"/>
    <w:rsid w:val="10791CEE"/>
    <w:rsid w:val="10A84B31"/>
    <w:rsid w:val="1110A102"/>
    <w:rsid w:val="11843A06"/>
    <w:rsid w:val="11871BDD"/>
    <w:rsid w:val="11B876E8"/>
    <w:rsid w:val="11DCE00F"/>
    <w:rsid w:val="12144C59"/>
    <w:rsid w:val="1218F9CD"/>
    <w:rsid w:val="122DB6A0"/>
    <w:rsid w:val="125AE3AE"/>
    <w:rsid w:val="127C5DDF"/>
    <w:rsid w:val="128FC1A7"/>
    <w:rsid w:val="12D05608"/>
    <w:rsid w:val="14B1893A"/>
    <w:rsid w:val="14FE4D7C"/>
    <w:rsid w:val="158F4ECD"/>
    <w:rsid w:val="1591AF27"/>
    <w:rsid w:val="15A65315"/>
    <w:rsid w:val="161BE1F6"/>
    <w:rsid w:val="16BCFA86"/>
    <w:rsid w:val="1738EA19"/>
    <w:rsid w:val="17C3E076"/>
    <w:rsid w:val="17D7D5C1"/>
    <w:rsid w:val="17F7A6EB"/>
    <w:rsid w:val="18176B00"/>
    <w:rsid w:val="185A2D0B"/>
    <w:rsid w:val="18C441BD"/>
    <w:rsid w:val="1909CECD"/>
    <w:rsid w:val="195AB3E3"/>
    <w:rsid w:val="196CFE5E"/>
    <w:rsid w:val="19ADF9E0"/>
    <w:rsid w:val="1A978EAC"/>
    <w:rsid w:val="1B8C57A3"/>
    <w:rsid w:val="1BBA7D6B"/>
    <w:rsid w:val="1BE5A35E"/>
    <w:rsid w:val="1C74159A"/>
    <w:rsid w:val="1CA6EB30"/>
    <w:rsid w:val="1CB6922F"/>
    <w:rsid w:val="1CB89E0D"/>
    <w:rsid w:val="1CC7B94F"/>
    <w:rsid w:val="1CC8BB03"/>
    <w:rsid w:val="1CE869D9"/>
    <w:rsid w:val="1CFA0E87"/>
    <w:rsid w:val="1D803EDA"/>
    <w:rsid w:val="1E759734"/>
    <w:rsid w:val="1E7718AC"/>
    <w:rsid w:val="1E8C49E3"/>
    <w:rsid w:val="1EB50D9E"/>
    <w:rsid w:val="1FB3BE3D"/>
    <w:rsid w:val="1FD64EF3"/>
    <w:rsid w:val="20173D1E"/>
    <w:rsid w:val="2029BEC7"/>
    <w:rsid w:val="203C240B"/>
    <w:rsid w:val="207AEB63"/>
    <w:rsid w:val="20A59708"/>
    <w:rsid w:val="20BC734D"/>
    <w:rsid w:val="20BCC1CF"/>
    <w:rsid w:val="211512BA"/>
    <w:rsid w:val="212C046B"/>
    <w:rsid w:val="21480E0C"/>
    <w:rsid w:val="21B0951C"/>
    <w:rsid w:val="21BFF4CB"/>
    <w:rsid w:val="222ABF7C"/>
    <w:rsid w:val="22340E5C"/>
    <w:rsid w:val="225FE126"/>
    <w:rsid w:val="23033751"/>
    <w:rsid w:val="2331854B"/>
    <w:rsid w:val="2353456D"/>
    <w:rsid w:val="23B5BC72"/>
    <w:rsid w:val="24090DD2"/>
    <w:rsid w:val="242DEED4"/>
    <w:rsid w:val="24417C92"/>
    <w:rsid w:val="24760213"/>
    <w:rsid w:val="24BB7C00"/>
    <w:rsid w:val="24DE469E"/>
    <w:rsid w:val="24FB37D7"/>
    <w:rsid w:val="26343A98"/>
    <w:rsid w:val="266488B4"/>
    <w:rsid w:val="267A74CD"/>
    <w:rsid w:val="26996BAD"/>
    <w:rsid w:val="26AB0478"/>
    <w:rsid w:val="26FDE9F7"/>
    <w:rsid w:val="271FFA09"/>
    <w:rsid w:val="277EFA31"/>
    <w:rsid w:val="278F644F"/>
    <w:rsid w:val="27A0E443"/>
    <w:rsid w:val="28059D4D"/>
    <w:rsid w:val="285374A9"/>
    <w:rsid w:val="2869600D"/>
    <w:rsid w:val="28F87A71"/>
    <w:rsid w:val="2918F8E2"/>
    <w:rsid w:val="2991AA86"/>
    <w:rsid w:val="2A0504AE"/>
    <w:rsid w:val="2A4F1739"/>
    <w:rsid w:val="2AEC85F5"/>
    <w:rsid w:val="2B5355F8"/>
    <w:rsid w:val="2B71EC0B"/>
    <w:rsid w:val="2B729FE8"/>
    <w:rsid w:val="2BA279AC"/>
    <w:rsid w:val="2BB61F8B"/>
    <w:rsid w:val="2C57F90C"/>
    <w:rsid w:val="2C92ACD9"/>
    <w:rsid w:val="2C9AE624"/>
    <w:rsid w:val="2D184B6F"/>
    <w:rsid w:val="2D3F486B"/>
    <w:rsid w:val="2D597A6E"/>
    <w:rsid w:val="2F26E58B"/>
    <w:rsid w:val="2F3EC896"/>
    <w:rsid w:val="2F5BEC3B"/>
    <w:rsid w:val="2F702FED"/>
    <w:rsid w:val="2F707047"/>
    <w:rsid w:val="2F9BC443"/>
    <w:rsid w:val="2FC73178"/>
    <w:rsid w:val="2FCA182D"/>
    <w:rsid w:val="30802969"/>
    <w:rsid w:val="30CF57EF"/>
    <w:rsid w:val="31250F39"/>
    <w:rsid w:val="31494E8A"/>
    <w:rsid w:val="31755D29"/>
    <w:rsid w:val="31A48220"/>
    <w:rsid w:val="31BA3D39"/>
    <w:rsid w:val="31DBB04D"/>
    <w:rsid w:val="322159C3"/>
    <w:rsid w:val="32245C25"/>
    <w:rsid w:val="326B0545"/>
    <w:rsid w:val="32E56E49"/>
    <w:rsid w:val="32EF542D"/>
    <w:rsid w:val="3327F325"/>
    <w:rsid w:val="332FE47C"/>
    <w:rsid w:val="3354A04F"/>
    <w:rsid w:val="339B2BF6"/>
    <w:rsid w:val="33A53467"/>
    <w:rsid w:val="33F06C1D"/>
    <w:rsid w:val="33F42561"/>
    <w:rsid w:val="343B241A"/>
    <w:rsid w:val="344E5855"/>
    <w:rsid w:val="345D3E2C"/>
    <w:rsid w:val="346EDEEC"/>
    <w:rsid w:val="34BCB630"/>
    <w:rsid w:val="34C71945"/>
    <w:rsid w:val="34F8D62A"/>
    <w:rsid w:val="35505605"/>
    <w:rsid w:val="359B5671"/>
    <w:rsid w:val="35B43281"/>
    <w:rsid w:val="35E20286"/>
    <w:rsid w:val="361BD709"/>
    <w:rsid w:val="36377E6C"/>
    <w:rsid w:val="36666844"/>
    <w:rsid w:val="3681571B"/>
    <w:rsid w:val="3709D2F1"/>
    <w:rsid w:val="37126867"/>
    <w:rsid w:val="372E2588"/>
    <w:rsid w:val="37D18C15"/>
    <w:rsid w:val="37D63478"/>
    <w:rsid w:val="37EA7F43"/>
    <w:rsid w:val="37EB100C"/>
    <w:rsid w:val="38599212"/>
    <w:rsid w:val="389D0F49"/>
    <w:rsid w:val="391B4FD5"/>
    <w:rsid w:val="3925B3CA"/>
    <w:rsid w:val="394E17A4"/>
    <w:rsid w:val="398D6644"/>
    <w:rsid w:val="39FFB411"/>
    <w:rsid w:val="3A0CABA2"/>
    <w:rsid w:val="3A759453"/>
    <w:rsid w:val="3A9B8E84"/>
    <w:rsid w:val="3ADD4189"/>
    <w:rsid w:val="3B141952"/>
    <w:rsid w:val="3B8B257B"/>
    <w:rsid w:val="3B9B41F4"/>
    <w:rsid w:val="3BCCE7D6"/>
    <w:rsid w:val="3C608422"/>
    <w:rsid w:val="3CE969A8"/>
    <w:rsid w:val="3CEAF54C"/>
    <w:rsid w:val="3D0D77A9"/>
    <w:rsid w:val="3D3EDA03"/>
    <w:rsid w:val="3D427DD0"/>
    <w:rsid w:val="3D4C5AD4"/>
    <w:rsid w:val="3DF8F02A"/>
    <w:rsid w:val="3E46709C"/>
    <w:rsid w:val="3E4ED59B"/>
    <w:rsid w:val="3E6B580B"/>
    <w:rsid w:val="3E6D046E"/>
    <w:rsid w:val="3EBCD2F8"/>
    <w:rsid w:val="3F1052FA"/>
    <w:rsid w:val="3F442D64"/>
    <w:rsid w:val="3F51476B"/>
    <w:rsid w:val="405B0EC1"/>
    <w:rsid w:val="4066A52A"/>
    <w:rsid w:val="406F5805"/>
    <w:rsid w:val="40755BC8"/>
    <w:rsid w:val="40849463"/>
    <w:rsid w:val="4086ACDB"/>
    <w:rsid w:val="40D8922D"/>
    <w:rsid w:val="40DE4ADF"/>
    <w:rsid w:val="419C6D62"/>
    <w:rsid w:val="41D560FC"/>
    <w:rsid w:val="42256E1B"/>
    <w:rsid w:val="427A4F17"/>
    <w:rsid w:val="42B184D5"/>
    <w:rsid w:val="42D011BA"/>
    <w:rsid w:val="437B89E6"/>
    <w:rsid w:val="43F48CD7"/>
    <w:rsid w:val="440050E7"/>
    <w:rsid w:val="44608178"/>
    <w:rsid w:val="44A0F434"/>
    <w:rsid w:val="4526E9DD"/>
    <w:rsid w:val="457AEA89"/>
    <w:rsid w:val="45AE2C15"/>
    <w:rsid w:val="45B17750"/>
    <w:rsid w:val="45C015C6"/>
    <w:rsid w:val="46438934"/>
    <w:rsid w:val="4644249F"/>
    <w:rsid w:val="467062BB"/>
    <w:rsid w:val="46854649"/>
    <w:rsid w:val="4690CEE6"/>
    <w:rsid w:val="46F0E3C4"/>
    <w:rsid w:val="4758383E"/>
    <w:rsid w:val="475A7680"/>
    <w:rsid w:val="48DA5A93"/>
    <w:rsid w:val="48EA2795"/>
    <w:rsid w:val="4906BC1F"/>
    <w:rsid w:val="49CD24B3"/>
    <w:rsid w:val="49E1036B"/>
    <w:rsid w:val="4A1D179F"/>
    <w:rsid w:val="4ADFE452"/>
    <w:rsid w:val="4AF4B3DF"/>
    <w:rsid w:val="4B138BA0"/>
    <w:rsid w:val="4B4ED3AC"/>
    <w:rsid w:val="4B84DDBE"/>
    <w:rsid w:val="4BA34D5C"/>
    <w:rsid w:val="4BA3D978"/>
    <w:rsid w:val="4BD7BF50"/>
    <w:rsid w:val="4BE26898"/>
    <w:rsid w:val="4C2C5055"/>
    <w:rsid w:val="4D03B0DE"/>
    <w:rsid w:val="4D03E4DF"/>
    <w:rsid w:val="4D6868DC"/>
    <w:rsid w:val="4DBFC384"/>
    <w:rsid w:val="4DC13BDD"/>
    <w:rsid w:val="4DD4A435"/>
    <w:rsid w:val="4DDAB80C"/>
    <w:rsid w:val="4E49B728"/>
    <w:rsid w:val="4EA2188C"/>
    <w:rsid w:val="4EB17FC2"/>
    <w:rsid w:val="4F541765"/>
    <w:rsid w:val="4F7C0E8A"/>
    <w:rsid w:val="4F7F5629"/>
    <w:rsid w:val="4F9D67AF"/>
    <w:rsid w:val="4FB6B5AE"/>
    <w:rsid w:val="4FBB9329"/>
    <w:rsid w:val="502A38B2"/>
    <w:rsid w:val="5042AB41"/>
    <w:rsid w:val="507A7274"/>
    <w:rsid w:val="508B2195"/>
    <w:rsid w:val="50D37AF5"/>
    <w:rsid w:val="50F6C9EA"/>
    <w:rsid w:val="515D83BF"/>
    <w:rsid w:val="51BD8CBA"/>
    <w:rsid w:val="524B26F4"/>
    <w:rsid w:val="524FA9D1"/>
    <w:rsid w:val="52917B0B"/>
    <w:rsid w:val="536008AA"/>
    <w:rsid w:val="5360E409"/>
    <w:rsid w:val="53732F67"/>
    <w:rsid w:val="537ECB19"/>
    <w:rsid w:val="539CCDC2"/>
    <w:rsid w:val="53F5F369"/>
    <w:rsid w:val="543C482F"/>
    <w:rsid w:val="5484A23A"/>
    <w:rsid w:val="5579DB82"/>
    <w:rsid w:val="55CAF356"/>
    <w:rsid w:val="56D3264D"/>
    <w:rsid w:val="5747BB6B"/>
    <w:rsid w:val="5764A42D"/>
    <w:rsid w:val="579CEC78"/>
    <w:rsid w:val="57EF137B"/>
    <w:rsid w:val="581A704A"/>
    <w:rsid w:val="58323098"/>
    <w:rsid w:val="5852501F"/>
    <w:rsid w:val="58F54AAA"/>
    <w:rsid w:val="58FD4296"/>
    <w:rsid w:val="5911871E"/>
    <w:rsid w:val="59155E5A"/>
    <w:rsid w:val="59600EB6"/>
    <w:rsid w:val="59E55F41"/>
    <w:rsid w:val="59EB38D6"/>
    <w:rsid w:val="5A3C1482"/>
    <w:rsid w:val="5A4FF4FA"/>
    <w:rsid w:val="5AC60B26"/>
    <w:rsid w:val="5B1AA54D"/>
    <w:rsid w:val="5B739BB1"/>
    <w:rsid w:val="5B75BD05"/>
    <w:rsid w:val="5BC2F448"/>
    <w:rsid w:val="5BFA48EB"/>
    <w:rsid w:val="5C154984"/>
    <w:rsid w:val="5C1993A2"/>
    <w:rsid w:val="5C49EF96"/>
    <w:rsid w:val="5C81D1C9"/>
    <w:rsid w:val="5C8700B9"/>
    <w:rsid w:val="5C8A1131"/>
    <w:rsid w:val="5C905BF3"/>
    <w:rsid w:val="5CCD7513"/>
    <w:rsid w:val="5D03BC4A"/>
    <w:rsid w:val="5D1FFC2A"/>
    <w:rsid w:val="5D2171DB"/>
    <w:rsid w:val="5D2A3F29"/>
    <w:rsid w:val="5DB4EE86"/>
    <w:rsid w:val="5DC163F0"/>
    <w:rsid w:val="5DEA3EC4"/>
    <w:rsid w:val="5E1430CF"/>
    <w:rsid w:val="5E7FF807"/>
    <w:rsid w:val="5E94E59D"/>
    <w:rsid w:val="5F01943E"/>
    <w:rsid w:val="5F1533FD"/>
    <w:rsid w:val="5F342349"/>
    <w:rsid w:val="5F6AA32E"/>
    <w:rsid w:val="5F8823C1"/>
    <w:rsid w:val="5F8D9C0E"/>
    <w:rsid w:val="5F96EEAB"/>
    <w:rsid w:val="5F9F6208"/>
    <w:rsid w:val="5FC802AC"/>
    <w:rsid w:val="6009E2D5"/>
    <w:rsid w:val="605F0EF5"/>
    <w:rsid w:val="60E882AC"/>
    <w:rsid w:val="610A20F2"/>
    <w:rsid w:val="617B19D0"/>
    <w:rsid w:val="61DBD189"/>
    <w:rsid w:val="61FBA100"/>
    <w:rsid w:val="6297426B"/>
    <w:rsid w:val="62F8B7AA"/>
    <w:rsid w:val="6309BFA8"/>
    <w:rsid w:val="630DF59D"/>
    <w:rsid w:val="63506048"/>
    <w:rsid w:val="63F595EF"/>
    <w:rsid w:val="63FA67FB"/>
    <w:rsid w:val="63FF659B"/>
    <w:rsid w:val="6418A25C"/>
    <w:rsid w:val="641FDE62"/>
    <w:rsid w:val="64457093"/>
    <w:rsid w:val="651C95CA"/>
    <w:rsid w:val="658BDB09"/>
    <w:rsid w:val="661B0495"/>
    <w:rsid w:val="6700EAD2"/>
    <w:rsid w:val="6714B1B0"/>
    <w:rsid w:val="6782B280"/>
    <w:rsid w:val="688263A7"/>
    <w:rsid w:val="689F4591"/>
    <w:rsid w:val="68CAE885"/>
    <w:rsid w:val="68F218CB"/>
    <w:rsid w:val="6914B323"/>
    <w:rsid w:val="691A6FAF"/>
    <w:rsid w:val="6935FE12"/>
    <w:rsid w:val="69A2D57D"/>
    <w:rsid w:val="69BCB9B2"/>
    <w:rsid w:val="69FEE1AA"/>
    <w:rsid w:val="6A769D7B"/>
    <w:rsid w:val="6A7A4AE0"/>
    <w:rsid w:val="6A7BF4E4"/>
    <w:rsid w:val="6AEE5FD8"/>
    <w:rsid w:val="6AF8DC70"/>
    <w:rsid w:val="6B1D73D3"/>
    <w:rsid w:val="6B441A8D"/>
    <w:rsid w:val="6B57ED65"/>
    <w:rsid w:val="6B5D5725"/>
    <w:rsid w:val="6B7E2FE4"/>
    <w:rsid w:val="6BA67842"/>
    <w:rsid w:val="6BDEF90C"/>
    <w:rsid w:val="6C1DE19C"/>
    <w:rsid w:val="6CB25F9E"/>
    <w:rsid w:val="6CC5EAE7"/>
    <w:rsid w:val="6CDBD5EE"/>
    <w:rsid w:val="6D03A9BA"/>
    <w:rsid w:val="6D06FFB9"/>
    <w:rsid w:val="6D2A9976"/>
    <w:rsid w:val="6D3595D1"/>
    <w:rsid w:val="6D3660CE"/>
    <w:rsid w:val="6DC3FEAA"/>
    <w:rsid w:val="6DC9D5ED"/>
    <w:rsid w:val="6E612B83"/>
    <w:rsid w:val="6E97C35F"/>
    <w:rsid w:val="6F38AB88"/>
    <w:rsid w:val="6F986AD9"/>
    <w:rsid w:val="6FC08E2D"/>
    <w:rsid w:val="712F50DA"/>
    <w:rsid w:val="71837FEC"/>
    <w:rsid w:val="71BF3A6F"/>
    <w:rsid w:val="71ECDB85"/>
    <w:rsid w:val="7243BCED"/>
    <w:rsid w:val="72552136"/>
    <w:rsid w:val="728F2BF8"/>
    <w:rsid w:val="72B0F52E"/>
    <w:rsid w:val="72EF0397"/>
    <w:rsid w:val="73035E12"/>
    <w:rsid w:val="732FA58B"/>
    <w:rsid w:val="7388D65E"/>
    <w:rsid w:val="73AA25B2"/>
    <w:rsid w:val="742E2B1A"/>
    <w:rsid w:val="74358F28"/>
    <w:rsid w:val="74C553B6"/>
    <w:rsid w:val="74FD73E0"/>
    <w:rsid w:val="75DC74B4"/>
    <w:rsid w:val="75DDDC95"/>
    <w:rsid w:val="760F0163"/>
    <w:rsid w:val="7641BCCF"/>
    <w:rsid w:val="7653B8A0"/>
    <w:rsid w:val="76CF1713"/>
    <w:rsid w:val="775724CE"/>
    <w:rsid w:val="7782CEEC"/>
    <w:rsid w:val="77AC6C6F"/>
    <w:rsid w:val="78C56270"/>
    <w:rsid w:val="79281BA5"/>
    <w:rsid w:val="7955F249"/>
    <w:rsid w:val="795F5845"/>
    <w:rsid w:val="79958AD4"/>
    <w:rsid w:val="799635AA"/>
    <w:rsid w:val="79E4F44D"/>
    <w:rsid w:val="79F8F648"/>
    <w:rsid w:val="7A20F140"/>
    <w:rsid w:val="7A4D6A03"/>
    <w:rsid w:val="7AE1778B"/>
    <w:rsid w:val="7B05C712"/>
    <w:rsid w:val="7B9CA411"/>
    <w:rsid w:val="7BAF5327"/>
    <w:rsid w:val="7D784C36"/>
    <w:rsid w:val="7D7CCF49"/>
    <w:rsid w:val="7D95F4C2"/>
    <w:rsid w:val="7E5D70F0"/>
    <w:rsid w:val="7E68D0A9"/>
    <w:rsid w:val="7E722874"/>
    <w:rsid w:val="7EF6C1E9"/>
    <w:rsid w:val="7F2B98C3"/>
    <w:rsid w:val="7F5111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97AF61"/>
  <w15:docId w15:val="{E97651E2-D6F3-4DA1-8613-F6196464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E46AAD"/>
    <w:pPr>
      <w:keepLines/>
      <w:widowControl w:val="0"/>
      <w:tabs>
        <w:tab w:val="left" w:pos="113"/>
      </w:tabs>
    </w:pPr>
    <w:rPr>
      <w:rFonts w:eastAsia="Calibri" w:cstheme="minorHAnsi"/>
      <w:color w:val="000000" w:themeColor="text1"/>
      <w:sz w:val="20"/>
      <w:szCs w:val="20"/>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Citation List,본문(내용),List Paragraph (numbered (a)),Akapit z listą BS,Bullet1,Bullets,Dot pt,IBL List Paragraph,List Paragraph 1,List Paragraph nowy,List Paragraph-ExecSummary,List Paragraph1,List_Paragraph,Multilevel para_II,Ha"/>
    <w:basedOn w:val="Normal"/>
    <w:link w:val="ListParagraphChar"/>
    <w:uiPriority w:val="1"/>
    <w:qFormat/>
    <w:rsid w:val="004E7CEA"/>
    <w:pPr>
      <w:spacing w:after="240"/>
      <w:ind w:left="1710" w:hanging="360"/>
      <w:jc w:val="both"/>
    </w:pPr>
    <w:rPr>
      <w:rFonts w:eastAsiaTheme="minorEastAsia" w:cs="Times New Roman"/>
    </w:rPr>
  </w:style>
  <w:style w:type="character" w:customStyle="1" w:styleId="ListParagraphChar">
    <w:name w:val="List Paragraph Char"/>
    <w:aliases w:val="Citation List Char,본문(내용) Char,List Paragraph (numbered (a)) Char,Akapit z listą BS Char,Bullet1 Char,Bullets Char,Dot pt Char,IBL List Paragraph Char,List Paragraph 1 Char,List Paragraph nowy Char,List Paragraph-ExecSummary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3B3FC2"/>
    <w:pPr>
      <w:autoSpaceDE w:val="0"/>
      <w:autoSpaceDN w:val="0"/>
      <w:adjustRightInd w:val="0"/>
    </w:pPr>
    <w:rPr>
      <w:rFonts w:ascii="Calibri" w:hAnsi="Calibri" w:cs="Calibri"/>
      <w:color w:val="000000"/>
      <w:sz w:val="24"/>
      <w:szCs w:val="24"/>
      <w:lang w:val="tr-TR"/>
    </w:rPr>
  </w:style>
  <w:style w:type="table" w:customStyle="1" w:styleId="TableGrid1">
    <w:name w:val="Table Grid1"/>
    <w:basedOn w:val="TableNormal"/>
    <w:next w:val="TableGrid"/>
    <w:uiPriority w:val="39"/>
    <w:rsid w:val="00433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33FC"/>
    <w:pPr>
      <w:widowControl w:val="0"/>
    </w:pPr>
  </w:style>
  <w:style w:type="paragraph" w:styleId="BodyText">
    <w:name w:val="Body Text"/>
    <w:basedOn w:val="Normal"/>
    <w:link w:val="BodyTextChar"/>
    <w:uiPriority w:val="1"/>
    <w:qFormat/>
    <w:rsid w:val="008125B2"/>
    <w:pPr>
      <w:widowControl w:val="0"/>
      <w:ind w:left="871" w:hanging="360"/>
    </w:pPr>
    <w:rPr>
      <w:rFonts w:ascii="Calibri" w:eastAsia="Calibri" w:hAnsi="Calibri"/>
    </w:rPr>
  </w:style>
  <w:style w:type="character" w:customStyle="1" w:styleId="BodyTextChar">
    <w:name w:val="Body Text Char"/>
    <w:basedOn w:val="DefaultParagraphFont"/>
    <w:link w:val="BodyText"/>
    <w:uiPriority w:val="1"/>
    <w:rsid w:val="008125B2"/>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1022823659">
      <w:bodyDiv w:val="1"/>
      <w:marLeft w:val="0"/>
      <w:marRight w:val="0"/>
      <w:marTop w:val="0"/>
      <w:marBottom w:val="0"/>
      <w:divBdr>
        <w:top w:val="none" w:sz="0" w:space="0" w:color="auto"/>
        <w:left w:val="none" w:sz="0" w:space="0" w:color="auto"/>
        <w:bottom w:val="none" w:sz="0" w:space="0" w:color="auto"/>
        <w:right w:val="none" w:sz="0" w:space="0" w:color="auto"/>
      </w:divBdr>
    </w:div>
    <w:div w:id="1162508462">
      <w:bodyDiv w:val="1"/>
      <w:marLeft w:val="0"/>
      <w:marRight w:val="0"/>
      <w:marTop w:val="0"/>
      <w:marBottom w:val="0"/>
      <w:divBdr>
        <w:top w:val="none" w:sz="0" w:space="0" w:color="auto"/>
        <w:left w:val="none" w:sz="0" w:space="0" w:color="auto"/>
        <w:bottom w:val="none" w:sz="0" w:space="0" w:color="auto"/>
        <w:right w:val="none" w:sz="0" w:space="0" w:color="auto"/>
      </w:divBdr>
    </w:div>
    <w:div w:id="1345983678">
      <w:bodyDiv w:val="1"/>
      <w:marLeft w:val="0"/>
      <w:marRight w:val="0"/>
      <w:marTop w:val="0"/>
      <w:marBottom w:val="0"/>
      <w:divBdr>
        <w:top w:val="none" w:sz="0" w:space="0" w:color="auto"/>
        <w:left w:val="none" w:sz="0" w:space="0" w:color="auto"/>
        <w:bottom w:val="none" w:sz="0" w:space="0" w:color="auto"/>
        <w:right w:val="none" w:sz="0" w:space="0" w:color="auto"/>
      </w:divBdr>
    </w:div>
    <w:div w:id="1556044999">
      <w:bodyDiv w:val="1"/>
      <w:marLeft w:val="0"/>
      <w:marRight w:val="0"/>
      <w:marTop w:val="0"/>
      <w:marBottom w:val="0"/>
      <w:divBdr>
        <w:top w:val="none" w:sz="0" w:space="0" w:color="auto"/>
        <w:left w:val="none" w:sz="0" w:space="0" w:color="auto"/>
        <w:bottom w:val="none" w:sz="0" w:space="0" w:color="auto"/>
        <w:right w:val="none" w:sz="0" w:space="0" w:color="auto"/>
      </w:divBdr>
    </w:div>
    <w:div w:id="1587155436">
      <w:bodyDiv w:val="1"/>
      <w:marLeft w:val="0"/>
      <w:marRight w:val="0"/>
      <w:marTop w:val="0"/>
      <w:marBottom w:val="0"/>
      <w:divBdr>
        <w:top w:val="none" w:sz="0" w:space="0" w:color="auto"/>
        <w:left w:val="none" w:sz="0" w:space="0" w:color="auto"/>
        <w:bottom w:val="none" w:sz="0" w:space="0" w:color="auto"/>
        <w:right w:val="none" w:sz="0" w:space="0" w:color="auto"/>
      </w:divBdr>
    </w:div>
    <w:div w:id="19190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79F32812304D85063C9087A3F4D0" ma:contentTypeVersion="2" ma:contentTypeDescription="Create a new document." ma:contentTypeScope="" ma:versionID="e75d8ee6994f77aa7b169bd163e33854">
  <xsd:schema xmlns:xsd="http://www.w3.org/2001/XMLSchema" xmlns:xs="http://www.w3.org/2001/XMLSchema" xmlns:p="http://schemas.microsoft.com/office/2006/metadata/properties" xmlns:ns2="cc1bae78-4333-4ddf-b08b-bd286aa6bb3e" xmlns:ns3="2354d55a-02a8-4f36-8d76-1dec41f219e2" targetNamespace="http://schemas.microsoft.com/office/2006/metadata/properties" ma:root="true" ma:fieldsID="35645655872f89f69cee822ea6df21aa" ns2:_="" ns3:_="">
    <xsd:import namespace="cc1bae78-4333-4ddf-b08b-bd286aa6bb3e"/>
    <xsd:import namespace="2354d55a-02a8-4f36-8d76-1dec41f219e2"/>
    <xsd:element name="properties">
      <xsd:complexType>
        <xsd:sequence>
          <xsd:element name="documentManagement">
            <xsd:complexType>
              <xsd:all>
                <xsd:element ref="ns2:SharedWithUsers" minOccurs="0"/>
                <xsd:element ref="ns3:K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54d55a-02a8-4f36-8d76-1dec41f219e2" elementFormDefault="qualified">
    <xsd:import namespace="http://schemas.microsoft.com/office/2006/documentManagement/types"/>
    <xsd:import namespace="http://schemas.microsoft.com/office/infopath/2007/PartnerControls"/>
    <xsd:element name="Komentari" ma:index="9" nillable="true" ma:displayName="Komentari" ma:internalName="K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ari xmlns="2354d55a-02a8-4f36-8d76-1dec41f219e2">FINAL MARCH 2021 HRV.</Komentari>
  </documentManagement>
</p:properties>
</file>

<file path=customXml/itemProps1.xml><?xml version="1.0" encoding="utf-8"?>
<ds:datastoreItem xmlns:ds="http://schemas.openxmlformats.org/officeDocument/2006/customXml" ds:itemID="{12549DB8-D78F-4458-AE7D-01A0D626B173}">
  <ds:schemaRefs>
    <ds:schemaRef ds:uri="http://schemas.openxmlformats.org/officeDocument/2006/bibliography"/>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6D63052D-65ED-4205-9556-BD46A6705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2354d55a-02a8-4f36-8d76-1dec41f21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F2C87-A10B-47A7-96D8-798CB9CD3502}">
  <ds:schemaRefs>
    <ds:schemaRef ds:uri="cc1bae78-4333-4ddf-b08b-bd286aa6bb3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2354d55a-02a8-4f36-8d76-1dec41f219e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cp:lastModifiedBy>Matijaščić Marko</cp:lastModifiedBy>
  <cp:revision>4</cp:revision>
  <cp:lastPrinted>2019-07-27T00:53:00Z</cp:lastPrinted>
  <dcterms:created xsi:type="dcterms:W3CDTF">2020-11-12T11:17:00Z</dcterms:created>
  <dcterms:modified xsi:type="dcterms:W3CDTF">2022-10-06T10:46:00Z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0x010100311779F32812304D85063C9087A3F4D0</vt:lpwstr>
  </property>
  <property fmtid="{D5CDD505-2E9C-101B-9397-08002B2CF9AE}" pid="3" name="Cordis ID">
    <vt:lpwstr>PROJDOCESCP001</vt:lpwstr>
  </property>
  <property fmtid="{D5CDD505-2E9C-101B-9397-08002B2CF9AE}" pid="4" name="Stage">
    <vt:lpwstr>APR</vt:lpwstr>
  </property>
  <property fmtid="{D5CDD505-2E9C-101B-9397-08002B2CF9AE}" pid="5" name="Task ID">
    <vt:lpwstr>PRC0023854</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P172024</vt:lpwstr>
  </property>
  <property fmtid="{D5CDD505-2E9C-101B-9397-08002B2CF9AE}" pid="10" name="DocStatus">
    <vt:lpwstr>23</vt:lpwstr>
  </property>
  <property fmtid="{D5CDD505-2E9C-101B-9397-08002B2CF9AE}" pid="11" name="LockStatus">
    <vt:lpwstr/>
  </property>
  <property fmtid="{D5CDD505-2E9C-101B-9397-08002B2CF9AE}" pid="12" name="ApprovedVersion">
    <vt:lpwstr>APR:3.0,APR:7.0</vt:lpwstr>
  </property>
  <property fmtid="{D5CDD505-2E9C-101B-9397-08002B2CF9AE}" pid="13" name="DisclosedVersion">
    <vt:lpwstr>APR:4.0,APR:8.0</vt:lpwstr>
  </property>
  <property fmtid="{D5CDD505-2E9C-101B-9397-08002B2CF9AE}" pid="14" name="MSIP_Label_48e3fdf0-05a2-4411-bba7-a0945bfb4a0a_Enabled">
    <vt:lpwstr>true</vt:lpwstr>
  </property>
  <property fmtid="{D5CDD505-2E9C-101B-9397-08002B2CF9AE}" pid="15" name="MSIP_Label_48e3fdf0-05a2-4411-bba7-a0945bfb4a0a_SetDate">
    <vt:lpwstr>2020-09-28T17:17:17Z</vt:lpwstr>
  </property>
  <property fmtid="{D5CDD505-2E9C-101B-9397-08002B2CF9AE}" pid="16" name="MSIP_Label_48e3fdf0-05a2-4411-bba7-a0945bfb4a0a_Method">
    <vt:lpwstr>Privileged</vt:lpwstr>
  </property>
  <property fmtid="{D5CDD505-2E9C-101B-9397-08002B2CF9AE}" pid="17" name="MSIP_Label_48e3fdf0-05a2-4411-bba7-a0945bfb4a0a_Name">
    <vt:lpwstr>Label Only - Official Use</vt:lpwstr>
  </property>
  <property fmtid="{D5CDD505-2E9C-101B-9397-08002B2CF9AE}" pid="18" name="MSIP_Label_48e3fdf0-05a2-4411-bba7-a0945bfb4a0a_SiteId">
    <vt:lpwstr>31a2fec0-266b-4c67-b56e-2796d8f59c36</vt:lpwstr>
  </property>
  <property fmtid="{D5CDD505-2E9C-101B-9397-08002B2CF9AE}" pid="19" name="MSIP_Label_48e3fdf0-05a2-4411-bba7-a0945bfb4a0a_ActionId">
    <vt:lpwstr>d8cb5046-8b3a-48f1-8514-0000888fd742</vt:lpwstr>
  </property>
  <property fmtid="{D5CDD505-2E9C-101B-9397-08002B2CF9AE}" pid="20" name="MSIP_Label_48e3fdf0-05a2-4411-bba7-a0945bfb4a0a_ContentBits">
    <vt:lpwstr>2</vt:lpwstr>
  </property>
</Properties>
</file>