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0163" w14:textId="77777777" w:rsidR="002C6F56" w:rsidRPr="002B09D4" w:rsidRDefault="002C6F56" w:rsidP="007C2C90">
      <w:pPr>
        <w:ind w:right="22"/>
        <w:jc w:val="both"/>
        <w:rPr>
          <w:rFonts w:ascii="Calibri" w:hAnsi="Calibri" w:cs="Arial"/>
          <w:sz w:val="24"/>
          <w:szCs w:val="24"/>
        </w:rPr>
      </w:pPr>
    </w:p>
    <w:p w14:paraId="23B2E6D1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214DAE14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3C1BFA0D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185494D3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7FDE1CCB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07039627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085CF060" w14:textId="77777777" w:rsidR="00844340" w:rsidRPr="00F179D3" w:rsidRDefault="00844340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  <w:r w:rsidRPr="00F179D3">
        <w:rPr>
          <w:rFonts w:cs="Arial"/>
          <w:b/>
          <w:smallCaps/>
          <w:sz w:val="32"/>
          <w:szCs w:val="32"/>
        </w:rPr>
        <w:t>HRVATSKA BANKA ZA OBNOVU I RAZVITAK</w:t>
      </w:r>
    </w:p>
    <w:p w14:paraId="707E406E" w14:textId="77777777" w:rsidR="006F37BC" w:rsidRPr="00F179D3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367AA696" w14:textId="77777777" w:rsidR="006F37BC" w:rsidRPr="00F179D3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1A558E41" w14:textId="34D095BB" w:rsidR="00F05D9C" w:rsidRPr="00F179D3" w:rsidRDefault="00E6174D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F179D3">
        <w:rPr>
          <w:rFonts w:cs="Arial"/>
          <w:b/>
          <w:sz w:val="32"/>
          <w:szCs w:val="32"/>
        </w:rPr>
        <w:t>GODIŠNJI PLAN POSLOVANJA ZA 20</w:t>
      </w:r>
      <w:r w:rsidR="00537386" w:rsidRPr="00F179D3">
        <w:rPr>
          <w:rFonts w:cs="Arial"/>
          <w:b/>
          <w:sz w:val="32"/>
          <w:szCs w:val="32"/>
        </w:rPr>
        <w:t>2</w:t>
      </w:r>
      <w:r w:rsidR="003C11FD" w:rsidRPr="00F179D3">
        <w:rPr>
          <w:rFonts w:cs="Arial"/>
          <w:b/>
          <w:sz w:val="32"/>
          <w:szCs w:val="32"/>
        </w:rPr>
        <w:t>3</w:t>
      </w:r>
      <w:r w:rsidR="000F2E14" w:rsidRPr="00F179D3">
        <w:rPr>
          <w:rFonts w:cs="Arial"/>
          <w:b/>
          <w:sz w:val="32"/>
          <w:szCs w:val="32"/>
        </w:rPr>
        <w:t xml:space="preserve">. GODINU </w:t>
      </w:r>
    </w:p>
    <w:p w14:paraId="114C9234" w14:textId="77777777" w:rsidR="000F2E14" w:rsidRPr="00F179D3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41919EC5" w14:textId="77777777" w:rsidR="000F2E14" w:rsidRPr="00F179D3" w:rsidRDefault="002653EA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F179D3">
        <w:rPr>
          <w:rFonts w:cs="Arial"/>
          <w:b/>
          <w:sz w:val="32"/>
          <w:szCs w:val="32"/>
        </w:rPr>
        <w:t>- opisni dio -</w:t>
      </w:r>
    </w:p>
    <w:p w14:paraId="0A84C928" w14:textId="77777777" w:rsidR="000F2E14" w:rsidRPr="00F179D3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2325B1FD" w14:textId="77777777" w:rsidR="00844340" w:rsidRPr="00F179D3" w:rsidRDefault="002933AE" w:rsidP="002933AE">
      <w:pPr>
        <w:pStyle w:val="ListParagraph"/>
        <w:ind w:left="0" w:right="57"/>
        <w:jc w:val="center"/>
        <w:rPr>
          <w:rFonts w:cs="Arial"/>
          <w:b/>
          <w:sz w:val="32"/>
          <w:szCs w:val="32"/>
        </w:rPr>
      </w:pPr>
      <w:r w:rsidRPr="00F179D3">
        <w:rPr>
          <w:rFonts w:cs="Arial"/>
          <w:b/>
          <w:sz w:val="32"/>
          <w:szCs w:val="32"/>
        </w:rPr>
        <w:t xml:space="preserve">- </w:t>
      </w:r>
      <w:r w:rsidR="00844340" w:rsidRPr="00F179D3">
        <w:rPr>
          <w:rFonts w:cs="Arial"/>
          <w:b/>
          <w:sz w:val="32"/>
          <w:szCs w:val="32"/>
        </w:rPr>
        <w:t>nekonsolidirano -</w:t>
      </w:r>
    </w:p>
    <w:p w14:paraId="782A020F" w14:textId="77777777" w:rsidR="00844340" w:rsidRPr="00F179D3" w:rsidRDefault="00844340" w:rsidP="00844340">
      <w:pPr>
        <w:ind w:left="1506" w:right="-109"/>
        <w:rPr>
          <w:rFonts w:cs="Arial"/>
          <w:b/>
          <w:smallCaps/>
          <w:sz w:val="26"/>
          <w:szCs w:val="26"/>
        </w:rPr>
      </w:pPr>
    </w:p>
    <w:p w14:paraId="7E9E00C4" w14:textId="77777777" w:rsidR="00844340" w:rsidRPr="00F179D3" w:rsidRDefault="00844340" w:rsidP="00844340">
      <w:pPr>
        <w:ind w:left="1506" w:right="-109"/>
        <w:jc w:val="both"/>
        <w:rPr>
          <w:rFonts w:cs="Arial"/>
          <w:b/>
          <w:smallCaps/>
          <w:sz w:val="26"/>
          <w:szCs w:val="26"/>
        </w:rPr>
      </w:pPr>
    </w:p>
    <w:p w14:paraId="0E906135" w14:textId="77777777" w:rsidR="00844340" w:rsidRPr="00F179D3" w:rsidRDefault="00844340" w:rsidP="00844340">
      <w:pPr>
        <w:ind w:left="1506" w:right="-109"/>
        <w:jc w:val="both"/>
        <w:rPr>
          <w:rFonts w:cs="Arial"/>
          <w:b/>
          <w:sz w:val="26"/>
          <w:szCs w:val="26"/>
        </w:rPr>
      </w:pPr>
    </w:p>
    <w:p w14:paraId="53EDE76C" w14:textId="77777777" w:rsidR="00844340" w:rsidRPr="00F179D3" w:rsidRDefault="00844340" w:rsidP="00844340">
      <w:pPr>
        <w:ind w:left="180" w:right="22"/>
        <w:rPr>
          <w:rFonts w:cs="Arial"/>
          <w:highlight w:val="yellow"/>
        </w:rPr>
      </w:pPr>
    </w:p>
    <w:p w14:paraId="68D40AC6" w14:textId="77777777" w:rsidR="00844340" w:rsidRPr="00F179D3" w:rsidRDefault="00844340" w:rsidP="00844340">
      <w:pPr>
        <w:ind w:left="180" w:right="22"/>
        <w:rPr>
          <w:rFonts w:cs="Arial"/>
          <w:highlight w:val="yellow"/>
        </w:rPr>
      </w:pPr>
    </w:p>
    <w:p w14:paraId="29AE4764" w14:textId="77777777" w:rsidR="00844340" w:rsidRPr="00F179D3" w:rsidRDefault="00844340" w:rsidP="00844340">
      <w:pPr>
        <w:ind w:right="-109"/>
        <w:jc w:val="both"/>
        <w:rPr>
          <w:rFonts w:cs="Arial"/>
          <w:b/>
        </w:rPr>
      </w:pPr>
    </w:p>
    <w:p w14:paraId="1869D15B" w14:textId="77777777" w:rsidR="0026560D" w:rsidRPr="00F179D3" w:rsidRDefault="0026560D" w:rsidP="00844340">
      <w:pPr>
        <w:ind w:right="-109"/>
        <w:jc w:val="center"/>
        <w:rPr>
          <w:rFonts w:cs="Arial"/>
          <w:b/>
          <w:sz w:val="24"/>
          <w:szCs w:val="24"/>
        </w:rPr>
      </w:pPr>
    </w:p>
    <w:p w14:paraId="15B631FF" w14:textId="77777777" w:rsidR="0026560D" w:rsidRPr="00F179D3" w:rsidRDefault="0026560D" w:rsidP="00844340">
      <w:pPr>
        <w:ind w:right="-109"/>
        <w:jc w:val="center"/>
        <w:rPr>
          <w:rFonts w:cs="Arial"/>
          <w:b/>
          <w:sz w:val="24"/>
          <w:szCs w:val="24"/>
        </w:rPr>
      </w:pPr>
    </w:p>
    <w:p w14:paraId="2A1DD2D8" w14:textId="77777777" w:rsidR="0026560D" w:rsidRPr="00F179D3" w:rsidRDefault="0026560D" w:rsidP="00844340">
      <w:pPr>
        <w:ind w:right="-109"/>
        <w:jc w:val="center"/>
        <w:rPr>
          <w:rFonts w:cs="Arial"/>
          <w:b/>
          <w:sz w:val="24"/>
          <w:szCs w:val="24"/>
        </w:rPr>
      </w:pPr>
    </w:p>
    <w:p w14:paraId="72C2F3F5" w14:textId="77777777" w:rsidR="0026560D" w:rsidRPr="00F179D3" w:rsidRDefault="0026560D" w:rsidP="00844340">
      <w:pPr>
        <w:ind w:right="-109"/>
        <w:jc w:val="center"/>
        <w:rPr>
          <w:rFonts w:cs="Arial"/>
          <w:b/>
          <w:sz w:val="24"/>
          <w:szCs w:val="24"/>
        </w:rPr>
      </w:pPr>
    </w:p>
    <w:p w14:paraId="3075E3A5" w14:textId="77777777" w:rsidR="0026560D" w:rsidRPr="00F179D3" w:rsidRDefault="0026560D" w:rsidP="00844340">
      <w:pPr>
        <w:ind w:right="-109"/>
        <w:jc w:val="center"/>
        <w:rPr>
          <w:rFonts w:cs="Arial"/>
          <w:b/>
          <w:sz w:val="20"/>
        </w:rPr>
      </w:pPr>
    </w:p>
    <w:p w14:paraId="1DF58BAA" w14:textId="7437393A" w:rsidR="00844340" w:rsidRPr="00F179D3" w:rsidRDefault="00FE0B66" w:rsidP="00844340">
      <w:pPr>
        <w:ind w:right="-109"/>
        <w:jc w:val="center"/>
        <w:rPr>
          <w:rFonts w:ascii="Calibri" w:hAnsi="Calibri" w:cs="Arial"/>
          <w:b/>
          <w:sz w:val="20"/>
        </w:rPr>
        <w:sectPr w:rsidR="00844340" w:rsidRPr="00F179D3" w:rsidSect="00E848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276" w:right="1247" w:bottom="454" w:left="1276" w:header="79" w:footer="709" w:gutter="0"/>
          <w:cols w:space="708"/>
          <w:titlePg/>
          <w:docGrid w:linePitch="360"/>
        </w:sectPr>
      </w:pPr>
      <w:r w:rsidRPr="00F179D3">
        <w:rPr>
          <w:rFonts w:cs="Arial"/>
          <w:b/>
          <w:sz w:val="20"/>
        </w:rPr>
        <w:t>Zagreb,</w:t>
      </w:r>
      <w:r w:rsidR="00A6416C" w:rsidRPr="00F179D3">
        <w:rPr>
          <w:rFonts w:cs="Arial"/>
          <w:b/>
          <w:sz w:val="20"/>
        </w:rPr>
        <w:t xml:space="preserve"> </w:t>
      </w:r>
      <w:r w:rsidR="004949F4">
        <w:rPr>
          <w:rFonts w:cs="Arial"/>
          <w:b/>
          <w:sz w:val="20"/>
        </w:rPr>
        <w:t xml:space="preserve">siječanj </w:t>
      </w:r>
      <w:r w:rsidR="00AE3E89" w:rsidRPr="00F179D3">
        <w:rPr>
          <w:rFonts w:cs="Arial"/>
          <w:b/>
          <w:sz w:val="20"/>
        </w:rPr>
        <w:t>20</w:t>
      </w:r>
      <w:r w:rsidR="00C74F8B" w:rsidRPr="00F179D3">
        <w:rPr>
          <w:rFonts w:cs="Arial"/>
          <w:b/>
          <w:sz w:val="20"/>
        </w:rPr>
        <w:t>2</w:t>
      </w:r>
      <w:r w:rsidR="004949F4">
        <w:rPr>
          <w:rFonts w:cs="Arial"/>
          <w:b/>
          <w:sz w:val="20"/>
        </w:rPr>
        <w:t>3</w:t>
      </w:r>
      <w:r w:rsidR="00844340" w:rsidRPr="00F179D3">
        <w:rPr>
          <w:rFonts w:cs="Arial"/>
          <w:b/>
          <w:sz w:val="20"/>
        </w:rPr>
        <w:t>. godine</w:t>
      </w:r>
    </w:p>
    <w:p w14:paraId="6FFBC568" w14:textId="77777777" w:rsidR="008F1DAD" w:rsidRPr="008F1DAD" w:rsidRDefault="008F1DAD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28D12004" w14:textId="77777777" w:rsidR="008F1DAD" w:rsidRPr="008F1DAD" w:rsidRDefault="008F1DAD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79C60F65" w14:textId="5184F119" w:rsidR="00C74F8B" w:rsidRPr="00F179D3" w:rsidRDefault="00000A38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179D3">
        <w:rPr>
          <w:rFonts w:cs="Arial"/>
          <w:sz w:val="20"/>
        </w:rPr>
        <w:t>Godišnji Plan poslovanja HBOR-a za 20</w:t>
      </w:r>
      <w:r w:rsidR="00651C1A" w:rsidRPr="00F179D3">
        <w:rPr>
          <w:rFonts w:cs="Arial"/>
          <w:sz w:val="20"/>
        </w:rPr>
        <w:t>2</w:t>
      </w:r>
      <w:r w:rsidR="003C11FD" w:rsidRPr="00F179D3">
        <w:rPr>
          <w:rFonts w:cs="Arial"/>
          <w:sz w:val="20"/>
        </w:rPr>
        <w:t>3</w:t>
      </w:r>
      <w:r w:rsidRPr="00F179D3">
        <w:rPr>
          <w:rFonts w:cs="Arial"/>
          <w:sz w:val="20"/>
        </w:rPr>
        <w:t xml:space="preserve">. godinu sastavljen je temeljem Upute za izradu i dostavu planova </w:t>
      </w:r>
      <w:r w:rsidRPr="00F179D3">
        <w:rPr>
          <w:rFonts w:eastAsia="Times New Roman" w:cs="Arial"/>
          <w:spacing w:val="-3"/>
          <w:sz w:val="20"/>
        </w:rPr>
        <w:t>i izvještaja o poslovanju trgovačkih društava i pravnih osoba koji čine državnu imovinu („Uputa“), Klasa:</w:t>
      </w:r>
      <w:r w:rsidR="008F2D78" w:rsidRPr="00F179D3">
        <w:rPr>
          <w:rFonts w:eastAsia="Times New Roman" w:cs="Arial"/>
          <w:spacing w:val="-3"/>
          <w:sz w:val="20"/>
        </w:rPr>
        <w:t xml:space="preserve"> </w:t>
      </w:r>
      <w:r w:rsidRPr="00F179D3">
        <w:rPr>
          <w:rFonts w:eastAsia="Times New Roman" w:cs="Arial"/>
          <w:spacing w:val="-3"/>
          <w:sz w:val="20"/>
        </w:rPr>
        <w:t>011-01/18-01/88, Urbroj: 536-0</w:t>
      </w:r>
      <w:r w:rsidR="00651C1A" w:rsidRPr="00F179D3">
        <w:rPr>
          <w:rFonts w:eastAsia="Times New Roman" w:cs="Arial"/>
          <w:spacing w:val="-3"/>
          <w:sz w:val="20"/>
        </w:rPr>
        <w:t>4</w:t>
      </w:r>
      <w:r w:rsidRPr="00F179D3">
        <w:rPr>
          <w:rFonts w:eastAsia="Times New Roman" w:cs="Arial"/>
          <w:spacing w:val="-3"/>
          <w:sz w:val="20"/>
        </w:rPr>
        <w:t>-01-0</w:t>
      </w:r>
      <w:r w:rsidR="00651C1A" w:rsidRPr="00F179D3">
        <w:rPr>
          <w:rFonts w:eastAsia="Times New Roman" w:cs="Arial"/>
          <w:spacing w:val="-3"/>
          <w:sz w:val="20"/>
        </w:rPr>
        <w:t>2</w:t>
      </w:r>
      <w:r w:rsidRPr="00F179D3">
        <w:rPr>
          <w:rFonts w:eastAsia="Times New Roman" w:cs="Arial"/>
          <w:spacing w:val="-3"/>
          <w:sz w:val="20"/>
        </w:rPr>
        <w:t>/0</w:t>
      </w:r>
      <w:r w:rsidR="00651C1A" w:rsidRPr="00F179D3">
        <w:rPr>
          <w:rFonts w:eastAsia="Times New Roman" w:cs="Arial"/>
          <w:spacing w:val="-3"/>
          <w:sz w:val="20"/>
        </w:rPr>
        <w:t>2</w:t>
      </w:r>
      <w:r w:rsidRPr="00F179D3">
        <w:rPr>
          <w:rFonts w:eastAsia="Times New Roman" w:cs="Arial"/>
          <w:spacing w:val="-3"/>
          <w:sz w:val="20"/>
        </w:rPr>
        <w:t>-1</w:t>
      </w:r>
      <w:r w:rsidR="00651C1A" w:rsidRPr="00F179D3">
        <w:rPr>
          <w:rFonts w:eastAsia="Times New Roman" w:cs="Arial"/>
          <w:spacing w:val="-3"/>
          <w:sz w:val="20"/>
        </w:rPr>
        <w:t>9</w:t>
      </w:r>
      <w:r w:rsidRPr="00F179D3">
        <w:rPr>
          <w:rFonts w:eastAsia="Times New Roman" w:cs="Arial"/>
          <w:spacing w:val="-3"/>
          <w:sz w:val="20"/>
        </w:rPr>
        <w:t>-</w:t>
      </w:r>
      <w:r w:rsidR="00651C1A" w:rsidRPr="00F179D3">
        <w:rPr>
          <w:rFonts w:eastAsia="Times New Roman" w:cs="Arial"/>
          <w:spacing w:val="-3"/>
          <w:sz w:val="20"/>
        </w:rPr>
        <w:t>16</w:t>
      </w:r>
      <w:r w:rsidRPr="00F179D3">
        <w:rPr>
          <w:rFonts w:eastAsia="Times New Roman" w:cs="Arial"/>
          <w:spacing w:val="-3"/>
          <w:sz w:val="20"/>
        </w:rPr>
        <w:t xml:space="preserve"> od </w:t>
      </w:r>
      <w:r w:rsidR="00651C1A" w:rsidRPr="00F179D3">
        <w:rPr>
          <w:rFonts w:eastAsia="Times New Roman" w:cs="Arial"/>
          <w:spacing w:val="-3"/>
          <w:sz w:val="20"/>
        </w:rPr>
        <w:t>5</w:t>
      </w:r>
      <w:r w:rsidRPr="00F179D3">
        <w:rPr>
          <w:rFonts w:eastAsia="Times New Roman" w:cs="Arial"/>
          <w:spacing w:val="-3"/>
          <w:sz w:val="20"/>
        </w:rPr>
        <w:t>. rujna 201</w:t>
      </w:r>
      <w:r w:rsidR="00651C1A" w:rsidRPr="00F179D3">
        <w:rPr>
          <w:rFonts w:eastAsia="Times New Roman" w:cs="Arial"/>
          <w:spacing w:val="-3"/>
          <w:sz w:val="20"/>
        </w:rPr>
        <w:t>9</w:t>
      </w:r>
      <w:r w:rsidRPr="00F179D3">
        <w:rPr>
          <w:rFonts w:eastAsia="Times New Roman" w:cs="Arial"/>
          <w:spacing w:val="-3"/>
          <w:sz w:val="20"/>
        </w:rPr>
        <w:t>. godine</w:t>
      </w:r>
      <w:r w:rsidR="00C74F8B" w:rsidRPr="00F179D3">
        <w:rPr>
          <w:rFonts w:eastAsia="Times New Roman" w:cs="Arial"/>
          <w:spacing w:val="-3"/>
          <w:sz w:val="20"/>
        </w:rPr>
        <w:t>.</w:t>
      </w:r>
      <w:r w:rsidR="0013188A" w:rsidRPr="00F179D3">
        <w:rPr>
          <w:rFonts w:eastAsia="Times New Roman" w:cs="Arial"/>
          <w:spacing w:val="-3"/>
          <w:sz w:val="20"/>
        </w:rPr>
        <w:t xml:space="preserve"> </w:t>
      </w:r>
      <w:r w:rsidR="00C74F8B" w:rsidRPr="00F179D3">
        <w:rPr>
          <w:rFonts w:eastAsia="Times New Roman" w:cs="Arial"/>
          <w:spacing w:val="-3"/>
          <w:sz w:val="20"/>
        </w:rPr>
        <w:t>Godišnji Plan poslovanja HBOR-a za 202</w:t>
      </w:r>
      <w:r w:rsidR="003C11FD" w:rsidRPr="00F179D3">
        <w:rPr>
          <w:rFonts w:eastAsia="Times New Roman" w:cs="Arial"/>
          <w:spacing w:val="-3"/>
          <w:sz w:val="20"/>
        </w:rPr>
        <w:t>3</w:t>
      </w:r>
      <w:r w:rsidR="00C74F8B" w:rsidRPr="00F179D3">
        <w:rPr>
          <w:rFonts w:eastAsia="Times New Roman" w:cs="Arial"/>
          <w:spacing w:val="-3"/>
          <w:sz w:val="20"/>
        </w:rPr>
        <w:t>. godinu temelj</w:t>
      </w:r>
      <w:r w:rsidR="00B22D76" w:rsidRPr="00F179D3">
        <w:rPr>
          <w:rFonts w:eastAsia="Times New Roman" w:cs="Arial"/>
          <w:spacing w:val="-3"/>
          <w:sz w:val="20"/>
        </w:rPr>
        <w:t>i</w:t>
      </w:r>
      <w:r w:rsidR="00C74F8B" w:rsidRPr="00F179D3">
        <w:rPr>
          <w:rFonts w:eastAsia="Times New Roman" w:cs="Arial"/>
          <w:spacing w:val="-3"/>
          <w:sz w:val="20"/>
        </w:rPr>
        <w:t xml:space="preserve"> se na:</w:t>
      </w:r>
    </w:p>
    <w:p w14:paraId="3E497CA5" w14:textId="77777777" w:rsidR="00807921" w:rsidRPr="00F179D3" w:rsidRDefault="00807921" w:rsidP="00BA3052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574A943" w14:textId="77777777" w:rsidR="007E2D04" w:rsidRPr="00F179D3" w:rsidRDefault="007E2D04" w:rsidP="00BA3052">
      <w:pPr>
        <w:pStyle w:val="ListParagraph"/>
        <w:rPr>
          <w:rFonts w:eastAsia="Times New Roman" w:cs="Arial"/>
          <w:spacing w:val="-3"/>
          <w:sz w:val="20"/>
        </w:rPr>
      </w:pPr>
    </w:p>
    <w:p w14:paraId="09B3EEB6" w14:textId="6358E816" w:rsidR="00C74F8B" w:rsidRPr="005C2782" w:rsidRDefault="00DA13EA" w:rsidP="00A6578B">
      <w:pPr>
        <w:pStyle w:val="ListParagraph"/>
        <w:numPr>
          <w:ilvl w:val="0"/>
          <w:numId w:val="4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bookmarkStart w:id="0" w:name="_Hlk121996425"/>
      <w:r w:rsidRPr="00F179D3">
        <w:rPr>
          <w:rFonts w:eastAsia="Times New Roman" w:cs="Arial"/>
          <w:spacing w:val="-3"/>
          <w:sz w:val="20"/>
        </w:rPr>
        <w:t>Izmjenama i dopunama o</w:t>
      </w:r>
      <w:r w:rsidR="00000BA5" w:rsidRPr="00F179D3">
        <w:rPr>
          <w:rFonts w:eastAsia="Times New Roman" w:cs="Arial"/>
          <w:spacing w:val="-3"/>
          <w:sz w:val="20"/>
        </w:rPr>
        <w:t>dvojeno</w:t>
      </w:r>
      <w:r w:rsidRPr="00F179D3">
        <w:rPr>
          <w:rFonts w:eastAsia="Times New Roman" w:cs="Arial"/>
          <w:spacing w:val="-3"/>
          <w:sz w:val="20"/>
        </w:rPr>
        <w:t>g</w:t>
      </w:r>
      <w:r w:rsidR="00000BA5" w:rsidRPr="00F179D3">
        <w:rPr>
          <w:rFonts w:eastAsia="Times New Roman" w:cs="Arial"/>
          <w:spacing w:val="-3"/>
          <w:sz w:val="20"/>
        </w:rPr>
        <w:t xml:space="preserve"> i konsolidirano</w:t>
      </w:r>
      <w:r w:rsidRPr="00F179D3">
        <w:rPr>
          <w:rFonts w:eastAsia="Times New Roman" w:cs="Arial"/>
          <w:spacing w:val="-3"/>
          <w:sz w:val="20"/>
        </w:rPr>
        <w:t>g</w:t>
      </w:r>
      <w:r w:rsidR="00000BA5" w:rsidRPr="00F179D3">
        <w:rPr>
          <w:rFonts w:eastAsia="Times New Roman" w:cs="Arial"/>
          <w:spacing w:val="-3"/>
          <w:sz w:val="20"/>
        </w:rPr>
        <w:t xml:space="preserve"> </w:t>
      </w:r>
      <w:r w:rsidR="007E2D04" w:rsidRPr="00F179D3">
        <w:rPr>
          <w:rFonts w:eastAsia="Times New Roman" w:cs="Arial"/>
          <w:spacing w:val="-3"/>
          <w:sz w:val="20"/>
        </w:rPr>
        <w:t>Financijsk</w:t>
      </w:r>
      <w:r w:rsidR="00000BA5" w:rsidRPr="00F179D3">
        <w:rPr>
          <w:rFonts w:eastAsia="Times New Roman" w:cs="Arial"/>
          <w:spacing w:val="-3"/>
          <w:sz w:val="20"/>
        </w:rPr>
        <w:t>o</w:t>
      </w:r>
      <w:r w:rsidRPr="00F179D3">
        <w:rPr>
          <w:rFonts w:eastAsia="Times New Roman" w:cs="Arial"/>
          <w:spacing w:val="-3"/>
          <w:sz w:val="20"/>
        </w:rPr>
        <w:t>g</w:t>
      </w:r>
      <w:r w:rsidR="007E2D04" w:rsidRPr="00F179D3">
        <w:rPr>
          <w:rFonts w:eastAsia="Times New Roman" w:cs="Arial"/>
          <w:spacing w:val="-3"/>
          <w:sz w:val="20"/>
        </w:rPr>
        <w:t xml:space="preserve"> plan</w:t>
      </w:r>
      <w:r w:rsidRPr="00F179D3">
        <w:rPr>
          <w:rFonts w:eastAsia="Times New Roman" w:cs="Arial"/>
          <w:spacing w:val="-3"/>
          <w:sz w:val="20"/>
        </w:rPr>
        <w:t>a</w:t>
      </w:r>
      <w:r w:rsidR="007E2D04" w:rsidRPr="00F179D3">
        <w:rPr>
          <w:rFonts w:eastAsia="Times New Roman" w:cs="Arial"/>
          <w:spacing w:val="-3"/>
          <w:sz w:val="20"/>
        </w:rPr>
        <w:t xml:space="preserve"> </w:t>
      </w:r>
      <w:r w:rsidR="00000BA5" w:rsidRPr="00F179D3">
        <w:rPr>
          <w:rFonts w:eastAsia="Times New Roman" w:cs="Arial"/>
          <w:spacing w:val="-3"/>
          <w:sz w:val="20"/>
        </w:rPr>
        <w:t xml:space="preserve">HBOR-a i Grupe HBOR za </w:t>
      </w:r>
      <w:r w:rsidR="007E2D04" w:rsidRPr="00F179D3">
        <w:rPr>
          <w:rFonts w:eastAsia="Times New Roman" w:cs="Arial"/>
          <w:spacing w:val="-3"/>
          <w:sz w:val="20"/>
        </w:rPr>
        <w:t>202</w:t>
      </w:r>
      <w:r w:rsidR="00C85677" w:rsidRPr="00F179D3">
        <w:rPr>
          <w:rFonts w:eastAsia="Times New Roman" w:cs="Arial"/>
          <w:spacing w:val="-3"/>
          <w:sz w:val="20"/>
        </w:rPr>
        <w:t>2</w:t>
      </w:r>
      <w:r w:rsidR="007E2D04" w:rsidRPr="00F179D3">
        <w:rPr>
          <w:rFonts w:eastAsia="Times New Roman" w:cs="Arial"/>
          <w:spacing w:val="-3"/>
          <w:sz w:val="20"/>
        </w:rPr>
        <w:t>.</w:t>
      </w:r>
      <w:r w:rsidR="00000BA5" w:rsidRPr="00F179D3">
        <w:rPr>
          <w:rFonts w:eastAsia="Times New Roman" w:cs="Arial"/>
          <w:spacing w:val="-3"/>
          <w:sz w:val="20"/>
        </w:rPr>
        <w:t xml:space="preserve"> godinu</w:t>
      </w:r>
      <w:r w:rsidR="007E2D04" w:rsidRPr="00F179D3">
        <w:rPr>
          <w:rFonts w:eastAsia="Times New Roman" w:cs="Arial"/>
          <w:spacing w:val="-3"/>
          <w:sz w:val="20"/>
        </w:rPr>
        <w:t xml:space="preserve"> </w:t>
      </w:r>
      <w:r w:rsidR="00000BA5" w:rsidRPr="00F179D3">
        <w:rPr>
          <w:rFonts w:eastAsia="Times New Roman" w:cs="Arial"/>
          <w:spacing w:val="-3"/>
          <w:sz w:val="20"/>
        </w:rPr>
        <w:t xml:space="preserve">kojeg je </w:t>
      </w:r>
      <w:r w:rsidR="007E2D04" w:rsidRPr="00F179D3">
        <w:rPr>
          <w:rFonts w:eastAsia="Times New Roman" w:cs="Arial"/>
          <w:spacing w:val="-3"/>
          <w:sz w:val="20"/>
        </w:rPr>
        <w:t>Uprava</w:t>
      </w:r>
      <w:r w:rsidR="00000BA5" w:rsidRPr="00F179D3">
        <w:rPr>
          <w:rFonts w:eastAsia="Times New Roman" w:cs="Arial"/>
          <w:spacing w:val="-3"/>
          <w:sz w:val="20"/>
        </w:rPr>
        <w:t xml:space="preserve"> HBOR-a prihvatila </w:t>
      </w:r>
      <w:r w:rsidR="007E2D04" w:rsidRPr="00F179D3">
        <w:rPr>
          <w:rFonts w:eastAsia="Times New Roman" w:cs="Arial"/>
          <w:spacing w:val="-3"/>
          <w:sz w:val="20"/>
        </w:rPr>
        <w:t>1</w:t>
      </w:r>
      <w:r w:rsidR="0026560D" w:rsidRPr="00F179D3">
        <w:rPr>
          <w:rFonts w:eastAsia="Times New Roman" w:cs="Arial"/>
          <w:spacing w:val="-3"/>
          <w:sz w:val="20"/>
        </w:rPr>
        <w:t>7</w:t>
      </w:r>
      <w:r w:rsidR="007E2D04" w:rsidRPr="00F179D3">
        <w:rPr>
          <w:rFonts w:eastAsia="Times New Roman" w:cs="Arial"/>
          <w:spacing w:val="-3"/>
          <w:sz w:val="20"/>
        </w:rPr>
        <w:t>.</w:t>
      </w:r>
      <w:r w:rsidR="00000BA5" w:rsidRPr="00F179D3">
        <w:rPr>
          <w:rFonts w:eastAsia="Times New Roman" w:cs="Arial"/>
          <w:spacing w:val="-3"/>
          <w:sz w:val="20"/>
        </w:rPr>
        <w:t xml:space="preserve"> </w:t>
      </w:r>
      <w:r w:rsidR="0026560D" w:rsidRPr="00F179D3">
        <w:rPr>
          <w:rFonts w:eastAsia="Times New Roman" w:cs="Arial"/>
          <w:spacing w:val="-3"/>
          <w:sz w:val="20"/>
        </w:rPr>
        <w:t>studenog</w:t>
      </w:r>
      <w:r w:rsidR="00000BA5" w:rsidRPr="00F179D3">
        <w:rPr>
          <w:rFonts w:eastAsia="Times New Roman" w:cs="Arial"/>
          <w:spacing w:val="-3"/>
          <w:sz w:val="20"/>
        </w:rPr>
        <w:t xml:space="preserve"> </w:t>
      </w:r>
      <w:r w:rsidR="007E2D04" w:rsidRPr="00F179D3">
        <w:rPr>
          <w:rFonts w:eastAsia="Times New Roman" w:cs="Arial"/>
          <w:spacing w:val="-3"/>
          <w:sz w:val="20"/>
        </w:rPr>
        <w:t>202</w:t>
      </w:r>
      <w:r w:rsidR="0026560D" w:rsidRPr="00F179D3">
        <w:rPr>
          <w:rFonts w:eastAsia="Times New Roman" w:cs="Arial"/>
          <w:spacing w:val="-3"/>
          <w:sz w:val="20"/>
        </w:rPr>
        <w:t>2</w:t>
      </w:r>
      <w:r w:rsidR="007E2D04" w:rsidRPr="00F179D3">
        <w:rPr>
          <w:rFonts w:eastAsia="Times New Roman" w:cs="Arial"/>
          <w:spacing w:val="-3"/>
          <w:sz w:val="20"/>
        </w:rPr>
        <w:t>.</w:t>
      </w:r>
      <w:r w:rsidR="00B22D76" w:rsidRPr="00F179D3">
        <w:rPr>
          <w:rFonts w:eastAsia="Times New Roman" w:cs="Arial"/>
          <w:spacing w:val="-3"/>
          <w:sz w:val="20"/>
        </w:rPr>
        <w:t xml:space="preserve">, </w:t>
      </w:r>
      <w:r w:rsidR="00831C39" w:rsidRPr="00F179D3">
        <w:rPr>
          <w:rFonts w:eastAsia="Times New Roman" w:cs="Arial"/>
          <w:spacing w:val="-3"/>
          <w:sz w:val="20"/>
        </w:rPr>
        <w:t xml:space="preserve">a </w:t>
      </w:r>
      <w:r w:rsidR="00B22D76" w:rsidRPr="00F179D3">
        <w:rPr>
          <w:rFonts w:eastAsia="Times New Roman" w:cs="Arial"/>
          <w:spacing w:val="-3"/>
          <w:sz w:val="20"/>
        </w:rPr>
        <w:t>Nadzorni odbor dao suglasno</w:t>
      </w:r>
      <w:r w:rsidR="00831C39" w:rsidRPr="00F179D3">
        <w:rPr>
          <w:rFonts w:eastAsia="Times New Roman" w:cs="Arial"/>
          <w:spacing w:val="-3"/>
          <w:sz w:val="20"/>
        </w:rPr>
        <w:t>s</w:t>
      </w:r>
      <w:r w:rsidR="00B22D76" w:rsidRPr="00F179D3">
        <w:rPr>
          <w:rFonts w:eastAsia="Times New Roman" w:cs="Arial"/>
          <w:spacing w:val="-3"/>
          <w:sz w:val="20"/>
        </w:rPr>
        <w:t xml:space="preserve">t na sjednici </w:t>
      </w:r>
      <w:r w:rsidR="00B22D76" w:rsidRPr="005C2782">
        <w:rPr>
          <w:rFonts w:eastAsia="Times New Roman" w:cs="Arial"/>
          <w:spacing w:val="-3"/>
          <w:sz w:val="20"/>
        </w:rPr>
        <w:t xml:space="preserve">održanoj </w:t>
      </w:r>
      <w:r w:rsidR="0026560D" w:rsidRPr="005C2782">
        <w:rPr>
          <w:rFonts w:eastAsia="Times New Roman" w:cs="Arial"/>
          <w:spacing w:val="-3"/>
          <w:sz w:val="20"/>
        </w:rPr>
        <w:t>16</w:t>
      </w:r>
      <w:r w:rsidR="00B22D76" w:rsidRPr="005C2782">
        <w:rPr>
          <w:rFonts w:eastAsia="Times New Roman" w:cs="Arial"/>
          <w:spacing w:val="-3"/>
          <w:sz w:val="20"/>
        </w:rPr>
        <w:t>. prosinca 202</w:t>
      </w:r>
      <w:r w:rsidR="0026560D" w:rsidRPr="005C2782">
        <w:rPr>
          <w:rFonts w:eastAsia="Times New Roman" w:cs="Arial"/>
          <w:spacing w:val="-3"/>
          <w:sz w:val="20"/>
        </w:rPr>
        <w:t>2</w:t>
      </w:r>
      <w:r w:rsidR="00B22D76" w:rsidRPr="005C2782">
        <w:rPr>
          <w:rFonts w:eastAsia="Times New Roman" w:cs="Arial"/>
          <w:spacing w:val="-3"/>
          <w:sz w:val="20"/>
        </w:rPr>
        <w:t>.</w:t>
      </w:r>
      <w:r w:rsidR="007E2D04" w:rsidRPr="005C2782">
        <w:rPr>
          <w:rFonts w:eastAsia="Times New Roman" w:cs="Arial"/>
          <w:spacing w:val="-3"/>
          <w:sz w:val="20"/>
        </w:rPr>
        <w:t xml:space="preserve"> </w:t>
      </w:r>
    </w:p>
    <w:p w14:paraId="469670D1" w14:textId="77777777" w:rsidR="004949F4" w:rsidRPr="00F179D3" w:rsidRDefault="004949F4" w:rsidP="00F179D3">
      <w:pPr>
        <w:tabs>
          <w:tab w:val="left" w:pos="-720"/>
          <w:tab w:val="left" w:pos="426"/>
        </w:tabs>
        <w:suppressAutoHyphens/>
        <w:spacing w:after="0" w:line="240" w:lineRule="auto"/>
        <w:ind w:left="360"/>
        <w:jc w:val="both"/>
        <w:rPr>
          <w:rFonts w:eastAsia="Times New Roman" w:cs="Arial"/>
          <w:spacing w:val="-3"/>
          <w:sz w:val="20"/>
        </w:rPr>
      </w:pPr>
    </w:p>
    <w:p w14:paraId="00973D80" w14:textId="0E203759" w:rsidR="004949F4" w:rsidRPr="00F179D3" w:rsidRDefault="004949F4" w:rsidP="004949F4">
      <w:pPr>
        <w:pStyle w:val="ListParagraph"/>
        <w:numPr>
          <w:ilvl w:val="0"/>
          <w:numId w:val="41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 xml:space="preserve">Odvojenom i konsolidiranom Financijskom planu </w:t>
      </w:r>
      <w:r w:rsidRPr="00231BC8">
        <w:rPr>
          <w:rFonts w:eastAsia="Times New Roman" w:cs="Arial"/>
          <w:spacing w:val="-3"/>
          <w:sz w:val="20"/>
        </w:rPr>
        <w:t xml:space="preserve">HBOR-a i Grupe HBOR za 2023. godine </w:t>
      </w:r>
      <w:r w:rsidRPr="00F91878">
        <w:rPr>
          <w:rFonts w:eastAsia="Times New Roman" w:cs="Arial"/>
          <w:spacing w:val="-3"/>
          <w:sz w:val="20"/>
        </w:rPr>
        <w:t xml:space="preserve">kojeg je Uprava HBOR-a prihvatila 22. </w:t>
      </w:r>
      <w:r>
        <w:rPr>
          <w:rFonts w:eastAsia="Times New Roman" w:cs="Arial"/>
          <w:spacing w:val="-3"/>
          <w:sz w:val="20"/>
        </w:rPr>
        <w:t>prosinca</w:t>
      </w:r>
      <w:r w:rsidRPr="00F91878">
        <w:rPr>
          <w:rFonts w:eastAsia="Times New Roman" w:cs="Arial"/>
          <w:spacing w:val="-3"/>
          <w:sz w:val="20"/>
        </w:rPr>
        <w:t xml:space="preserve"> 2022.</w:t>
      </w:r>
      <w:r>
        <w:rPr>
          <w:rFonts w:eastAsia="Times New Roman" w:cs="Arial"/>
          <w:spacing w:val="-3"/>
          <w:sz w:val="20"/>
        </w:rPr>
        <w:t xml:space="preserve"> i </w:t>
      </w:r>
      <w:r w:rsidRPr="00231BC8">
        <w:rPr>
          <w:rFonts w:eastAsia="Times New Roman" w:cs="Arial"/>
          <w:spacing w:val="-3"/>
          <w:sz w:val="20"/>
        </w:rPr>
        <w:t xml:space="preserve">Nadzorni odbor dao suglasnost 20. siječnja 2023. godine. </w:t>
      </w:r>
    </w:p>
    <w:bookmarkEnd w:id="0"/>
    <w:p w14:paraId="33CE977D" w14:textId="77777777" w:rsidR="003C11FD" w:rsidRPr="00F179D3" w:rsidRDefault="003C11FD" w:rsidP="00F179D3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0C3D1980" w14:textId="77777777" w:rsidR="00C74F8B" w:rsidRPr="00F179D3" w:rsidRDefault="00C74F8B" w:rsidP="00000A3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1F07FCD3" w14:textId="3721AA3C" w:rsidR="00000A38" w:rsidRPr="00F179D3" w:rsidRDefault="00000A38" w:rsidP="00000A38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  <w:r w:rsidRPr="00F179D3">
        <w:rPr>
          <w:rFonts w:cs="Arial"/>
          <w:sz w:val="20"/>
        </w:rPr>
        <w:t>Podaci godišnjeg Plana poslovanja za 202</w:t>
      </w:r>
      <w:r w:rsidR="005A7C5D" w:rsidRPr="00F179D3">
        <w:rPr>
          <w:rFonts w:cs="Arial"/>
          <w:sz w:val="20"/>
        </w:rPr>
        <w:t>3</w:t>
      </w:r>
      <w:r w:rsidRPr="00F179D3">
        <w:rPr>
          <w:rFonts w:cs="Arial"/>
          <w:sz w:val="20"/>
        </w:rPr>
        <w:t>. godinu dostavljaju se za potrebe ovog zahtjeva. Za svaku daljnju objavu i/ili distribuciju navedenih podataka potrebno je prethodno odobrenje HBOR-a.</w:t>
      </w:r>
    </w:p>
    <w:p w14:paraId="107ADC68" w14:textId="77777777" w:rsidR="008F1DAD" w:rsidRPr="008F1DAD" w:rsidRDefault="008F1DAD" w:rsidP="00B257A0">
      <w:pPr>
        <w:tabs>
          <w:tab w:val="right" w:pos="6663"/>
        </w:tabs>
        <w:spacing w:after="0" w:line="240" w:lineRule="auto"/>
        <w:rPr>
          <w:rFonts w:asciiTheme="minorHAnsi" w:hAnsiTheme="minorHAnsi"/>
          <w:sz w:val="24"/>
          <w:szCs w:val="24"/>
        </w:rPr>
        <w:sectPr w:rsidR="008F1DAD" w:rsidRPr="008F1DAD" w:rsidSect="00E8484F">
          <w:footerReference w:type="default" r:id="rId14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61B62B0E" w14:textId="77777777" w:rsidR="004949F4" w:rsidRPr="005504D6" w:rsidRDefault="004949F4" w:rsidP="004949F4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lastRenderedPageBreak/>
        <w:t>1. Godišnji plan poslovanja za 2023. godinu:</w:t>
      </w:r>
    </w:p>
    <w:p w14:paraId="249E9FA4" w14:textId="77777777" w:rsidR="004949F4" w:rsidRPr="005504D6" w:rsidRDefault="004949F4" w:rsidP="004949F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745F0B1A" w14:textId="77777777" w:rsidR="004949F4" w:rsidRPr="005504D6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="Arial"/>
          <w:b/>
          <w:sz w:val="20"/>
        </w:rPr>
      </w:pPr>
      <w:r w:rsidRPr="005504D6">
        <w:rPr>
          <w:rFonts w:cs="Arial"/>
          <w:b/>
          <w:sz w:val="20"/>
        </w:rPr>
        <w:t>a)</w:t>
      </w:r>
      <w:r w:rsidRPr="005504D6">
        <w:rPr>
          <w:rFonts w:cs="Arial"/>
          <w:b/>
          <w:sz w:val="20"/>
        </w:rPr>
        <w:tab/>
        <w:t>Plan Računa dobiti i gubitka HBOR-a za razdoblje od 1. siječnja do 31. prosinca 2023. godine i trendovi kretanja:</w:t>
      </w:r>
    </w:p>
    <w:p w14:paraId="7D39CAF2" w14:textId="77777777" w:rsidR="004949F4" w:rsidRPr="00CF5E94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6"/>
          <w:szCs w:val="16"/>
          <w:highlight w:val="cyan"/>
        </w:rPr>
      </w:pPr>
    </w:p>
    <w:tbl>
      <w:tblPr>
        <w:tblW w:w="4724" w:type="pct"/>
        <w:jc w:val="center"/>
        <w:tblLayout w:type="fixed"/>
        <w:tblLook w:val="04A0" w:firstRow="1" w:lastRow="0" w:firstColumn="1" w:lastColumn="0" w:noHBand="0" w:noVBand="1"/>
      </w:tblPr>
      <w:tblGrid>
        <w:gridCol w:w="4018"/>
        <w:gridCol w:w="1517"/>
        <w:gridCol w:w="1517"/>
        <w:gridCol w:w="1519"/>
      </w:tblGrid>
      <w:tr w:rsidR="004949F4" w:rsidRPr="0030445F" w14:paraId="5485CD2A" w14:textId="77777777" w:rsidTr="00B82ED5">
        <w:trPr>
          <w:trHeight w:val="84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2B9256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 xml:space="preserve">RAČUN  DOBITI  I  GUBITKA </w:t>
            </w:r>
          </w:p>
          <w:p w14:paraId="7B99C0C9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za  razdoblje  od  1. siječnja  do 31. prosinca</w:t>
            </w:r>
          </w:p>
        </w:tc>
      </w:tr>
      <w:tr w:rsidR="004949F4" w:rsidRPr="006F082D" w14:paraId="6100F5B8" w14:textId="77777777" w:rsidTr="00B82ED5">
        <w:trPr>
          <w:trHeight w:val="120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C1C9EB3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4949F4" w:rsidRPr="006F082D" w14:paraId="233D5BB6" w14:textId="77777777" w:rsidTr="00B82ED5">
        <w:trPr>
          <w:trHeight w:val="84"/>
          <w:jc w:val="center"/>
        </w:trPr>
        <w:tc>
          <w:tcPr>
            <w:tcW w:w="85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F72A0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Cs/>
                <w:sz w:val="18"/>
                <w:szCs w:val="18"/>
              </w:rPr>
              <w:t>(u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EUR</w:t>
            </w:r>
            <w:r w:rsidRPr="00C12B52">
              <w:rPr>
                <w:rFonts w:eastAsia="Times New Roman" w:cs="Arial"/>
                <w:bCs/>
                <w:sz w:val="18"/>
                <w:szCs w:val="18"/>
              </w:rPr>
              <w:t>, indeks)</w:t>
            </w:r>
          </w:p>
        </w:tc>
      </w:tr>
      <w:tr w:rsidR="004949F4" w:rsidRPr="0030445F" w14:paraId="7FC68280" w14:textId="77777777" w:rsidTr="00B82ED5">
        <w:trPr>
          <w:trHeight w:val="341"/>
          <w:jc w:val="center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42B10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4C56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22B5C9ED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>2022.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043D8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 xml:space="preserve">Plan za </w:t>
            </w:r>
          </w:p>
          <w:p w14:paraId="12077888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2B0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 xml:space="preserve">Indeks </w:t>
            </w:r>
            <w:r w:rsidRPr="00C12B52">
              <w:rPr>
                <w:rFonts w:cs="Arial"/>
                <w:b/>
                <w:bCs/>
                <w:sz w:val="18"/>
                <w:szCs w:val="18"/>
              </w:rPr>
              <w:br/>
              <w:t xml:space="preserve">Plan 2023./ </w:t>
            </w:r>
          </w:p>
          <w:p w14:paraId="15E4A624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>2022.</w:t>
            </w:r>
          </w:p>
        </w:tc>
      </w:tr>
      <w:tr w:rsidR="004949F4" w:rsidRPr="0030445F" w14:paraId="0C6F64AA" w14:textId="77777777" w:rsidTr="00B82ED5">
        <w:trPr>
          <w:trHeight w:val="84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center"/>
          </w:tcPr>
          <w:p w14:paraId="7D895704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18DC31A9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center"/>
          </w:tcPr>
          <w:p w14:paraId="5269E7F3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center"/>
          </w:tcPr>
          <w:p w14:paraId="43F44106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4949F4" w:rsidRPr="0030445F" w14:paraId="7FE96716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58D4C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Prihodi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A77A6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83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591.000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CE961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79</w:t>
            </w:r>
            <w:r w:rsidRPr="00C12B52">
              <w:rPr>
                <w:rFonts w:cs="Arial"/>
                <w:sz w:val="18"/>
                <w:szCs w:val="18"/>
              </w:rPr>
              <w:t>.8</w:t>
            </w:r>
            <w:r>
              <w:rPr>
                <w:rFonts w:cs="Arial"/>
                <w:sz w:val="18"/>
                <w:szCs w:val="18"/>
              </w:rPr>
              <w:t>26.000</w:t>
            </w:r>
            <w:r w:rsidRPr="00C12B52"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E2126B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5</w:t>
            </w:r>
          </w:p>
        </w:tc>
      </w:tr>
      <w:tr w:rsidR="004949F4" w:rsidRPr="0030445F" w14:paraId="1B5BB776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4BD7D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Rashodi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86400B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21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253.000</w:t>
            </w:r>
            <w:r w:rsidRPr="00C12B5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53EBD1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23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885.000</w:t>
            </w:r>
            <w:r w:rsidRPr="00C12B52">
              <w:rPr>
                <w:rFonts w:cs="Arial"/>
                <w:sz w:val="18"/>
                <w:szCs w:val="18"/>
              </w:rPr>
              <w:t xml:space="preserve">)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78A9AA6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11</w:t>
            </w:r>
            <w:r>
              <w:rPr>
                <w:rFonts w:cs="Arial"/>
                <w:sz w:val="18"/>
                <w:szCs w:val="18"/>
              </w:rPr>
              <w:t>2</w:t>
            </w:r>
          </w:p>
        </w:tc>
      </w:tr>
      <w:tr w:rsidR="004949F4" w:rsidRPr="0030445F" w14:paraId="2B5EA4DF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2899E5BD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Neto prihod od kamata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330F3C28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62</w:t>
            </w:r>
            <w:r w:rsidRPr="0030445F">
              <w:rPr>
                <w:rFonts w:cs="Arial"/>
                <w:b/>
                <w:bCs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sz w:val="18"/>
                <w:szCs w:val="18"/>
              </w:rPr>
              <w:t>338.000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A83A2B8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55</w:t>
            </w:r>
            <w:r w:rsidRPr="00C12B52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941.000</w:t>
            </w:r>
            <w:r w:rsidRPr="00C12B52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5706650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90</w:t>
            </w:r>
          </w:p>
        </w:tc>
      </w:tr>
      <w:tr w:rsidR="004949F4" w:rsidRPr="0030445F" w14:paraId="299D1DE4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C4FE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7D3724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92503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CDC221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49F4" w:rsidRPr="0030445F" w14:paraId="706BFD22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08C9F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Prihodi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6F6C9B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139.000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A63CAB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sz w:val="18"/>
                <w:szCs w:val="18"/>
              </w:rPr>
              <w:t>3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830.000</w:t>
            </w:r>
            <w:r w:rsidRPr="00C12B52">
              <w:rPr>
                <w:rFonts w:cs="Arial"/>
                <w:sz w:val="18"/>
                <w:szCs w:val="18"/>
              </w:rPr>
              <w:t xml:space="preserve">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872351B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22</w:t>
            </w:r>
          </w:p>
        </w:tc>
      </w:tr>
      <w:tr w:rsidR="004949F4" w:rsidRPr="0030445F" w14:paraId="09AB4469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B079F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Rashodi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C04BC8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578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000</w:t>
            </w:r>
            <w:r w:rsidRPr="00C12B5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81C97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779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000</w:t>
            </w:r>
            <w:r w:rsidRPr="00C12B5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BDD73AB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35</w:t>
            </w:r>
          </w:p>
        </w:tc>
      </w:tr>
      <w:tr w:rsidR="004949F4" w:rsidRPr="0030445F" w14:paraId="34358643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0A6C2918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Neto prihod od naknada i provizija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727132FD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</w:t>
            </w:r>
            <w:r w:rsidRPr="0030445F">
              <w:rPr>
                <w:rFonts w:cs="Arial"/>
                <w:b/>
                <w:bCs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sz w:val="18"/>
                <w:szCs w:val="18"/>
              </w:rPr>
              <w:t>561.000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7BBE19BB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3.051</w:t>
            </w:r>
            <w:r w:rsidRPr="00C12B52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0</w:t>
            </w:r>
            <w:r w:rsidRPr="00C12B52">
              <w:rPr>
                <w:rFonts w:cs="Arial"/>
                <w:b/>
                <w:sz w:val="18"/>
                <w:szCs w:val="18"/>
              </w:rPr>
              <w:t xml:space="preserve">00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46EE04A8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12B52">
              <w:rPr>
                <w:rFonts w:cs="Arial"/>
                <w:b/>
                <w:sz w:val="18"/>
                <w:szCs w:val="18"/>
              </w:rPr>
              <w:t>11</w:t>
            </w:r>
            <w:r>
              <w:rPr>
                <w:rFonts w:cs="Arial"/>
                <w:b/>
                <w:sz w:val="18"/>
                <w:szCs w:val="18"/>
              </w:rPr>
              <w:t>9</w:t>
            </w:r>
          </w:p>
        </w:tc>
      </w:tr>
      <w:tr w:rsidR="004949F4" w:rsidRPr="0030445F" w14:paraId="1864333C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7B08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B88858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5378C6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74D37D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49F4" w:rsidRPr="0030445F" w14:paraId="2E19363D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4F80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Neto prihodi od financijskih aktivnosti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0CBF02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445F">
              <w:rPr>
                <w:rFonts w:cs="Arial"/>
                <w:sz w:val="18"/>
                <w:szCs w:val="18"/>
              </w:rPr>
              <w:t>1.</w:t>
            </w:r>
            <w:r>
              <w:rPr>
                <w:rFonts w:cs="Arial"/>
                <w:sz w:val="18"/>
                <w:szCs w:val="18"/>
              </w:rPr>
              <w:t>946.000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8A3F2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8623D3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-</w:t>
            </w:r>
          </w:p>
        </w:tc>
      </w:tr>
      <w:tr w:rsidR="004949F4" w:rsidRPr="0030445F" w14:paraId="4324FA3C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7ACF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Ostali prihodi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E16F7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30445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.942.000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73CB50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214.000</w:t>
            </w:r>
            <w:r w:rsidRPr="00C12B52"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4B7DC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6</w:t>
            </w:r>
            <w:r>
              <w:rPr>
                <w:rFonts w:eastAsia="Times New Roman" w:cs="Arial"/>
                <w:sz w:val="18"/>
                <w:szCs w:val="18"/>
              </w:rPr>
              <w:t>3</w:t>
            </w:r>
          </w:p>
        </w:tc>
      </w:tr>
      <w:tr w:rsidR="004949F4" w:rsidRPr="0030445F" w14:paraId="16767DDB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09973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BBFD2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68</w:t>
            </w:r>
            <w:r w:rsidRPr="006110C5">
              <w:rPr>
                <w:rFonts w:cs="Arial"/>
                <w:sz w:val="18"/>
                <w:szCs w:val="18"/>
              </w:rPr>
              <w:t>.787.000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ABCA0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206.000</w:t>
            </w:r>
            <w:r w:rsidRPr="00C12B52"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6D2F7B9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8</w:t>
            </w:r>
          </w:p>
        </w:tc>
      </w:tr>
      <w:tr w:rsidR="004949F4" w:rsidRPr="0030445F" w14:paraId="14982A9F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6ED22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227F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C2041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DE275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949F4" w:rsidRPr="0030445F" w14:paraId="390C28BC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CC89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Operativni troškovi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5E7524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(</w:t>
            </w:r>
            <w:r w:rsidRPr="0030445F">
              <w:rPr>
                <w:rFonts w:cs="Arial"/>
                <w:sz w:val="18"/>
                <w:szCs w:val="18"/>
              </w:rPr>
              <w:t>2</w:t>
            </w:r>
            <w:r>
              <w:rPr>
                <w:rFonts w:cs="Arial"/>
                <w:sz w:val="18"/>
                <w:szCs w:val="18"/>
              </w:rPr>
              <w:t>8</w:t>
            </w:r>
            <w:r w:rsidRPr="0030445F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105.000</w:t>
            </w:r>
            <w:r w:rsidRPr="00C12B5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0C9F6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27</w:t>
            </w:r>
            <w:r w:rsidRPr="00C12B52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364.000</w:t>
            </w:r>
            <w:r w:rsidRPr="00C12B5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109AB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97</w:t>
            </w:r>
          </w:p>
        </w:tc>
      </w:tr>
      <w:tr w:rsidR="004949F4" w:rsidRPr="0030445F" w14:paraId="6DADF460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38E5D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Gubitak od umanjenja vrijednosti i rezerviranja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F94600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(</w:t>
            </w:r>
            <w:r w:rsidRPr="0030445F">
              <w:rPr>
                <w:rFonts w:cs="Arial"/>
                <w:sz w:val="18"/>
                <w:szCs w:val="18"/>
              </w:rPr>
              <w:t>15.</w:t>
            </w:r>
            <w:r>
              <w:rPr>
                <w:rFonts w:cs="Arial"/>
                <w:sz w:val="18"/>
                <w:szCs w:val="18"/>
              </w:rPr>
              <w:t>357.000</w:t>
            </w:r>
            <w:r w:rsidRPr="00C12B52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F3B07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sz w:val="18"/>
                <w:szCs w:val="18"/>
              </w:rPr>
              <w:t>(6.</w:t>
            </w:r>
            <w:r>
              <w:rPr>
                <w:rFonts w:cs="Arial"/>
                <w:sz w:val="18"/>
                <w:szCs w:val="18"/>
              </w:rPr>
              <w:t>504.</w:t>
            </w:r>
            <w:r w:rsidRPr="00C12B52">
              <w:rPr>
                <w:rFonts w:cs="Arial"/>
                <w:sz w:val="18"/>
                <w:szCs w:val="18"/>
              </w:rPr>
              <w:t xml:space="preserve">000)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884AE5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</w:t>
            </w:r>
            <w:r w:rsidRPr="00C12B52">
              <w:rPr>
                <w:rFonts w:cs="Arial"/>
                <w:sz w:val="18"/>
                <w:szCs w:val="18"/>
              </w:rPr>
              <w:t>2</w:t>
            </w:r>
          </w:p>
        </w:tc>
      </w:tr>
      <w:tr w:rsidR="004949F4" w:rsidRPr="0030445F" w14:paraId="14603966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50820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959A34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4989EA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3CCBB9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49F4" w:rsidRPr="0030445F" w14:paraId="3EA3A026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4A86B295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Dobit prije oporezivanja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2C7DC9C5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</w:t>
            </w:r>
            <w:r w:rsidRPr="0030445F">
              <w:rPr>
                <w:rFonts w:cs="Arial"/>
                <w:b/>
                <w:bCs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sz w:val="18"/>
                <w:szCs w:val="18"/>
              </w:rPr>
              <w:t>325.000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70B25F3C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26.338</w:t>
            </w:r>
            <w:r w:rsidRPr="00C12B52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000</w:t>
            </w:r>
            <w:r w:rsidRPr="00C12B52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05FC6461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12B52">
              <w:rPr>
                <w:rFonts w:cs="Arial"/>
                <w:b/>
                <w:sz w:val="18"/>
                <w:szCs w:val="18"/>
              </w:rPr>
              <w:t>10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4949F4" w:rsidRPr="0030445F" w14:paraId="0EBB2927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B383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Porez na dobit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4A7D0A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AB90F1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4631E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C12B52">
              <w:rPr>
                <w:rFonts w:cs="Arial"/>
                <w:sz w:val="18"/>
                <w:szCs w:val="18"/>
              </w:rPr>
              <w:t>-</w:t>
            </w:r>
          </w:p>
        </w:tc>
      </w:tr>
      <w:tr w:rsidR="004949F4" w:rsidRPr="0030445F" w14:paraId="0D95287D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679F0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20C295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D59229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552C65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49F4" w:rsidRPr="0030445F" w14:paraId="51820667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2E3EF863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Ukupan prihod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40CBB18D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90</w:t>
            </w:r>
            <w:r w:rsidRPr="00C12B52">
              <w:rPr>
                <w:rFonts w:cs="Arial"/>
                <w:b/>
                <w:bCs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sz w:val="18"/>
                <w:szCs w:val="18"/>
              </w:rPr>
              <w:t>618.000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616741EA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84</w:t>
            </w:r>
            <w:r w:rsidRPr="00C12B52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870.000</w:t>
            </w:r>
            <w:r w:rsidRPr="00C12B52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5158AA1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18"/>
              </w:rPr>
            </w:pPr>
            <w:r w:rsidRPr="00C12B52">
              <w:rPr>
                <w:rFonts w:cs="Arial"/>
                <w:b/>
                <w:sz w:val="18"/>
                <w:szCs w:val="18"/>
              </w:rPr>
              <w:t>9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  <w:tr w:rsidR="004949F4" w:rsidRPr="0030445F" w14:paraId="43A0A306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center"/>
            <w:hideMark/>
          </w:tcPr>
          <w:p w14:paraId="043C734A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Ukupan rashod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1E1F9781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>(</w:t>
            </w:r>
            <w:r>
              <w:rPr>
                <w:rFonts w:cs="Arial"/>
                <w:b/>
                <w:bCs/>
                <w:sz w:val="18"/>
                <w:szCs w:val="18"/>
              </w:rPr>
              <w:t>65</w:t>
            </w:r>
            <w:r w:rsidRPr="00C12B52">
              <w:rPr>
                <w:rFonts w:cs="Arial"/>
                <w:b/>
                <w:bCs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sz w:val="18"/>
                <w:szCs w:val="18"/>
              </w:rPr>
              <w:t>293.000</w:t>
            </w:r>
            <w:r w:rsidRPr="00C12B52">
              <w:rPr>
                <w:rFonts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</w:tcPr>
          <w:p w14:paraId="3D03FD7D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C12B52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58.532.000</w:t>
            </w:r>
            <w:r w:rsidRPr="00C12B52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vAlign w:val="bottom"/>
          </w:tcPr>
          <w:p w14:paraId="5D208524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90</w:t>
            </w:r>
          </w:p>
        </w:tc>
      </w:tr>
      <w:tr w:rsidR="004949F4" w:rsidRPr="0030445F" w14:paraId="7D486AB4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FB12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E8581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486E6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67E1A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4949F4" w:rsidRPr="0030445F" w14:paraId="7EC80BC9" w14:textId="77777777" w:rsidTr="00B82ED5">
        <w:trPr>
          <w:trHeight w:val="277"/>
          <w:jc w:val="center"/>
        </w:trPr>
        <w:tc>
          <w:tcPr>
            <w:tcW w:w="40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center"/>
            <w:hideMark/>
          </w:tcPr>
          <w:p w14:paraId="5E326D94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 xml:space="preserve">Dobit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4FA2C013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25</w:t>
            </w:r>
            <w:r w:rsidRPr="0030445F">
              <w:rPr>
                <w:rFonts w:cs="Arial"/>
                <w:b/>
                <w:bCs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sz w:val="18"/>
                <w:szCs w:val="18"/>
              </w:rPr>
              <w:t>325.000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</w:tcPr>
          <w:p w14:paraId="31AF75AA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highlight w:val="yellow"/>
              </w:rPr>
            </w:pPr>
            <w:r>
              <w:rPr>
                <w:rFonts w:cs="Arial"/>
                <w:b/>
                <w:sz w:val="18"/>
                <w:szCs w:val="18"/>
              </w:rPr>
              <w:t>26</w:t>
            </w:r>
            <w:r w:rsidRPr="00C12B52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338.000</w:t>
            </w:r>
            <w:r w:rsidRPr="00C12B52">
              <w:rPr>
                <w:rFonts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</w:tcPr>
          <w:p w14:paraId="3341CFA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C12B52">
              <w:rPr>
                <w:rFonts w:cs="Arial"/>
                <w:b/>
                <w:sz w:val="18"/>
                <w:szCs w:val="18"/>
              </w:rPr>
              <w:t>10</w:t>
            </w:r>
            <w:r>
              <w:rPr>
                <w:rFonts w:cs="Arial"/>
                <w:b/>
                <w:sz w:val="18"/>
                <w:szCs w:val="18"/>
              </w:rPr>
              <w:t>4</w:t>
            </w:r>
          </w:p>
        </w:tc>
      </w:tr>
    </w:tbl>
    <w:p w14:paraId="5B792138" w14:textId="77777777" w:rsidR="004949F4" w:rsidRPr="00CF5E94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0"/>
          <w:szCs w:val="10"/>
          <w:highlight w:val="cyan"/>
        </w:rPr>
      </w:pPr>
    </w:p>
    <w:p w14:paraId="50FC3D48" w14:textId="77777777" w:rsidR="004949F4" w:rsidRPr="00CF5E94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0"/>
          <w:szCs w:val="10"/>
          <w:highlight w:val="cyan"/>
        </w:rPr>
      </w:pPr>
    </w:p>
    <w:p w14:paraId="77C7C81F" w14:textId="77777777" w:rsidR="004949F4" w:rsidRPr="00CF5E94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  <w:highlight w:val="cyan"/>
        </w:rPr>
      </w:pPr>
    </w:p>
    <w:p w14:paraId="46554CB7" w14:textId="77777777" w:rsidR="004949F4" w:rsidRPr="00CF5E94" w:rsidRDefault="004949F4" w:rsidP="004949F4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  <w:highlight w:val="cyan"/>
        </w:rPr>
        <w:sectPr w:rsidR="004949F4" w:rsidRPr="00CF5E94" w:rsidSect="00E8484F">
          <w:footerReference w:type="default" r:id="rId15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516CE145" w14:textId="77777777" w:rsidR="004949F4" w:rsidRPr="005504D6" w:rsidRDefault="004949F4" w:rsidP="004949F4">
      <w:pPr>
        <w:pStyle w:val="ListParagraph"/>
        <w:tabs>
          <w:tab w:val="left" w:pos="-720"/>
          <w:tab w:val="left" w:pos="567"/>
        </w:tabs>
        <w:suppressAutoHyphens/>
        <w:spacing w:after="0" w:line="240" w:lineRule="auto"/>
        <w:ind w:left="426" w:hanging="142"/>
        <w:jc w:val="both"/>
        <w:rPr>
          <w:rFonts w:eastAsia="Times New Roman" w:cs="Arial"/>
          <w:b/>
          <w:bCs/>
          <w:sz w:val="20"/>
        </w:rPr>
      </w:pPr>
      <w:r w:rsidRPr="005504D6">
        <w:rPr>
          <w:rFonts w:eastAsia="Times New Roman" w:cs="Arial"/>
          <w:b/>
          <w:bCs/>
          <w:sz w:val="20"/>
        </w:rPr>
        <w:lastRenderedPageBreak/>
        <w:t>b)</w:t>
      </w:r>
      <w:r w:rsidRPr="005504D6">
        <w:rPr>
          <w:rFonts w:eastAsia="Times New Roman" w:cs="Arial"/>
          <w:b/>
          <w:bCs/>
          <w:sz w:val="20"/>
        </w:rPr>
        <w:tab/>
        <w:t>Plan Izvještaja o Financijskom položaju HBOR-a na dan 31.12.2023. godine i trendovi kretanja:</w:t>
      </w:r>
    </w:p>
    <w:p w14:paraId="590AF745" w14:textId="77777777" w:rsidR="004949F4" w:rsidRPr="00A02EF2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  <w:highlight w:val="cyan"/>
        </w:rPr>
      </w:pPr>
    </w:p>
    <w:tbl>
      <w:tblPr>
        <w:tblW w:w="4848" w:type="pct"/>
        <w:jc w:val="center"/>
        <w:tblLook w:val="04A0" w:firstRow="1" w:lastRow="0" w:firstColumn="1" w:lastColumn="0" w:noHBand="0" w:noVBand="1"/>
      </w:tblPr>
      <w:tblGrid>
        <w:gridCol w:w="2478"/>
        <w:gridCol w:w="2202"/>
        <w:gridCol w:w="1396"/>
        <w:gridCol w:w="1465"/>
        <w:gridCol w:w="1255"/>
      </w:tblGrid>
      <w:tr w:rsidR="004949F4" w:rsidRPr="00B442D6" w14:paraId="3187545D" w14:textId="77777777" w:rsidTr="003414A1">
        <w:trPr>
          <w:trHeight w:val="380"/>
          <w:jc w:val="center"/>
        </w:trPr>
        <w:tc>
          <w:tcPr>
            <w:tcW w:w="87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CFECA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IZVJEŠTAJ O FINANCIJSKOM POLOŽAJU SA STANJEM NA 31.12.</w:t>
            </w:r>
          </w:p>
        </w:tc>
      </w:tr>
      <w:tr w:rsidR="004949F4" w:rsidRPr="00B442D6" w14:paraId="48CF4017" w14:textId="77777777" w:rsidTr="003414A1">
        <w:trPr>
          <w:trHeight w:val="76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C4A7A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6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0A3A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4949F4" w:rsidRPr="00B442D6" w14:paraId="59AA580F" w14:textId="77777777" w:rsidTr="003414A1">
        <w:trPr>
          <w:trHeight w:val="380"/>
          <w:jc w:val="center"/>
        </w:trPr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A9735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63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7B8D3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Cs/>
                <w:sz w:val="18"/>
                <w:szCs w:val="18"/>
              </w:rPr>
              <w:t xml:space="preserve"> (u</w:t>
            </w:r>
            <w:r>
              <w:rPr>
                <w:rFonts w:eastAsia="Times New Roman" w:cs="Arial"/>
                <w:bCs/>
                <w:sz w:val="18"/>
                <w:szCs w:val="18"/>
              </w:rPr>
              <w:t xml:space="preserve"> EUR</w:t>
            </w:r>
            <w:r w:rsidRPr="00C12B52">
              <w:rPr>
                <w:rFonts w:eastAsia="Times New Roman" w:cs="Arial"/>
                <w:bCs/>
                <w:sz w:val="18"/>
                <w:szCs w:val="18"/>
              </w:rPr>
              <w:t>, indeks)</w:t>
            </w:r>
          </w:p>
        </w:tc>
      </w:tr>
      <w:tr w:rsidR="004949F4" w:rsidRPr="00BF3276" w14:paraId="5E7CE1EA" w14:textId="77777777" w:rsidTr="003414A1">
        <w:trPr>
          <w:trHeight w:val="791"/>
          <w:jc w:val="center"/>
        </w:trPr>
        <w:tc>
          <w:tcPr>
            <w:tcW w:w="46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7011661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C48CC2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A1D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3258E2B1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A1D">
              <w:rPr>
                <w:rFonts w:cs="Arial"/>
                <w:b/>
                <w:bCs/>
                <w:sz w:val="18"/>
                <w:szCs w:val="18"/>
              </w:rPr>
              <w:t>2022.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FD6FA7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A1D">
              <w:rPr>
                <w:rFonts w:cs="Arial"/>
                <w:b/>
                <w:bCs/>
                <w:sz w:val="18"/>
                <w:szCs w:val="18"/>
              </w:rPr>
              <w:t xml:space="preserve">Plan za </w:t>
            </w:r>
          </w:p>
          <w:p w14:paraId="13B11ADC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A1D">
              <w:rPr>
                <w:rFonts w:cs="Arial"/>
                <w:b/>
                <w:bCs/>
                <w:sz w:val="18"/>
                <w:szCs w:val="18"/>
              </w:rPr>
              <w:t>2023.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01E73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7B1A1D">
              <w:rPr>
                <w:rFonts w:cs="Arial"/>
                <w:b/>
                <w:bCs/>
                <w:sz w:val="18"/>
                <w:szCs w:val="18"/>
              </w:rPr>
              <w:t xml:space="preserve">Indeks </w:t>
            </w:r>
            <w:r w:rsidRPr="007B1A1D">
              <w:rPr>
                <w:rFonts w:cs="Arial"/>
                <w:b/>
                <w:bCs/>
                <w:sz w:val="18"/>
                <w:szCs w:val="18"/>
              </w:rPr>
              <w:br/>
              <w:t>Plan 2023./ 2022.</w:t>
            </w:r>
          </w:p>
        </w:tc>
      </w:tr>
      <w:tr w:rsidR="004949F4" w:rsidRPr="00B442D6" w14:paraId="1EC61D27" w14:textId="77777777" w:rsidTr="003414A1">
        <w:trPr>
          <w:trHeight w:val="165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77F3BA6D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IMOVINA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5C43E16E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  <w:hideMark/>
          </w:tcPr>
          <w:p w14:paraId="332C204A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  <w:hideMark/>
          </w:tcPr>
          <w:p w14:paraId="3EDF7CDE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4949F4" w:rsidRPr="00B442D6" w14:paraId="28E09162" w14:textId="77777777" w:rsidTr="003414A1">
        <w:trPr>
          <w:trHeight w:val="116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9261A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Novčana sredstva i računi kod banaka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7917B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187.442.000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4F3F3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71.490.000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F8A12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38</w:t>
            </w:r>
          </w:p>
        </w:tc>
      </w:tr>
      <w:tr w:rsidR="004949F4" w:rsidRPr="00B442D6" w14:paraId="69C37C03" w14:textId="77777777" w:rsidTr="003414A1">
        <w:trPr>
          <w:trHeight w:val="209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622F5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Depoziti kod drugih banaka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8005A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490.000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22D05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61F16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4949F4" w:rsidRPr="00B442D6" w14:paraId="0AEA2D9E" w14:textId="77777777" w:rsidTr="003414A1">
        <w:trPr>
          <w:trHeight w:val="124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96406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Krediti financijskim institucijama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EE0FE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934.607.000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A4D8F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953.101.000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E4642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102</w:t>
            </w:r>
          </w:p>
        </w:tc>
      </w:tr>
      <w:tr w:rsidR="004949F4" w:rsidRPr="00B442D6" w14:paraId="12F84740" w14:textId="77777777" w:rsidTr="003414A1">
        <w:trPr>
          <w:trHeight w:val="217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4BF7E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Krediti ostalim korisnicima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32E58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2.261.400.000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65E38D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2.249.563.000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D75C2E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99</w:t>
            </w:r>
          </w:p>
        </w:tc>
      </w:tr>
      <w:tr w:rsidR="004949F4" w:rsidRPr="00B442D6" w14:paraId="3631DE94" w14:textId="77777777" w:rsidTr="003414A1">
        <w:trPr>
          <w:trHeight w:val="492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2235D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Financijska imovina po fer vrijednosti kroz dobit ili gubitak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37AB4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20.585.000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73604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17.351.000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FFD36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84</w:t>
            </w:r>
          </w:p>
        </w:tc>
      </w:tr>
      <w:tr w:rsidR="004949F4" w:rsidRPr="00B442D6" w14:paraId="646F7F2C" w14:textId="77777777" w:rsidTr="003414A1">
        <w:trPr>
          <w:trHeight w:val="516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4A510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Financijska imovina po fer vrijednosti kroz ostalu sveobuhvatnu dobit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D33BA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334.781.000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6230A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181.660.000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B0083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54</w:t>
            </w:r>
          </w:p>
        </w:tc>
      </w:tr>
      <w:tr w:rsidR="004949F4" w:rsidRPr="00B442D6" w14:paraId="2DF3133D" w14:textId="77777777" w:rsidTr="003414A1">
        <w:trPr>
          <w:trHeight w:val="165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B62B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Ulaganja u ovisna društva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F5AC6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7.449.000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3EE2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7.449.000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B65F4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100</w:t>
            </w:r>
          </w:p>
        </w:tc>
      </w:tr>
      <w:tr w:rsidR="004949F4" w:rsidRPr="00B442D6" w14:paraId="3C43FA2B" w14:textId="77777777" w:rsidTr="003414A1">
        <w:trPr>
          <w:trHeight w:val="95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35DD94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Ulaganja u pridružena društva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6F79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FB66B3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9FB087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-</w:t>
            </w:r>
          </w:p>
        </w:tc>
      </w:tr>
      <w:tr w:rsidR="004949F4" w:rsidRPr="00B442D6" w14:paraId="5E67129C" w14:textId="77777777" w:rsidTr="003414A1">
        <w:trPr>
          <w:trHeight w:val="190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11645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Nekretnine, postrojenja i oprema i nematerijalna imovina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015F4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5.070.000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71704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4.284.000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AEB71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84</w:t>
            </w:r>
          </w:p>
        </w:tc>
      </w:tr>
      <w:tr w:rsidR="004949F4" w:rsidRPr="00B442D6" w14:paraId="33AD19A8" w14:textId="77777777" w:rsidTr="003414A1">
        <w:trPr>
          <w:trHeight w:val="76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1CC3B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Preuzeta imovina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4B9F0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3.361.000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E2978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2.884.000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9AF0C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86</w:t>
            </w:r>
          </w:p>
        </w:tc>
      </w:tr>
      <w:tr w:rsidR="004949F4" w:rsidRPr="00B442D6" w14:paraId="2E39559C" w14:textId="77777777" w:rsidTr="003414A1">
        <w:trPr>
          <w:trHeight w:val="76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BE01A6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Ostala imovina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1F8F3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5.249.000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84C3B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6.041.000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157FD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color w:val="000000"/>
                <w:sz w:val="18"/>
                <w:szCs w:val="18"/>
              </w:rPr>
              <w:t>115</w:t>
            </w:r>
          </w:p>
        </w:tc>
      </w:tr>
      <w:tr w:rsidR="004949F4" w:rsidRPr="00B442D6" w14:paraId="6FD1CA2B" w14:textId="77777777" w:rsidTr="003414A1">
        <w:trPr>
          <w:trHeight w:val="205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68960D33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sz w:val="18"/>
                <w:szCs w:val="18"/>
              </w:rPr>
              <w:t>Ukupna imovina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5F853AF6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             3.760.434.000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1533DC9E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color w:val="000000"/>
                <w:sz w:val="18"/>
                <w:szCs w:val="18"/>
              </w:rPr>
              <w:t xml:space="preserve">3.493.823.000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01A3466F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93</w:t>
            </w:r>
          </w:p>
        </w:tc>
      </w:tr>
      <w:tr w:rsidR="004949F4" w:rsidRPr="00B442D6" w14:paraId="19D78C58" w14:textId="77777777" w:rsidTr="003414A1">
        <w:trPr>
          <w:trHeight w:val="361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vAlign w:val="bottom"/>
            <w:hideMark/>
          </w:tcPr>
          <w:p w14:paraId="5E45B627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Obveze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3369D627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7E4963CA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8"/>
                <w:szCs w:val="18"/>
                <w:highlight w:val="yellow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6086437A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4949F4" w:rsidRPr="00B442D6" w14:paraId="1E388DE7" w14:textId="77777777" w:rsidTr="003414A1">
        <w:trPr>
          <w:trHeight w:val="217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FCA75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Obveze po depozitima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6D714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83.721.000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5D562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57.096.000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7F682" w14:textId="77777777" w:rsidR="004949F4" w:rsidRPr="007B1A1D" w:rsidRDefault="004949F4" w:rsidP="00B8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7B1A1D">
              <w:rPr>
                <w:rFonts w:eastAsiaTheme="minorHAnsi" w:cs="Arial"/>
                <w:sz w:val="18"/>
                <w:szCs w:val="18"/>
                <w:lang w:eastAsia="en-US"/>
              </w:rPr>
              <w:t>68</w:t>
            </w:r>
          </w:p>
        </w:tc>
      </w:tr>
      <w:tr w:rsidR="004949F4" w:rsidRPr="00B442D6" w14:paraId="2A0D000A" w14:textId="77777777" w:rsidTr="003414A1">
        <w:trPr>
          <w:trHeight w:val="149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8A4FD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Obveze po kreditima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E8874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2.160.766.000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59E70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1.905.704.000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BEF6D" w14:textId="77777777" w:rsidR="004949F4" w:rsidRPr="007B1A1D" w:rsidRDefault="004949F4" w:rsidP="00B82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Arial"/>
                <w:sz w:val="18"/>
                <w:szCs w:val="18"/>
                <w:lang w:eastAsia="en-US"/>
              </w:rPr>
            </w:pPr>
            <w:r w:rsidRPr="007B1A1D">
              <w:rPr>
                <w:rFonts w:eastAsiaTheme="minorHAnsi" w:cs="Arial"/>
                <w:sz w:val="18"/>
                <w:szCs w:val="18"/>
                <w:lang w:eastAsia="en-US"/>
              </w:rPr>
              <w:t>88</w:t>
            </w:r>
          </w:p>
        </w:tc>
      </w:tr>
      <w:tr w:rsidR="004949F4" w:rsidRPr="00B442D6" w14:paraId="648919AF" w14:textId="77777777" w:rsidTr="003414A1">
        <w:trPr>
          <w:trHeight w:val="316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7587F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Ostale obveze i Rezerviranja za garancije, preuzete i ostale obveze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EA50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94.090.000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1BC14D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80.039.000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7053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85</w:t>
            </w:r>
          </w:p>
        </w:tc>
      </w:tr>
      <w:tr w:rsidR="004949F4" w:rsidRPr="00B442D6" w14:paraId="115E7A95" w14:textId="77777777" w:rsidTr="003414A1">
        <w:trPr>
          <w:trHeight w:val="380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7AAB403D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sz w:val="18"/>
                <w:szCs w:val="18"/>
              </w:rPr>
              <w:t>Ukupne obveze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16CC530F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</w:rPr>
            </w:pPr>
            <w:r w:rsidRPr="007B1A1D">
              <w:rPr>
                <w:rFonts w:cs="Arial"/>
                <w:b/>
                <w:sz w:val="18"/>
                <w:szCs w:val="18"/>
              </w:rPr>
              <w:t xml:space="preserve">2.338.577.000   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379B1355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  <w:highlight w:val="yellow"/>
              </w:rPr>
            </w:pPr>
            <w:r w:rsidRPr="007B1A1D">
              <w:rPr>
                <w:rFonts w:cs="Arial"/>
                <w:b/>
                <w:sz w:val="18"/>
                <w:szCs w:val="18"/>
              </w:rPr>
              <w:t xml:space="preserve">2.042.839.000 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53417626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B1A1D">
              <w:rPr>
                <w:rFonts w:cs="Arial"/>
                <w:b/>
                <w:sz w:val="18"/>
                <w:szCs w:val="18"/>
              </w:rPr>
              <w:t>87</w:t>
            </w:r>
          </w:p>
        </w:tc>
      </w:tr>
      <w:tr w:rsidR="004949F4" w:rsidRPr="00B442D6" w14:paraId="530C6981" w14:textId="77777777" w:rsidTr="003414A1">
        <w:trPr>
          <w:trHeight w:val="152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15362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8CBB8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C01BA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  <w:highlight w:val="yellow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F2AC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4949F4" w:rsidRPr="00B442D6" w14:paraId="2E063E92" w14:textId="77777777" w:rsidTr="003414A1">
        <w:trPr>
          <w:trHeight w:val="361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44546A"/>
            <w:vAlign w:val="bottom"/>
            <w:hideMark/>
          </w:tcPr>
          <w:p w14:paraId="1E385C79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Kapital i rezerve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734042EE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44546A"/>
            <w:noWrap/>
            <w:vAlign w:val="bottom"/>
          </w:tcPr>
          <w:p w14:paraId="03548E6A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bCs/>
                <w:color w:val="FFFFFF"/>
                <w:sz w:val="18"/>
                <w:szCs w:val="18"/>
                <w:highlight w:val="yellow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44546A"/>
            <w:noWrap/>
            <w:vAlign w:val="bottom"/>
          </w:tcPr>
          <w:p w14:paraId="5DE825FD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highlight w:val="yellow"/>
              </w:rPr>
            </w:pPr>
          </w:p>
        </w:tc>
      </w:tr>
      <w:tr w:rsidR="004949F4" w:rsidRPr="00B442D6" w14:paraId="218E4DDB" w14:textId="77777777" w:rsidTr="003414A1">
        <w:trPr>
          <w:trHeight w:val="139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B217C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Osnivački kapital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605F9A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956.219.000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04A58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958.874.000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1030A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100</w:t>
            </w:r>
          </w:p>
        </w:tc>
      </w:tr>
      <w:tr w:rsidR="004949F4" w:rsidRPr="00B442D6" w14:paraId="79CA9C23" w14:textId="77777777" w:rsidTr="003414A1">
        <w:trPr>
          <w:trHeight w:val="251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D9F60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Zadržana dobit i rezerve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1765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443.404.000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6385D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468.862.000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D03E2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106</w:t>
            </w:r>
          </w:p>
        </w:tc>
      </w:tr>
      <w:tr w:rsidR="004949F4" w:rsidRPr="00B442D6" w14:paraId="0E263BE6" w14:textId="77777777" w:rsidTr="003414A1">
        <w:trPr>
          <w:trHeight w:val="165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4DCE8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Ostale rezerve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B9A4E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(4.727.000)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CB7D13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(4.727.000)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8A1A78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100</w:t>
            </w:r>
          </w:p>
        </w:tc>
      </w:tr>
      <w:tr w:rsidR="004949F4" w:rsidRPr="00B442D6" w14:paraId="3075C511" w14:textId="77777777" w:rsidTr="003414A1">
        <w:trPr>
          <w:trHeight w:val="77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492E9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Dobit tekuće godine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14E2DD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25.325.000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0199F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26.338.000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39A5E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104</w:t>
            </w:r>
          </w:p>
        </w:tc>
      </w:tr>
      <w:tr w:rsidR="004949F4" w:rsidRPr="00B442D6" w14:paraId="79391657" w14:textId="77777777" w:rsidTr="003414A1">
        <w:trPr>
          <w:trHeight w:val="172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15EA81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7B1A1D">
              <w:rPr>
                <w:rFonts w:eastAsia="Times New Roman" w:cs="Arial"/>
                <w:sz w:val="18"/>
                <w:szCs w:val="18"/>
              </w:rPr>
              <w:t>Garantni fond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21BB9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1.636.000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E5F47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1.637.000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9DCD2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7B1A1D">
              <w:rPr>
                <w:rFonts w:cs="Arial"/>
                <w:sz w:val="18"/>
                <w:szCs w:val="18"/>
              </w:rPr>
              <w:t>100</w:t>
            </w:r>
          </w:p>
        </w:tc>
      </w:tr>
      <w:tr w:rsidR="004949F4" w:rsidRPr="00B442D6" w14:paraId="13983E71" w14:textId="77777777" w:rsidTr="003414A1">
        <w:trPr>
          <w:trHeight w:val="361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vAlign w:val="bottom"/>
            <w:hideMark/>
          </w:tcPr>
          <w:p w14:paraId="1E1AEE56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sz w:val="18"/>
                <w:szCs w:val="18"/>
              </w:rPr>
              <w:t>Ukupni kapital i rezerve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A360DEC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7B1A1D">
              <w:rPr>
                <w:rFonts w:cs="Arial"/>
                <w:b/>
                <w:sz w:val="18"/>
                <w:szCs w:val="18"/>
              </w:rPr>
              <w:t>1.421.857.000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56C0BE72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7B1A1D">
              <w:rPr>
                <w:rFonts w:cs="Arial"/>
                <w:b/>
                <w:sz w:val="18"/>
                <w:szCs w:val="18"/>
              </w:rPr>
              <w:t>1.450.984.000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B56FF98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B1A1D">
              <w:rPr>
                <w:rFonts w:cs="Arial"/>
                <w:b/>
                <w:sz w:val="18"/>
                <w:szCs w:val="18"/>
              </w:rPr>
              <w:t>102</w:t>
            </w:r>
          </w:p>
        </w:tc>
      </w:tr>
      <w:tr w:rsidR="004949F4" w:rsidRPr="00B442D6" w14:paraId="2E8A60E9" w14:textId="77777777" w:rsidTr="003414A1">
        <w:trPr>
          <w:trHeight w:val="152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A02ED2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3109D9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53C8B1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6CF44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949F4" w:rsidRPr="00B442D6" w14:paraId="0770A4D0" w14:textId="77777777" w:rsidTr="003414A1">
        <w:trPr>
          <w:trHeight w:val="76"/>
          <w:jc w:val="center"/>
        </w:trPr>
        <w:tc>
          <w:tcPr>
            <w:tcW w:w="46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14:paraId="0DB4A922" w14:textId="77777777" w:rsidR="004949F4" w:rsidRPr="007B1A1D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7B1A1D">
              <w:rPr>
                <w:rFonts w:eastAsia="Times New Roman" w:cs="Arial"/>
                <w:b/>
                <w:bCs/>
                <w:sz w:val="18"/>
                <w:szCs w:val="18"/>
              </w:rPr>
              <w:t>Ukupne obveze i kapital i rezerve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66C932B3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7B1A1D">
              <w:rPr>
                <w:rFonts w:cs="Arial"/>
                <w:b/>
                <w:sz w:val="18"/>
                <w:szCs w:val="18"/>
              </w:rPr>
              <w:t>3.760.434.000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4FAAE374" w14:textId="77777777" w:rsidR="004949F4" w:rsidRPr="007B1A1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7B1A1D">
              <w:rPr>
                <w:rFonts w:cs="Arial"/>
                <w:b/>
                <w:sz w:val="18"/>
                <w:szCs w:val="18"/>
              </w:rPr>
              <w:t>3.493.823.000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69E4BE97" w14:textId="77777777" w:rsidR="004949F4" w:rsidRPr="007B1A1D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7B1A1D">
              <w:rPr>
                <w:rFonts w:cs="Arial"/>
                <w:b/>
                <w:sz w:val="18"/>
                <w:szCs w:val="18"/>
              </w:rPr>
              <w:t>93</w:t>
            </w:r>
          </w:p>
        </w:tc>
      </w:tr>
    </w:tbl>
    <w:p w14:paraId="076F8001" w14:textId="77777777" w:rsidR="004949F4" w:rsidRPr="005504D6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sz w:val="20"/>
          <w:highlight w:val="cyan"/>
        </w:rPr>
      </w:pPr>
    </w:p>
    <w:p w14:paraId="5B8E61EE" w14:textId="77777777" w:rsidR="004949F4" w:rsidRPr="005504D6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sz w:val="20"/>
          <w:highlight w:val="cyan"/>
        </w:rPr>
      </w:pPr>
    </w:p>
    <w:p w14:paraId="004FD0D0" w14:textId="77777777" w:rsidR="004949F4" w:rsidRPr="005504D6" w:rsidRDefault="004949F4" w:rsidP="004949F4">
      <w:pPr>
        <w:rPr>
          <w:rFonts w:cs="Arial"/>
          <w:b/>
          <w:sz w:val="20"/>
          <w:highlight w:val="cyan"/>
        </w:rPr>
      </w:pPr>
      <w:r w:rsidRPr="005504D6">
        <w:rPr>
          <w:rFonts w:cs="Arial"/>
          <w:b/>
          <w:sz w:val="20"/>
          <w:highlight w:val="cyan"/>
        </w:rPr>
        <w:br w:type="page"/>
      </w:r>
    </w:p>
    <w:p w14:paraId="110A7DE1" w14:textId="77777777" w:rsidR="004949F4" w:rsidRDefault="004949F4" w:rsidP="004949F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  <w:r w:rsidRPr="005504D6">
        <w:rPr>
          <w:rFonts w:eastAsia="Times New Roman" w:cs="Arial"/>
          <w:b/>
          <w:bCs/>
          <w:sz w:val="20"/>
        </w:rPr>
        <w:lastRenderedPageBreak/>
        <w:t>c) Plan Izvještaja o novčanom toku na dan 31.12.2023. godinu:</w:t>
      </w:r>
    </w:p>
    <w:p w14:paraId="5A8BCAB3" w14:textId="77777777" w:rsidR="004949F4" w:rsidRPr="005504D6" w:rsidRDefault="004949F4" w:rsidP="004949F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</w:p>
    <w:tbl>
      <w:tblPr>
        <w:tblW w:w="5859" w:type="pct"/>
        <w:jc w:val="center"/>
        <w:tblLook w:val="04A0" w:firstRow="1" w:lastRow="0" w:firstColumn="1" w:lastColumn="0" w:noHBand="0" w:noVBand="1"/>
      </w:tblPr>
      <w:tblGrid>
        <w:gridCol w:w="988"/>
        <w:gridCol w:w="5714"/>
        <w:gridCol w:w="2079"/>
        <w:gridCol w:w="1850"/>
      </w:tblGrid>
      <w:tr w:rsidR="004949F4" w:rsidRPr="0030445F" w14:paraId="5E8C6E2A" w14:textId="77777777" w:rsidTr="003414A1">
        <w:trPr>
          <w:trHeight w:val="445"/>
          <w:jc w:val="center"/>
        </w:trPr>
        <w:tc>
          <w:tcPr>
            <w:tcW w:w="10630" w:type="dxa"/>
            <w:gridSpan w:val="4"/>
            <w:tcBorders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FEC1272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IZVJEŠTAJ O NOVČANOM TOKU - DIREKTNA METODA</w:t>
            </w:r>
          </w:p>
        </w:tc>
      </w:tr>
      <w:tr w:rsidR="004949F4" w:rsidRPr="0030445F" w14:paraId="436E8617" w14:textId="77777777" w:rsidTr="003414A1">
        <w:trPr>
          <w:trHeight w:val="445"/>
          <w:jc w:val="center"/>
        </w:trPr>
        <w:tc>
          <w:tcPr>
            <w:tcW w:w="10630" w:type="dxa"/>
            <w:gridSpan w:val="4"/>
            <w:tcBorders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C6B176D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  <w:t>za  razdoblje  od 1. siječnja  do 31. prosinca</w:t>
            </w:r>
          </w:p>
        </w:tc>
      </w:tr>
      <w:tr w:rsidR="004949F4" w:rsidRPr="0030445F" w14:paraId="2CD5AFBD" w14:textId="77777777" w:rsidTr="003414A1">
        <w:trPr>
          <w:trHeight w:val="118"/>
          <w:jc w:val="center"/>
        </w:trPr>
        <w:tc>
          <w:tcPr>
            <w:tcW w:w="988" w:type="dxa"/>
            <w:tcBorders>
              <w:top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21B03DD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6FF12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929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34408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 xml:space="preserve"> (u</w:t>
            </w:r>
            <w:r>
              <w:rPr>
                <w:rFonts w:eastAsia="Times New Roman" w:cs="Arial"/>
                <w:sz w:val="18"/>
                <w:szCs w:val="18"/>
              </w:rPr>
              <w:t xml:space="preserve"> EUR</w:t>
            </w:r>
            <w:r w:rsidRPr="00C12B52">
              <w:rPr>
                <w:rFonts w:eastAsia="Times New Roman" w:cs="Arial"/>
                <w:sz w:val="18"/>
                <w:szCs w:val="18"/>
              </w:rPr>
              <w:t>)</w:t>
            </w:r>
          </w:p>
        </w:tc>
      </w:tr>
      <w:tr w:rsidR="004949F4" w:rsidRPr="0030445F" w14:paraId="658D9887" w14:textId="77777777" w:rsidTr="003414A1">
        <w:trPr>
          <w:trHeight w:val="74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C3AE6B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 </w:t>
            </w:r>
          </w:p>
        </w:tc>
        <w:tc>
          <w:tcPr>
            <w:tcW w:w="57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A0700A9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9B1194E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>Plan</w:t>
            </w:r>
          </w:p>
          <w:p w14:paraId="3A248ADF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>2022.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05612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>Plan za</w:t>
            </w:r>
          </w:p>
          <w:p w14:paraId="6D22A7D5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12B52">
              <w:rPr>
                <w:rFonts w:cs="Arial"/>
                <w:b/>
                <w:bCs/>
                <w:sz w:val="18"/>
                <w:szCs w:val="18"/>
              </w:rPr>
              <w:t xml:space="preserve"> 2023.</w:t>
            </w:r>
          </w:p>
        </w:tc>
      </w:tr>
      <w:tr w:rsidR="004949F4" w:rsidRPr="0030445F" w14:paraId="6B4F6BE1" w14:textId="77777777" w:rsidTr="003414A1">
        <w:trPr>
          <w:trHeight w:val="4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6084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I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69E5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RASPOLOŽIVA SREDSTVA NA POČETKU GODINE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B23AC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1D2D">
              <w:rPr>
                <w:rFonts w:cs="Arial"/>
                <w:b/>
                <w:sz w:val="18"/>
                <w:szCs w:val="18"/>
              </w:rPr>
              <w:t>58</w:t>
            </w:r>
            <w:r>
              <w:rPr>
                <w:rFonts w:cs="Arial"/>
                <w:b/>
                <w:sz w:val="18"/>
                <w:szCs w:val="18"/>
              </w:rPr>
              <w:t>1</w:t>
            </w:r>
            <w:r w:rsidRPr="00BB1D2D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286</w:t>
            </w:r>
            <w:r w:rsidRPr="00BB1D2D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899</w:t>
            </w:r>
            <w:r w:rsidRPr="00BB1D2D">
              <w:rPr>
                <w:rFonts w:cs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46124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</w:rPr>
            </w:pPr>
            <w:r w:rsidRPr="00BB1D2D">
              <w:rPr>
                <w:rFonts w:cs="Arial"/>
                <w:b/>
                <w:sz w:val="18"/>
                <w:szCs w:val="18"/>
              </w:rPr>
              <w:t xml:space="preserve">506.693.000    </w:t>
            </w:r>
          </w:p>
        </w:tc>
      </w:tr>
      <w:tr w:rsidR="004949F4" w:rsidRPr="0030445F" w14:paraId="743053A8" w14:textId="77777777" w:rsidTr="003414A1">
        <w:trPr>
          <w:trHeight w:val="4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3B8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 Odljevi: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1D2C9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033CC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FFD97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949F4" w:rsidRPr="0030445F" w14:paraId="55285493" w14:textId="77777777" w:rsidTr="003414A1">
        <w:trPr>
          <w:trHeight w:val="4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7D065102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765EB90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  <w:t>PLASMANI, OTPLATA OBVEZA I TROŠKOVI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2AED32C3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</w:tcPr>
          <w:p w14:paraId="68C127FF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949F4" w:rsidRPr="0030445F" w14:paraId="64090A8D" w14:textId="77777777" w:rsidTr="003414A1">
        <w:trPr>
          <w:trHeight w:val="22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17DAC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1.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E308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 xml:space="preserve">Kreditne aktivnosti – isplate po kreditnim programima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8A8E8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696.080.000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C7FD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564.409.000</w:t>
            </w:r>
          </w:p>
        </w:tc>
      </w:tr>
      <w:tr w:rsidR="004949F4" w:rsidRPr="0030445F" w14:paraId="10B4F9FF" w14:textId="77777777" w:rsidTr="003414A1">
        <w:trPr>
          <w:trHeight w:val="12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B4AA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2.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B7BF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Otplata glavnice i kamata zaduženja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EF9FF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335.325.000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97CC9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531.718.000</w:t>
            </w:r>
          </w:p>
        </w:tc>
      </w:tr>
      <w:tr w:rsidR="004949F4" w:rsidRPr="0030445F" w14:paraId="6C1F1F3E" w14:textId="77777777" w:rsidTr="003414A1">
        <w:trPr>
          <w:trHeight w:val="25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77059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3.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DCF77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Odljev sredstava po kratkoročnim depozitima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CC680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79.430.000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CDCF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-</w:t>
            </w:r>
          </w:p>
        </w:tc>
      </w:tr>
      <w:tr w:rsidR="004949F4" w:rsidRPr="0030445F" w14:paraId="7AA9BE9E" w14:textId="77777777" w:rsidTr="003414A1">
        <w:trPr>
          <w:trHeight w:val="15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FE6B57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44DD9">
              <w:rPr>
                <w:rFonts w:eastAsia="Times New Roman" w:cs="Arial"/>
                <w:sz w:val="18"/>
                <w:szCs w:val="18"/>
              </w:rPr>
              <w:t>4.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89124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Troškovi poslovanja i naknada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4F62F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21.283.000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41CA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24.409.000</w:t>
            </w:r>
          </w:p>
        </w:tc>
      </w:tr>
      <w:tr w:rsidR="004949F4" w:rsidRPr="0030445F" w14:paraId="0DD80F30" w14:textId="77777777" w:rsidTr="003414A1">
        <w:trPr>
          <w:trHeight w:val="8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2A43D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44DD9">
              <w:rPr>
                <w:rFonts w:eastAsia="Times New Roman" w:cs="Arial"/>
                <w:sz w:val="18"/>
                <w:szCs w:val="18"/>
              </w:rPr>
              <w:t>5.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A747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Garantni fond osiguranja izvoza – mandatni posao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536F2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68.424.000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9A7D3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58.264.000</w:t>
            </w:r>
          </w:p>
        </w:tc>
      </w:tr>
      <w:tr w:rsidR="004949F4" w:rsidRPr="0030445F" w14:paraId="61EB64E0" w14:textId="77777777" w:rsidTr="003414A1">
        <w:trPr>
          <w:trHeight w:val="16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B6D7E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44DD9">
              <w:rPr>
                <w:rFonts w:eastAsia="Times New Roman" w:cs="Arial"/>
                <w:sz w:val="18"/>
                <w:szCs w:val="18"/>
              </w:rPr>
              <w:t>6.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34586E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Ulaganje u Fondove za gospodarsku suradnju – mandatni posao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31761D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2.120.000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CFDA4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266.000</w:t>
            </w:r>
          </w:p>
        </w:tc>
      </w:tr>
      <w:tr w:rsidR="004949F4" w:rsidRPr="0030445F" w14:paraId="5483FB01" w14:textId="77777777" w:rsidTr="003414A1">
        <w:trPr>
          <w:trHeight w:val="26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9DF96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44DD9">
              <w:rPr>
                <w:rFonts w:eastAsia="Times New Roman" w:cs="Arial"/>
                <w:sz w:val="18"/>
                <w:szCs w:val="18"/>
              </w:rPr>
              <w:t>7.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533AC9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Ulaganje u investicijski fond Inicijative triju mora-mandatni posao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2FAD3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6.981.000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4745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5.428.000</w:t>
            </w:r>
          </w:p>
        </w:tc>
      </w:tr>
      <w:tr w:rsidR="004949F4" w:rsidRPr="0030445F" w14:paraId="436F67FC" w14:textId="77777777" w:rsidTr="003414A1">
        <w:trPr>
          <w:trHeight w:val="16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14681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44DD9">
              <w:rPr>
                <w:rFonts w:eastAsia="Times New Roman" w:cs="Arial"/>
                <w:sz w:val="18"/>
                <w:szCs w:val="18"/>
              </w:rPr>
              <w:t>8.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AA757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Financijski instrumenti - NPOO - mandatni posao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2A4B2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39.684.000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536AE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51.430.000</w:t>
            </w:r>
          </w:p>
        </w:tc>
      </w:tr>
      <w:tr w:rsidR="004949F4" w:rsidRPr="0030445F" w14:paraId="2AA0EBE7" w14:textId="77777777" w:rsidTr="003414A1">
        <w:trPr>
          <w:trHeight w:val="27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4FFEC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544DD9">
              <w:rPr>
                <w:rFonts w:eastAsia="Times New Roman" w:cs="Arial"/>
                <w:sz w:val="18"/>
                <w:szCs w:val="18"/>
              </w:rPr>
              <w:t>9.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BE41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Ostali plasmani</w:t>
            </w:r>
            <w:r>
              <w:rPr>
                <w:rFonts w:eastAsia="Times New Roman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17BF5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35.503.000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D56A0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0B2A0F">
              <w:rPr>
                <w:rFonts w:cs="Arial"/>
                <w:sz w:val="18"/>
                <w:szCs w:val="18"/>
              </w:rPr>
              <w:t>1</w:t>
            </w:r>
            <w:r w:rsidRPr="00F91878">
              <w:rPr>
                <w:rFonts w:cs="Arial"/>
                <w:sz w:val="18"/>
                <w:szCs w:val="18"/>
              </w:rPr>
              <w:t>7.144</w:t>
            </w:r>
            <w:r w:rsidRPr="000B2A0F">
              <w:rPr>
                <w:rFonts w:cs="Arial"/>
                <w:sz w:val="18"/>
                <w:szCs w:val="18"/>
              </w:rPr>
              <w:t>.000</w:t>
            </w:r>
          </w:p>
        </w:tc>
      </w:tr>
      <w:tr w:rsidR="004949F4" w:rsidRPr="0030445F" w14:paraId="4DE6A017" w14:textId="77777777" w:rsidTr="003414A1">
        <w:trPr>
          <w:trHeight w:val="4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A86C419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1F1DE25A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UKUPNO (II)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5881667E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b/>
                <w:sz w:val="18"/>
                <w:szCs w:val="18"/>
              </w:rPr>
              <w:t xml:space="preserve">1.284.830.000  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745DAC5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BB1D2D">
              <w:rPr>
                <w:rFonts w:cs="Arial"/>
                <w:b/>
                <w:sz w:val="18"/>
                <w:szCs w:val="18"/>
              </w:rPr>
              <w:t>1.253.068.000</w:t>
            </w:r>
          </w:p>
        </w:tc>
      </w:tr>
      <w:tr w:rsidR="004949F4" w:rsidRPr="0030445F" w14:paraId="00350352" w14:textId="77777777" w:rsidTr="003414A1">
        <w:trPr>
          <w:trHeight w:val="4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87B2F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 Priljevi: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71F9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32444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1122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  <w:tr w:rsidR="004949F4" w:rsidRPr="0030445F" w14:paraId="282D91EE" w14:textId="77777777" w:rsidTr="003414A1">
        <w:trPr>
          <w:trHeight w:val="4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0CCD1C96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  <w:hideMark/>
          </w:tcPr>
          <w:p w14:paraId="33CE5806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  <w:t>IZVORI SREDSTAVA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44546A"/>
            <w:noWrap/>
            <w:vAlign w:val="bottom"/>
          </w:tcPr>
          <w:p w14:paraId="0E13A282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44546A"/>
            <w:noWrap/>
            <w:vAlign w:val="bottom"/>
          </w:tcPr>
          <w:p w14:paraId="224E12A2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</w:p>
        </w:tc>
      </w:tr>
      <w:tr w:rsidR="004949F4" w:rsidRPr="0030445F" w14:paraId="3BAF3520" w14:textId="77777777" w:rsidTr="003414A1">
        <w:trPr>
          <w:trHeight w:val="112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14B6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1.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89FC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Očekivana naplata glavnice i kamate po odobrenim kreditima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94E28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664.853.000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8248F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BB1D2D">
              <w:rPr>
                <w:rFonts w:cs="Arial"/>
                <w:sz w:val="18"/>
                <w:szCs w:val="18"/>
              </w:rPr>
              <w:t>674.615.000</w:t>
            </w:r>
          </w:p>
        </w:tc>
      </w:tr>
      <w:tr w:rsidR="004949F4" w:rsidRPr="0030445F" w14:paraId="25496B5E" w14:textId="77777777" w:rsidTr="003414A1">
        <w:trPr>
          <w:trHeight w:val="8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5E8C9" w14:textId="77777777" w:rsidR="004949F4" w:rsidRPr="00817E1A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817E1A">
              <w:rPr>
                <w:rFonts w:eastAsia="Times New Roman" w:cs="Arial"/>
                <w:sz w:val="18"/>
                <w:szCs w:val="18"/>
              </w:rPr>
              <w:t>2.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50E4" w14:textId="77777777" w:rsidR="004949F4" w:rsidRPr="00817E1A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817E1A">
              <w:rPr>
                <w:rFonts w:eastAsia="Times New Roman" w:cs="Arial"/>
                <w:sz w:val="18"/>
                <w:szCs w:val="18"/>
              </w:rPr>
              <w:t>Povlačenje sredstava po ugovorenim obvezama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FC2DEA" w14:textId="77777777" w:rsidR="004949F4" w:rsidRPr="00817E1A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 xml:space="preserve">328.507.000   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6A35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817E1A">
              <w:rPr>
                <w:rFonts w:cs="Arial"/>
                <w:bCs/>
                <w:sz w:val="18"/>
                <w:szCs w:val="18"/>
              </w:rPr>
              <w:t xml:space="preserve">255.000.000    </w:t>
            </w:r>
          </w:p>
        </w:tc>
      </w:tr>
      <w:tr w:rsidR="004949F4" w:rsidRPr="0030445F" w14:paraId="76878A6C" w14:textId="77777777" w:rsidTr="003414A1">
        <w:trPr>
          <w:trHeight w:val="121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A8AF25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3.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E88C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Ostali depoziti-povlačenje sredstava po depozitima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D0EFD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51.713.000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4C85D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30.000.000</w:t>
            </w:r>
          </w:p>
        </w:tc>
      </w:tr>
      <w:tr w:rsidR="004949F4" w:rsidRPr="0030445F" w14:paraId="17B8271B" w14:textId="77777777" w:rsidTr="003414A1">
        <w:trPr>
          <w:trHeight w:val="8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64E24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4.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8D1F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i/>
                <w:iCs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Uplate iz Proračuna Republike Hrvatske u osnivački kapital HBOR-a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2DA7E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2.65</w:t>
            </w:r>
            <w:r>
              <w:rPr>
                <w:rFonts w:cs="Arial"/>
                <w:sz w:val="18"/>
                <w:szCs w:val="18"/>
              </w:rPr>
              <w:t>4</w:t>
            </w:r>
            <w:r w:rsidRPr="005504D6">
              <w:rPr>
                <w:rFonts w:cs="Arial"/>
                <w:sz w:val="18"/>
                <w:szCs w:val="18"/>
              </w:rPr>
              <w:t>.000</w:t>
            </w:r>
          </w:p>
        </w:tc>
        <w:tc>
          <w:tcPr>
            <w:tcW w:w="1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4F3C1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2.65</w:t>
            </w:r>
            <w:r>
              <w:rPr>
                <w:rFonts w:cs="Arial"/>
                <w:sz w:val="18"/>
                <w:szCs w:val="18"/>
              </w:rPr>
              <w:t>4</w:t>
            </w:r>
            <w:r w:rsidRPr="005504D6">
              <w:rPr>
                <w:rFonts w:cs="Arial"/>
                <w:sz w:val="18"/>
                <w:szCs w:val="18"/>
              </w:rPr>
              <w:t>.000</w:t>
            </w:r>
          </w:p>
        </w:tc>
      </w:tr>
      <w:tr w:rsidR="004949F4" w:rsidRPr="0030445F" w14:paraId="7184593E" w14:textId="77777777" w:rsidTr="003414A1">
        <w:trPr>
          <w:trHeight w:val="8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F12E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5.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384C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 xml:space="preserve">Ostale uplate iz proračuna RH 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7322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4.645.000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2A9AF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4.645.000</w:t>
            </w:r>
          </w:p>
        </w:tc>
      </w:tr>
      <w:tr w:rsidR="004949F4" w:rsidRPr="0030445F" w14:paraId="4E2E7839" w14:textId="77777777" w:rsidTr="003414A1">
        <w:trPr>
          <w:trHeight w:val="8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081FA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6.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747BB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Garantni fond osiguranja izvoza – mandatni posao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7D122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74.352.000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FD76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58.102.000</w:t>
            </w:r>
          </w:p>
        </w:tc>
      </w:tr>
      <w:tr w:rsidR="004949F4" w:rsidRPr="0030445F" w14:paraId="32A2E295" w14:textId="77777777" w:rsidTr="003414A1">
        <w:trPr>
          <w:trHeight w:val="8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132C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7.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7179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Ulaganje u Fondove za gospodarsku suradnju – mandatni posao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91DC6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2.120.000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82791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266.000</w:t>
            </w:r>
          </w:p>
        </w:tc>
      </w:tr>
      <w:tr w:rsidR="004949F4" w:rsidRPr="0030445F" w14:paraId="53F759CA" w14:textId="77777777" w:rsidTr="003414A1">
        <w:trPr>
          <w:trHeight w:val="89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B402D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8.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D437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Ulaganje u investicijski fond Inicijative triju mora-mandatni posao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F21F6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6.981.000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CE5C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5.428.000</w:t>
            </w:r>
          </w:p>
        </w:tc>
      </w:tr>
      <w:tr w:rsidR="004949F4" w:rsidRPr="0030445F" w14:paraId="7D48A766" w14:textId="77777777" w:rsidTr="003414A1">
        <w:trPr>
          <w:trHeight w:val="19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8754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9.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7F66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Financijski instrumenti - NPOO- mandatni posao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45CBE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56.407.000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6EC6B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71.33</w:t>
            </w:r>
            <w:r>
              <w:rPr>
                <w:rFonts w:cs="Arial"/>
                <w:sz w:val="18"/>
                <w:szCs w:val="18"/>
              </w:rPr>
              <w:t>8</w:t>
            </w:r>
            <w:r w:rsidRPr="005504D6">
              <w:rPr>
                <w:rFonts w:cs="Arial"/>
                <w:sz w:val="18"/>
                <w:szCs w:val="18"/>
              </w:rPr>
              <w:t>.000</w:t>
            </w:r>
          </w:p>
        </w:tc>
      </w:tr>
      <w:tr w:rsidR="004949F4" w:rsidRPr="0030445F" w14:paraId="1C1C0438" w14:textId="77777777" w:rsidTr="003414A1">
        <w:trPr>
          <w:trHeight w:val="29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AEEDC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>10.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A6309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sz w:val="18"/>
                <w:szCs w:val="18"/>
              </w:rPr>
              <w:t xml:space="preserve">Ostali plasmani 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62670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18.</w:t>
            </w:r>
            <w:r>
              <w:rPr>
                <w:rFonts w:cs="Arial"/>
                <w:sz w:val="18"/>
                <w:szCs w:val="18"/>
              </w:rPr>
              <w:t>004</w:t>
            </w:r>
            <w:r w:rsidRPr="005504D6">
              <w:rPr>
                <w:rFonts w:cs="Arial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>1</w:t>
            </w:r>
            <w:r w:rsidRPr="005504D6">
              <w:rPr>
                <w:rFonts w:cs="Arial"/>
                <w:sz w:val="18"/>
                <w:szCs w:val="18"/>
              </w:rPr>
              <w:t>0</w:t>
            </w:r>
            <w:r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D6C2E" w14:textId="77777777" w:rsidR="004949F4" w:rsidRPr="005504D6" w:rsidRDefault="004949F4" w:rsidP="00B82ED5">
            <w:pPr>
              <w:spacing w:after="0" w:line="240" w:lineRule="auto"/>
              <w:jc w:val="right"/>
              <w:rPr>
                <w:rFonts w:cs="Arial"/>
                <w:sz w:val="18"/>
                <w:szCs w:val="18"/>
              </w:rPr>
            </w:pPr>
            <w:r w:rsidRPr="005504D6">
              <w:rPr>
                <w:rFonts w:cs="Arial"/>
                <w:sz w:val="18"/>
                <w:szCs w:val="18"/>
              </w:rPr>
              <w:t>5.749.000</w:t>
            </w:r>
          </w:p>
        </w:tc>
      </w:tr>
      <w:tr w:rsidR="004949F4" w:rsidRPr="0030445F" w14:paraId="602D0040" w14:textId="77777777" w:rsidTr="003414A1">
        <w:trPr>
          <w:trHeight w:val="4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79DA9435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5174BA7A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UKUPNO (III)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0622B2AA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1</w:t>
            </w:r>
            <w:r w:rsidRPr="000C57D2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210</w:t>
            </w:r>
            <w:r w:rsidRPr="000C57D2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236.101</w:t>
            </w:r>
            <w:r w:rsidRPr="00F91878" w:rsidDel="00B842F9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C2CDD26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0C57D2">
              <w:rPr>
                <w:rFonts w:cs="Arial"/>
                <w:b/>
                <w:sz w:val="18"/>
                <w:szCs w:val="18"/>
              </w:rPr>
              <w:t>1.</w:t>
            </w:r>
            <w:r>
              <w:rPr>
                <w:rFonts w:cs="Arial"/>
                <w:b/>
                <w:sz w:val="18"/>
                <w:szCs w:val="18"/>
              </w:rPr>
              <w:t>107</w:t>
            </w:r>
            <w:r w:rsidRPr="000C57D2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797.000</w:t>
            </w:r>
          </w:p>
        </w:tc>
      </w:tr>
      <w:tr w:rsidR="004949F4" w:rsidRPr="0030445F" w14:paraId="5F48F0AD" w14:textId="77777777" w:rsidTr="003414A1">
        <w:trPr>
          <w:trHeight w:val="4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396F846C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IV</w:t>
            </w:r>
          </w:p>
        </w:tc>
        <w:tc>
          <w:tcPr>
            <w:tcW w:w="5713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  <w:hideMark/>
          </w:tcPr>
          <w:p w14:paraId="0637EFAA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RAZLIKA IZVORA I PLASMANA (III-II)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noWrap/>
            <w:vAlign w:val="bottom"/>
          </w:tcPr>
          <w:p w14:paraId="2AF20ABA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F91878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74</w:t>
            </w:r>
            <w:r w:rsidRPr="00F91878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593.899</w:t>
            </w:r>
            <w:r w:rsidRPr="00F91878">
              <w:rPr>
                <w:rFonts w:cs="Arial"/>
                <w:b/>
                <w:sz w:val="18"/>
                <w:szCs w:val="18"/>
              </w:rPr>
              <w:t>)</w:t>
            </w: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22923D5D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F91878">
              <w:rPr>
                <w:rFonts w:cs="Arial"/>
                <w:b/>
                <w:sz w:val="18"/>
                <w:szCs w:val="18"/>
              </w:rPr>
              <w:t>(</w:t>
            </w:r>
            <w:r>
              <w:rPr>
                <w:rFonts w:cs="Arial"/>
                <w:b/>
                <w:sz w:val="18"/>
                <w:szCs w:val="18"/>
              </w:rPr>
              <w:t>145</w:t>
            </w:r>
            <w:r w:rsidRPr="00F91878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271.000</w:t>
            </w:r>
            <w:r w:rsidRPr="00F91878">
              <w:rPr>
                <w:rFonts w:cs="Arial"/>
                <w:b/>
                <w:sz w:val="18"/>
                <w:szCs w:val="18"/>
              </w:rPr>
              <w:t>)</w:t>
            </w:r>
          </w:p>
        </w:tc>
      </w:tr>
      <w:tr w:rsidR="004949F4" w:rsidRPr="0030445F" w14:paraId="5475074D" w14:textId="77777777" w:rsidTr="003414A1">
        <w:trPr>
          <w:trHeight w:val="44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0C45F92A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  <w:r w:rsidRPr="00C12B52">
              <w:rPr>
                <w:rFonts w:eastAsia="Times New Roman" w:cs="Arial"/>
                <w:color w:val="000000"/>
                <w:sz w:val="18"/>
                <w:szCs w:val="18"/>
              </w:rPr>
              <w:t>V</w:t>
            </w: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  <w:hideMark/>
          </w:tcPr>
          <w:p w14:paraId="73746B57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C12B52">
              <w:rPr>
                <w:rFonts w:eastAsia="Times New Roman" w:cs="Arial"/>
                <w:b/>
                <w:bCs/>
                <w:sz w:val="18"/>
                <w:szCs w:val="18"/>
              </w:rPr>
              <w:t>RASPOLOŽIVA SREDSTVA NA KRAJU RAZDOBLJA (I + IA+IV)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5446D374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506</w:t>
            </w:r>
            <w:r w:rsidRPr="00F91878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693</w:t>
            </w:r>
            <w:r w:rsidRPr="00F91878">
              <w:rPr>
                <w:rFonts w:cs="Arial"/>
                <w:b/>
                <w:sz w:val="18"/>
                <w:szCs w:val="18"/>
              </w:rPr>
              <w:t>.</w:t>
            </w:r>
            <w:r>
              <w:rPr>
                <w:rFonts w:cs="Arial"/>
                <w:b/>
                <w:sz w:val="18"/>
                <w:szCs w:val="18"/>
              </w:rPr>
              <w:t>000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3C2AE3E1" w14:textId="77777777" w:rsidR="004949F4" w:rsidRPr="00BB1D2D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  <w:r w:rsidRPr="000B2A0F">
              <w:rPr>
                <w:rFonts w:cs="Arial"/>
                <w:b/>
                <w:sz w:val="18"/>
                <w:szCs w:val="18"/>
              </w:rPr>
              <w:t>3</w:t>
            </w:r>
            <w:r w:rsidRPr="00F91878">
              <w:rPr>
                <w:rFonts w:cs="Arial"/>
                <w:b/>
                <w:sz w:val="18"/>
                <w:szCs w:val="18"/>
              </w:rPr>
              <w:t>61.42</w:t>
            </w:r>
            <w:r w:rsidRPr="000B2A0F">
              <w:rPr>
                <w:rFonts w:cs="Arial"/>
                <w:b/>
                <w:sz w:val="18"/>
                <w:szCs w:val="18"/>
              </w:rPr>
              <w:t>2</w:t>
            </w:r>
            <w:r w:rsidRPr="00F91878">
              <w:rPr>
                <w:rFonts w:cs="Arial"/>
                <w:b/>
                <w:sz w:val="18"/>
                <w:szCs w:val="18"/>
              </w:rPr>
              <w:t>.</w:t>
            </w:r>
            <w:r w:rsidRPr="000B2A0F">
              <w:rPr>
                <w:rFonts w:cs="Arial"/>
                <w:b/>
                <w:sz w:val="18"/>
                <w:szCs w:val="18"/>
              </w:rPr>
              <w:t>000</w:t>
            </w:r>
          </w:p>
        </w:tc>
      </w:tr>
      <w:tr w:rsidR="004949F4" w:rsidRPr="0030445F" w14:paraId="19CF249D" w14:textId="77777777" w:rsidTr="003414A1">
        <w:trPr>
          <w:trHeight w:val="7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28A609A3" w14:textId="77777777" w:rsidR="004949F4" w:rsidRPr="00C12B52" w:rsidRDefault="004949F4" w:rsidP="00B82ED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04CC84F1" w14:textId="77777777" w:rsidR="004949F4" w:rsidRPr="00C12B52" w:rsidRDefault="004949F4" w:rsidP="00B82ED5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6DCE4"/>
            <w:noWrap/>
            <w:vAlign w:val="bottom"/>
          </w:tcPr>
          <w:p w14:paraId="3514B30B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noWrap/>
            <w:vAlign w:val="bottom"/>
          </w:tcPr>
          <w:p w14:paraId="76258E40" w14:textId="77777777" w:rsidR="004949F4" w:rsidRPr="00C12B52" w:rsidRDefault="004949F4" w:rsidP="00B82ED5">
            <w:pPr>
              <w:spacing w:after="0" w:line="240" w:lineRule="auto"/>
              <w:jc w:val="right"/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3ABC5C26" w14:textId="77777777" w:rsidR="004949F4" w:rsidRPr="005504D6" w:rsidRDefault="004949F4" w:rsidP="004949F4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eastAsia="Times New Roman" w:cs="Arial"/>
          <w:bCs/>
          <w:sz w:val="18"/>
          <w:szCs w:val="18"/>
        </w:rPr>
      </w:pPr>
      <w:r w:rsidRPr="005504D6">
        <w:rPr>
          <w:rFonts w:eastAsia="Times New Roman" w:cs="Arial"/>
          <w:bCs/>
          <w:sz w:val="18"/>
          <w:szCs w:val="18"/>
          <w:u w:val="single"/>
        </w:rPr>
        <w:t>Napomena:</w:t>
      </w:r>
      <w:r w:rsidRPr="005504D6">
        <w:rPr>
          <w:rFonts w:eastAsia="Times New Roman" w:cs="Arial"/>
          <w:bCs/>
          <w:sz w:val="18"/>
          <w:szCs w:val="18"/>
        </w:rPr>
        <w:t xml:space="preserve"> Izvještaj o novčanim tokovima (realizacija priljeva i odljeva) za potrebe izrade ovog izvještaja iskazan je temeljem mjesečnih priljeva i odljeva sredstava HBOR-a u trenutku stvarnog nastanka (direktna metoda) i razlikuje se od Izvještaja o novčanim tokovima iz financijskih izvještaja HBOR-a koji je sastavljen prema indirektnoj metodi. Naime, financijski plan HBOR-a i Grupe sastavlja se temeljem Plana priljeva i odljeva koji ne sadržava obračunske kategorije (obračuni tečajnih razlika i rezerviranja za moguće gubitke  po plasmanima za obračunsko razdoblje). Realizacija plana priljeva i odljeva prati se u odnosu na Plan priljeva i odljeva sastavljen na navedeni način, zbog čega se Izvještaj o novčanom toku daje u prilagođenom obliku. Raspoloživa sredstva HBOR-a sastoje se od sljedećih pozicija: Novčana sredstva i računi kod banaka + Depoziti kod drugih banaka + kratkoročni krediti i obrnuti repo poslovi financijskim institucijama + FI po fer vrijednosti kroz ostalu sveobuhvatnu dobit i FI po fer vrijednosti kroz dobit ili gubitak. </w:t>
      </w:r>
    </w:p>
    <w:p w14:paraId="6727F1B9" w14:textId="77777777" w:rsidR="004949F4" w:rsidRDefault="004949F4" w:rsidP="004949F4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027130D6" w14:textId="77777777" w:rsidR="004949F4" w:rsidRPr="00CF5E94" w:rsidRDefault="004949F4" w:rsidP="004949F4">
      <w:pPr>
        <w:tabs>
          <w:tab w:val="left" w:pos="-720"/>
        </w:tabs>
        <w:suppressAutoHyphens/>
        <w:spacing w:after="0" w:line="240" w:lineRule="auto"/>
        <w:ind w:right="-142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4B6B2110" w14:textId="77777777" w:rsidR="004949F4" w:rsidRDefault="004949F4" w:rsidP="004949F4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67E039CE" w14:textId="77777777" w:rsidR="004949F4" w:rsidRDefault="004949F4" w:rsidP="004949F4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20168042" w14:textId="77777777" w:rsidR="004949F4" w:rsidRDefault="004949F4" w:rsidP="004949F4">
      <w:pPr>
        <w:tabs>
          <w:tab w:val="left" w:pos="-720"/>
        </w:tabs>
        <w:suppressAutoHyphens/>
        <w:spacing w:after="0" w:line="240" w:lineRule="auto"/>
        <w:ind w:left="-567" w:right="-709"/>
        <w:jc w:val="both"/>
        <w:rPr>
          <w:rFonts w:asciiTheme="minorHAnsi" w:eastAsia="Times New Roman" w:hAnsiTheme="minorHAnsi" w:cstheme="minorHAnsi"/>
          <w:bCs/>
          <w:sz w:val="20"/>
          <w:highlight w:val="cyan"/>
        </w:rPr>
      </w:pPr>
    </w:p>
    <w:p w14:paraId="1A433773" w14:textId="77777777" w:rsidR="004949F4" w:rsidRDefault="004949F4" w:rsidP="004949F4">
      <w:pPr>
        <w:rPr>
          <w:rFonts w:asciiTheme="minorHAnsi" w:eastAsia="Times New Roman" w:hAnsiTheme="minorHAnsi" w:cstheme="minorHAnsi"/>
          <w:bCs/>
          <w:sz w:val="20"/>
          <w:highlight w:val="cyan"/>
        </w:rPr>
      </w:pPr>
      <w:r>
        <w:rPr>
          <w:rFonts w:asciiTheme="minorHAnsi" w:eastAsia="Times New Roman" w:hAnsiTheme="minorHAnsi" w:cstheme="minorHAnsi"/>
          <w:bCs/>
          <w:sz w:val="20"/>
          <w:highlight w:val="cyan"/>
        </w:rPr>
        <w:br w:type="page"/>
      </w:r>
    </w:p>
    <w:p w14:paraId="1FB2F798" w14:textId="77777777" w:rsidR="004949F4" w:rsidRPr="00F91878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/>
          <w:sz w:val="20"/>
        </w:rPr>
      </w:pPr>
      <w:r w:rsidRPr="00F91878">
        <w:rPr>
          <w:rFonts w:cs="Arial"/>
          <w:b/>
          <w:sz w:val="20"/>
        </w:rPr>
        <w:lastRenderedPageBreak/>
        <w:t>Obrazloženje:</w:t>
      </w:r>
    </w:p>
    <w:p w14:paraId="2FD13A44" w14:textId="77777777" w:rsidR="004949F4" w:rsidRPr="00F91878" w:rsidRDefault="004949F4" w:rsidP="004949F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U nastavku se daje pregled i objašnjenja značajnih promjena u financijskom položaju i uspješnosti poslovanja u planskom razdoblju.</w:t>
      </w:r>
    </w:p>
    <w:p w14:paraId="08B51773" w14:textId="77777777" w:rsidR="004949F4" w:rsidRPr="00F91878" w:rsidRDefault="004949F4" w:rsidP="004949F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  <w:u w:val="single"/>
        </w:rPr>
      </w:pPr>
    </w:p>
    <w:p w14:paraId="26515AF7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>Uspješnost poslovanja:</w:t>
      </w:r>
    </w:p>
    <w:p w14:paraId="1A1B7473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</w:p>
    <w:p w14:paraId="2A4F1487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 xml:space="preserve">Ukupni prihodi </w:t>
      </w:r>
    </w:p>
    <w:p w14:paraId="36D35416" w14:textId="77777777" w:rsidR="004949F4" w:rsidRPr="00F91878" w:rsidRDefault="004949F4" w:rsidP="004949F4">
      <w:pPr>
        <w:spacing w:after="0" w:line="240" w:lineRule="auto"/>
        <w:jc w:val="both"/>
        <w:rPr>
          <w:rFonts w:cs="Arial"/>
          <w:sz w:val="20"/>
        </w:rPr>
      </w:pPr>
      <w:r w:rsidRPr="00F91878">
        <w:rPr>
          <w:rFonts w:cs="Arial"/>
          <w:sz w:val="20"/>
        </w:rPr>
        <w:t xml:space="preserve">Ukupni prihodi u razdoblju od 1.1. do 31.12.2023. godine planirani su u iznosu od  </w:t>
      </w:r>
      <w:r>
        <w:rPr>
          <w:rFonts w:cs="Arial"/>
          <w:sz w:val="20"/>
        </w:rPr>
        <w:t>84</w:t>
      </w:r>
      <w:r w:rsidRPr="00F91878">
        <w:rPr>
          <w:rFonts w:cs="Arial"/>
          <w:sz w:val="20"/>
        </w:rPr>
        <w:t>.</w:t>
      </w:r>
      <w:r>
        <w:rPr>
          <w:rFonts w:cs="Arial"/>
          <w:sz w:val="20"/>
        </w:rPr>
        <w:t>870</w:t>
      </w:r>
      <w:r w:rsidRPr="00F91878">
        <w:rPr>
          <w:rFonts w:cs="Arial"/>
          <w:sz w:val="20"/>
        </w:rPr>
        <w:t xml:space="preserve"> 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 i niži su za </w:t>
      </w:r>
      <w:r>
        <w:rPr>
          <w:rFonts w:cs="Arial"/>
          <w:sz w:val="20"/>
        </w:rPr>
        <w:t>6</w:t>
      </w:r>
      <w:r w:rsidRPr="00F91878">
        <w:rPr>
          <w:rFonts w:cs="Arial"/>
          <w:sz w:val="20"/>
        </w:rPr>
        <w:t xml:space="preserve">% u odnosu na plan za razdoblje 1.1. do 31.12.2022.,  koji su planirani u iznosu od </w:t>
      </w:r>
      <w:r>
        <w:rPr>
          <w:rFonts w:cs="Arial"/>
          <w:sz w:val="20"/>
        </w:rPr>
        <w:t>90</w:t>
      </w:r>
      <w:r w:rsidRPr="00F91878">
        <w:rPr>
          <w:rFonts w:cs="Arial"/>
          <w:sz w:val="20"/>
        </w:rPr>
        <w:t>.</w:t>
      </w:r>
      <w:r>
        <w:rPr>
          <w:rFonts w:cs="Arial"/>
          <w:sz w:val="20"/>
        </w:rPr>
        <w:t>618</w:t>
      </w:r>
      <w:r w:rsidRPr="00F91878">
        <w:rPr>
          <w:rFonts w:cs="Arial"/>
          <w:sz w:val="20"/>
        </w:rPr>
        <w:t xml:space="preserve"> 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. </w:t>
      </w:r>
    </w:p>
    <w:p w14:paraId="644DB00C" w14:textId="77777777" w:rsidR="004949F4" w:rsidRPr="00F91878" w:rsidRDefault="004949F4" w:rsidP="004949F4">
      <w:pPr>
        <w:spacing w:after="0" w:line="240" w:lineRule="auto"/>
        <w:jc w:val="both"/>
        <w:rPr>
          <w:rFonts w:cs="Arial"/>
          <w:sz w:val="20"/>
        </w:rPr>
      </w:pPr>
    </w:p>
    <w:p w14:paraId="1367B752" w14:textId="77777777" w:rsidR="004949F4" w:rsidRPr="00F91878" w:rsidRDefault="004949F4" w:rsidP="004949F4">
      <w:pPr>
        <w:spacing w:after="0" w:line="240" w:lineRule="auto"/>
        <w:jc w:val="both"/>
        <w:rPr>
          <w:rFonts w:cs="Arial"/>
          <w:sz w:val="20"/>
        </w:rPr>
      </w:pPr>
      <w:r w:rsidRPr="00F91878">
        <w:rPr>
          <w:rFonts w:cs="Arial"/>
          <w:sz w:val="20"/>
        </w:rPr>
        <w:t xml:space="preserve">U strukturi ukupnih prihoda u razdoblju od 1.1. do 31.12.2023. godine, planirani kamatni prihodi čine 94%, planirani prihodi od naknada i provizija </w:t>
      </w:r>
      <w:r>
        <w:rPr>
          <w:rFonts w:cs="Arial"/>
          <w:sz w:val="20"/>
        </w:rPr>
        <w:t>5</w:t>
      </w:r>
      <w:r w:rsidRPr="00F91878">
        <w:rPr>
          <w:rFonts w:cs="Arial"/>
          <w:sz w:val="20"/>
        </w:rPr>
        <w:t xml:space="preserve">% te ostali prihodi </w:t>
      </w:r>
      <w:r>
        <w:rPr>
          <w:rFonts w:cs="Arial"/>
          <w:sz w:val="20"/>
        </w:rPr>
        <w:t>1</w:t>
      </w:r>
      <w:r w:rsidRPr="00F91878">
        <w:rPr>
          <w:rFonts w:cs="Arial"/>
          <w:sz w:val="20"/>
        </w:rPr>
        <w:t>% ukupno planiranih prihoda HBOR-a (procjena u 2022. godini</w:t>
      </w:r>
      <w:r>
        <w:rPr>
          <w:rFonts w:cs="Arial"/>
          <w:sz w:val="20"/>
        </w:rPr>
        <w:t>:</w:t>
      </w:r>
      <w:r w:rsidRPr="00F91878">
        <w:rPr>
          <w:rFonts w:cs="Arial"/>
          <w:sz w:val="20"/>
        </w:rPr>
        <w:t xml:space="preserve"> kamatni prihodi = 92%, prihodi od naknada i provizija = </w:t>
      </w:r>
      <w:r>
        <w:rPr>
          <w:rFonts w:cs="Arial"/>
          <w:sz w:val="20"/>
        </w:rPr>
        <w:t>4</w:t>
      </w:r>
      <w:r w:rsidRPr="00F91878">
        <w:rPr>
          <w:rFonts w:cs="Arial"/>
          <w:sz w:val="20"/>
        </w:rPr>
        <w:t>%,  neto prihodi od financijskih aktivnosti = 2%, ostali prihodi = 2% ukupno planiranih prihoda).</w:t>
      </w:r>
    </w:p>
    <w:p w14:paraId="0CF07B0A" w14:textId="77777777" w:rsidR="004949F4" w:rsidRPr="009F5E65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</w:rPr>
      </w:pPr>
      <w:r w:rsidRPr="00F91878">
        <w:rPr>
          <w:rFonts w:cs="Arial"/>
          <w:sz w:val="20"/>
        </w:rPr>
        <w:t xml:space="preserve">Prihodi od kamata u 2023. godini planirani su u iznosu od </w:t>
      </w:r>
      <w:r>
        <w:rPr>
          <w:rFonts w:cs="Arial"/>
          <w:sz w:val="20"/>
        </w:rPr>
        <w:t>79</w:t>
      </w:r>
      <w:r w:rsidRPr="00F91878">
        <w:rPr>
          <w:rFonts w:cs="Arial"/>
          <w:sz w:val="20"/>
        </w:rPr>
        <w:t>.8</w:t>
      </w:r>
      <w:r>
        <w:rPr>
          <w:rFonts w:cs="Arial"/>
          <w:sz w:val="20"/>
        </w:rPr>
        <w:t>26</w:t>
      </w:r>
      <w:r w:rsidRPr="00F91878">
        <w:rPr>
          <w:rFonts w:cs="Arial"/>
          <w:sz w:val="20"/>
        </w:rPr>
        <w:t xml:space="preserve"> tisuća </w:t>
      </w:r>
      <w:r>
        <w:rPr>
          <w:rFonts w:cs="Arial"/>
          <w:sz w:val="20"/>
        </w:rPr>
        <w:t>eura</w:t>
      </w:r>
      <w:r w:rsidRPr="00F91878">
        <w:rPr>
          <w:rFonts w:cs="Arial"/>
          <w:sz w:val="20"/>
        </w:rPr>
        <w:t xml:space="preserve"> i niži su za </w:t>
      </w:r>
      <w:r>
        <w:rPr>
          <w:rFonts w:cs="Arial"/>
          <w:sz w:val="20"/>
        </w:rPr>
        <w:t>5</w:t>
      </w:r>
      <w:r w:rsidRPr="00F91878">
        <w:rPr>
          <w:rFonts w:cs="Arial"/>
          <w:sz w:val="20"/>
        </w:rPr>
        <w:t>% u odnosu na planirane kamatne prihode u 2022. godini, a koji su planirani u iznosu od</w:t>
      </w:r>
      <w:r>
        <w:rPr>
          <w:rFonts w:cs="Arial"/>
          <w:sz w:val="20"/>
        </w:rPr>
        <w:t xml:space="preserve"> 83</w:t>
      </w:r>
      <w:r w:rsidRPr="00F91878">
        <w:rPr>
          <w:rFonts w:cs="Arial"/>
          <w:sz w:val="20"/>
        </w:rPr>
        <w:t>.</w:t>
      </w:r>
      <w:r w:rsidRPr="009F5E65">
        <w:rPr>
          <w:rFonts w:cs="Arial"/>
          <w:sz w:val="20"/>
        </w:rPr>
        <w:t xml:space="preserve">591 tisuća eura.  </w:t>
      </w:r>
    </w:p>
    <w:p w14:paraId="00ACF598" w14:textId="77777777" w:rsidR="004949F4" w:rsidRPr="009F5E65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cs="Arial"/>
          <w:spacing w:val="-3"/>
          <w:sz w:val="20"/>
        </w:rPr>
      </w:pPr>
    </w:p>
    <w:p w14:paraId="06567C39" w14:textId="77777777" w:rsidR="004949F4" w:rsidRPr="009F5E65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sz w:val="20"/>
        </w:rPr>
      </w:pPr>
      <w:r w:rsidRPr="009F5E65">
        <w:rPr>
          <w:rFonts w:cs="Arial"/>
          <w:spacing w:val="-3"/>
          <w:sz w:val="20"/>
        </w:rPr>
        <w:t xml:space="preserve">Prihod od naknada i provizija planirani su u iznosu od 3.830 tisuća eura i viši su za 22% u odnosu na plan za 2022. </w:t>
      </w:r>
      <w:r w:rsidRPr="009F5E65">
        <w:rPr>
          <w:rFonts w:cs="Arial"/>
          <w:sz w:val="20"/>
        </w:rPr>
        <w:t xml:space="preserve">godinu. </w:t>
      </w:r>
    </w:p>
    <w:p w14:paraId="3EE84C6F" w14:textId="77777777" w:rsidR="004949F4" w:rsidRPr="00F91878" w:rsidRDefault="004949F4" w:rsidP="004949F4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eastAsia="Times New Roman" w:cs="Arial"/>
          <w:b/>
          <w:spacing w:val="-3"/>
          <w:sz w:val="20"/>
        </w:rPr>
      </w:pPr>
    </w:p>
    <w:p w14:paraId="70C9065C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 xml:space="preserve">Ukupni rashodi </w:t>
      </w:r>
    </w:p>
    <w:p w14:paraId="6B05F5AC" w14:textId="77777777" w:rsidR="004949F4" w:rsidRPr="00F91878" w:rsidRDefault="004949F4" w:rsidP="004949F4">
      <w:pPr>
        <w:spacing w:after="0" w:line="240" w:lineRule="auto"/>
        <w:jc w:val="both"/>
        <w:rPr>
          <w:rFonts w:eastAsia="Times New Roman" w:cs="Arial"/>
          <w:sz w:val="20"/>
        </w:rPr>
      </w:pPr>
      <w:r w:rsidRPr="00F91878">
        <w:rPr>
          <w:rFonts w:eastAsia="Times New Roman" w:cs="Arial"/>
          <w:sz w:val="20"/>
        </w:rPr>
        <w:t>Ukupni rashodi u razdoblju od 1.1. do 31.12.2023. godine planirani su u iznosu od 58.532 tisuć</w:t>
      </w:r>
      <w:r>
        <w:rPr>
          <w:rFonts w:eastAsia="Times New Roman" w:cs="Arial"/>
          <w:sz w:val="20"/>
        </w:rPr>
        <w:t>e</w:t>
      </w:r>
      <w:r w:rsidRPr="00F91878">
        <w:rPr>
          <w:rFonts w:eastAsia="Times New Roman" w:cs="Arial"/>
          <w:sz w:val="20"/>
        </w:rPr>
        <w:t xml:space="preserve"> eura</w:t>
      </w:r>
      <w:r>
        <w:rPr>
          <w:rFonts w:eastAsia="Times New Roman" w:cs="Arial"/>
          <w:sz w:val="20"/>
        </w:rPr>
        <w:t xml:space="preserve"> i </w:t>
      </w:r>
      <w:r w:rsidRPr="00F91878">
        <w:rPr>
          <w:rFonts w:eastAsia="Times New Roman" w:cs="Arial"/>
          <w:sz w:val="20"/>
        </w:rPr>
        <w:t xml:space="preserve"> niži su za 10% u odnosu na plan 2022. godinu,  koji su planirani u iznosu od </w:t>
      </w:r>
      <w:r>
        <w:rPr>
          <w:rFonts w:eastAsia="Times New Roman" w:cs="Arial"/>
          <w:sz w:val="20"/>
        </w:rPr>
        <w:t>65.293</w:t>
      </w:r>
      <w:r w:rsidRPr="00F91878">
        <w:rPr>
          <w:rFonts w:eastAsia="Times New Roman" w:cs="Arial"/>
          <w:sz w:val="20"/>
        </w:rPr>
        <w:t xml:space="preserve"> tisuć</w:t>
      </w:r>
      <w:r>
        <w:rPr>
          <w:rFonts w:eastAsia="Times New Roman" w:cs="Arial"/>
          <w:sz w:val="20"/>
        </w:rPr>
        <w:t>e eura</w:t>
      </w:r>
      <w:r w:rsidRPr="00F91878">
        <w:rPr>
          <w:rFonts w:eastAsia="Times New Roman" w:cs="Arial"/>
          <w:sz w:val="20"/>
        </w:rPr>
        <w:t>.</w:t>
      </w:r>
    </w:p>
    <w:p w14:paraId="5EAECA3C" w14:textId="77777777" w:rsidR="004949F4" w:rsidRPr="00F91878" w:rsidRDefault="004949F4" w:rsidP="004949F4">
      <w:pPr>
        <w:spacing w:after="0" w:line="240" w:lineRule="auto"/>
        <w:jc w:val="both"/>
        <w:rPr>
          <w:rFonts w:eastAsia="Times New Roman" w:cs="Arial"/>
          <w:b/>
          <w:i/>
          <w:sz w:val="20"/>
        </w:rPr>
      </w:pPr>
    </w:p>
    <w:p w14:paraId="72913849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 xml:space="preserve">U strukturi ukupnih planiranih rashoda, planirani kamatni rashodi čine 41%, operativni troškovi  47%, gubitak od umanjenja vrijednosti i rezerviranja 11% te rashodi od naknada i provizija </w:t>
      </w:r>
      <w:r>
        <w:rPr>
          <w:rFonts w:eastAsia="Times New Roman" w:cs="Arial"/>
          <w:spacing w:val="-3"/>
          <w:sz w:val="20"/>
        </w:rPr>
        <w:t>1</w:t>
      </w:r>
      <w:r w:rsidRPr="00F91878">
        <w:rPr>
          <w:rFonts w:eastAsia="Times New Roman" w:cs="Arial"/>
          <w:spacing w:val="-3"/>
          <w:sz w:val="20"/>
        </w:rPr>
        <w:t xml:space="preserve">% ukupnih planiranih rashoda HBOR-a </w:t>
      </w:r>
      <w:r w:rsidRPr="00F91878">
        <w:rPr>
          <w:rFonts w:cs="Arial"/>
          <w:sz w:val="20"/>
        </w:rPr>
        <w:t>(procjena u 2022. godini</w:t>
      </w:r>
      <w:r>
        <w:rPr>
          <w:rFonts w:cs="Arial"/>
          <w:sz w:val="20"/>
        </w:rPr>
        <w:t>:</w:t>
      </w:r>
      <w:r w:rsidRPr="00F91878">
        <w:rPr>
          <w:rFonts w:cs="Arial"/>
          <w:sz w:val="20"/>
        </w:rPr>
        <w:t xml:space="preserve"> kamatni rashodi = 33%, </w:t>
      </w:r>
      <w:r w:rsidRPr="00F91878">
        <w:rPr>
          <w:rFonts w:eastAsia="Times New Roman" w:cs="Arial"/>
          <w:spacing w:val="-3"/>
          <w:sz w:val="20"/>
        </w:rPr>
        <w:t>operativni troškovi = 43%, gubitak od umanjenja vrijednosti i rezerviranja = 23% te rashodi od naknada i provizija = 1% ukupnih planiranih rashoda</w:t>
      </w:r>
      <w:r w:rsidRPr="00F91878">
        <w:rPr>
          <w:rFonts w:cs="Arial"/>
          <w:sz w:val="20"/>
        </w:rPr>
        <w:t>)</w:t>
      </w:r>
      <w:r w:rsidRPr="00F91878">
        <w:rPr>
          <w:rFonts w:eastAsia="Times New Roman" w:cs="Arial"/>
          <w:spacing w:val="-3"/>
          <w:sz w:val="20"/>
        </w:rPr>
        <w:t>.</w:t>
      </w:r>
    </w:p>
    <w:p w14:paraId="48293637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7011B2D2" w14:textId="77777777" w:rsidR="004949F4" w:rsidRPr="00F91878" w:rsidRDefault="004949F4" w:rsidP="004949F4">
      <w:pPr>
        <w:pStyle w:val="Default"/>
        <w:jc w:val="both"/>
        <w:rPr>
          <w:rFonts w:ascii="Arial" w:eastAsia="Times New Roman" w:hAnsi="Arial" w:cs="Arial"/>
          <w:spacing w:val="-3"/>
          <w:sz w:val="20"/>
          <w:szCs w:val="20"/>
        </w:rPr>
      </w:pPr>
      <w:r w:rsidRPr="00F91878">
        <w:rPr>
          <w:rFonts w:ascii="Arial" w:eastAsia="Times New Roman" w:hAnsi="Arial" w:cs="Arial"/>
          <w:spacing w:val="-3"/>
          <w:sz w:val="20"/>
          <w:szCs w:val="20"/>
        </w:rPr>
        <w:t xml:space="preserve">Rashodi od kamata planirani su u iznosu od 23.885 tisuća eura i viši su za 12% u odnosu na plan  2022. godine, </w:t>
      </w:r>
      <w:r w:rsidRPr="00F91878">
        <w:rPr>
          <w:rFonts w:ascii="Arial" w:hAnsi="Arial" w:cs="Arial"/>
          <w:sz w:val="20"/>
          <w:szCs w:val="20"/>
        </w:rPr>
        <w:t xml:space="preserve"> </w:t>
      </w:r>
      <w:r w:rsidRPr="00F91878">
        <w:rPr>
          <w:rFonts w:ascii="Arial" w:eastAsia="Times New Roman" w:hAnsi="Arial" w:cs="Arial"/>
          <w:spacing w:val="-3"/>
          <w:sz w:val="20"/>
          <w:szCs w:val="20"/>
        </w:rPr>
        <w:t>kao rezultat korištenja kreditnih linija posebnih financijskih institucija uz višu kamatnu stopu.</w:t>
      </w:r>
    </w:p>
    <w:p w14:paraId="72061022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6DA5CD47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z w:val="20"/>
        </w:rPr>
      </w:pPr>
      <w:r w:rsidRPr="00F91878">
        <w:rPr>
          <w:rFonts w:eastAsia="Times New Roman" w:cs="Arial"/>
          <w:sz w:val="20"/>
        </w:rPr>
        <w:t>Gubitak od umanjenja vrijednosti i rezerviranja planiran je u iznosu od 6.</w:t>
      </w:r>
      <w:r w:rsidRPr="00C8645E">
        <w:rPr>
          <w:rFonts w:eastAsia="Times New Roman" w:cs="Arial"/>
          <w:sz w:val="20"/>
        </w:rPr>
        <w:t xml:space="preserve">504 tisuće eura i niži </w:t>
      </w:r>
      <w:r w:rsidRPr="00F91878">
        <w:rPr>
          <w:rFonts w:eastAsia="Times New Roman" w:cs="Arial"/>
          <w:sz w:val="20"/>
        </w:rPr>
        <w:t>je za 58% u odnosu na u odnosu na planirani trošak za 2022. godinu</w:t>
      </w:r>
      <w:r w:rsidRPr="00084A53" w:rsidDel="00D173A4">
        <w:rPr>
          <w:rFonts w:eastAsia="Times New Roman" w:cs="Arial"/>
          <w:sz w:val="20"/>
        </w:rPr>
        <w:t xml:space="preserve"> </w:t>
      </w:r>
      <w:r w:rsidRPr="00F91878">
        <w:rPr>
          <w:rFonts w:eastAsia="Times New Roman" w:cs="Arial"/>
          <w:sz w:val="20"/>
        </w:rPr>
        <w:t>.</w:t>
      </w:r>
    </w:p>
    <w:p w14:paraId="0CC11069" w14:textId="77777777" w:rsidR="004949F4" w:rsidRPr="00F91878" w:rsidRDefault="004949F4" w:rsidP="004949F4">
      <w:pPr>
        <w:tabs>
          <w:tab w:val="left" w:pos="284"/>
        </w:tabs>
        <w:spacing w:after="0" w:line="240" w:lineRule="auto"/>
        <w:jc w:val="both"/>
        <w:rPr>
          <w:rFonts w:cs="Arial"/>
          <w:sz w:val="20"/>
          <w:lang w:eastAsia="en-US"/>
        </w:rPr>
      </w:pPr>
    </w:p>
    <w:p w14:paraId="659F4A1C" w14:textId="77777777" w:rsidR="004949F4" w:rsidRPr="00C8645E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 xml:space="preserve">Operativni troškovi </w:t>
      </w:r>
      <w:r w:rsidRPr="00C8645E">
        <w:rPr>
          <w:rFonts w:cs="Arial"/>
          <w:spacing w:val="-3"/>
          <w:sz w:val="20"/>
        </w:rPr>
        <w:t xml:space="preserve">obuhvaćaju opće i administrativne troškove te ostale troškove poslovanja,  planirani su u iznosu od 27.364 tisuće eura i niži su za 3% od planiranih operativnih troškova za 2022. godinu. </w:t>
      </w:r>
    </w:p>
    <w:p w14:paraId="2AEAF654" w14:textId="77777777" w:rsidR="004949F4" w:rsidRPr="00C8645E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  <w:highlight w:val="yellow"/>
        </w:rPr>
      </w:pPr>
    </w:p>
    <w:p w14:paraId="12F8CC69" w14:textId="77777777" w:rsidR="004949F4" w:rsidRPr="00A3283D" w:rsidRDefault="004949F4" w:rsidP="004949F4">
      <w:pPr>
        <w:spacing w:after="0" w:line="240" w:lineRule="auto"/>
        <w:jc w:val="both"/>
        <w:rPr>
          <w:rFonts w:eastAsia="Times New Roman" w:cs="Arial"/>
          <w:sz w:val="20"/>
        </w:rPr>
      </w:pPr>
      <w:r w:rsidRPr="00F91878">
        <w:rPr>
          <w:rFonts w:eastAsia="Times New Roman" w:cs="Arial"/>
          <w:sz w:val="20"/>
        </w:rPr>
        <w:t>Sukladno navedenom, planirani poslovni rezultat HBOR-a za 2023. godinu iznosi 26.338 tisuć</w:t>
      </w:r>
      <w:r>
        <w:rPr>
          <w:rFonts w:eastAsia="Times New Roman" w:cs="Arial"/>
          <w:sz w:val="20"/>
        </w:rPr>
        <w:t>a</w:t>
      </w:r>
      <w:r w:rsidRPr="00F91878">
        <w:rPr>
          <w:rFonts w:eastAsia="Times New Roman" w:cs="Arial"/>
          <w:sz w:val="20"/>
        </w:rPr>
        <w:t xml:space="preserve"> eura i za 4% je viši od planirane dobit za 2022. godinu</w:t>
      </w:r>
      <w:r>
        <w:rPr>
          <w:rFonts w:eastAsia="Times New Roman" w:cs="Arial"/>
          <w:sz w:val="20"/>
        </w:rPr>
        <w:t>.</w:t>
      </w:r>
      <w:r w:rsidRPr="00F91878">
        <w:rPr>
          <w:rFonts w:eastAsia="Times New Roman" w:cs="Arial"/>
          <w:sz w:val="20"/>
        </w:rPr>
        <w:t xml:space="preserve"> </w:t>
      </w:r>
    </w:p>
    <w:p w14:paraId="6DC68E17" w14:textId="77777777" w:rsidR="004949F4" w:rsidRPr="00F91878" w:rsidRDefault="004949F4" w:rsidP="004949F4">
      <w:pPr>
        <w:spacing w:after="0" w:line="240" w:lineRule="auto"/>
        <w:jc w:val="both"/>
        <w:rPr>
          <w:rFonts w:eastAsia="Times New Roman" w:cs="Arial"/>
          <w:sz w:val="20"/>
          <w:highlight w:val="yellow"/>
        </w:rPr>
      </w:pPr>
    </w:p>
    <w:p w14:paraId="7546002A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</w:rPr>
      </w:pPr>
      <w:r w:rsidRPr="00F91878">
        <w:rPr>
          <w:rFonts w:eastAsia="Times New Roman" w:cs="Arial"/>
          <w:b/>
          <w:spacing w:val="-3"/>
          <w:sz w:val="20"/>
        </w:rPr>
        <w:t>Izvještaj o financijskom položaju:</w:t>
      </w:r>
    </w:p>
    <w:p w14:paraId="1981362F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0D086459" w14:textId="77777777" w:rsidR="004949F4" w:rsidRPr="00F91878" w:rsidRDefault="004949F4" w:rsidP="004949F4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Ukupna imovina</w:t>
      </w:r>
    </w:p>
    <w:p w14:paraId="15FE5173" w14:textId="77777777" w:rsidR="004949F4" w:rsidRPr="00F91878" w:rsidRDefault="004949F4" w:rsidP="004949F4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Ukupna planirana imovina HBOR-a na dan 31.12.2023. iznosi 3.493.823 tisuć</w:t>
      </w:r>
      <w:r>
        <w:rPr>
          <w:rFonts w:cs="Arial"/>
          <w:spacing w:val="-3"/>
          <w:sz w:val="20"/>
        </w:rPr>
        <w:t>e</w:t>
      </w:r>
      <w:r w:rsidRPr="00F91878">
        <w:rPr>
          <w:rFonts w:cs="Arial"/>
          <w:spacing w:val="-3"/>
          <w:sz w:val="20"/>
        </w:rPr>
        <w:t xml:space="preserve"> </w:t>
      </w:r>
      <w:r w:rsidRPr="00CD6863">
        <w:rPr>
          <w:rFonts w:cs="Arial"/>
          <w:spacing w:val="-3"/>
          <w:sz w:val="20"/>
        </w:rPr>
        <w:t>eura</w:t>
      </w:r>
      <w:r w:rsidRPr="00F91878">
        <w:rPr>
          <w:rFonts w:cs="Arial"/>
          <w:spacing w:val="-3"/>
          <w:sz w:val="20"/>
        </w:rPr>
        <w:t xml:space="preserve"> i niža je za 7% u odnosu na plan za 2022. godinu </w:t>
      </w:r>
      <w:r w:rsidRPr="00EF6D3B">
        <w:rPr>
          <w:rFonts w:cs="Arial"/>
          <w:spacing w:val="-3"/>
          <w:sz w:val="20"/>
        </w:rPr>
        <w:t>kao rezultat smanjenja raspoloživih sredstava i obveza po kreditima .</w:t>
      </w:r>
    </w:p>
    <w:p w14:paraId="58875535" w14:textId="77777777" w:rsidR="004949F4" w:rsidRPr="00F91878" w:rsidRDefault="004949F4" w:rsidP="004949F4">
      <w:pPr>
        <w:spacing w:after="0" w:line="240" w:lineRule="auto"/>
        <w:jc w:val="both"/>
        <w:rPr>
          <w:rFonts w:cs="Arial"/>
          <w:spacing w:val="-3"/>
          <w:sz w:val="20"/>
        </w:rPr>
      </w:pPr>
    </w:p>
    <w:p w14:paraId="5ADCC771" w14:textId="77777777" w:rsidR="004949F4" w:rsidRPr="00F91878" w:rsidRDefault="004949F4" w:rsidP="004949F4">
      <w:pPr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Projekcija novčanih sredstava, depozita kod drugih banaka, financijske imovine po fer vrijednosti kroz dobit</w:t>
      </w:r>
      <w:r w:rsidRPr="00F91878">
        <w:rPr>
          <w:rFonts w:eastAsia="Times New Roman" w:cs="Arial"/>
          <w:spacing w:val="-3"/>
          <w:sz w:val="20"/>
        </w:rPr>
        <w:t xml:space="preserve"> ili gubitak i financijske imovine po fer vrijednosti kroz ostalu sveobuhvatnu dobit (OSD)</w:t>
      </w:r>
      <w:r>
        <w:rPr>
          <w:rFonts w:eastAsia="Times New Roman" w:cs="Arial"/>
          <w:spacing w:val="-3"/>
          <w:sz w:val="20"/>
        </w:rPr>
        <w:t xml:space="preserve"> </w:t>
      </w:r>
      <w:r w:rsidRPr="009B45AB">
        <w:rPr>
          <w:rFonts w:eastAsia="Times New Roman" w:cs="Arial"/>
          <w:spacing w:val="-3"/>
          <w:sz w:val="20"/>
        </w:rPr>
        <w:t>kao</w:t>
      </w:r>
      <w:r w:rsidRPr="00EF6D3B">
        <w:rPr>
          <w:rFonts w:eastAsia="Times New Roman" w:cs="Arial"/>
          <w:b/>
          <w:bCs/>
          <w:spacing w:val="-3"/>
          <w:sz w:val="20"/>
        </w:rPr>
        <w:t xml:space="preserve"> </w:t>
      </w:r>
      <w:r w:rsidRPr="00EF6D3B">
        <w:rPr>
          <w:rFonts w:eastAsia="Times New Roman" w:cs="Arial"/>
          <w:spacing w:val="-3"/>
          <w:sz w:val="20"/>
        </w:rPr>
        <w:t>instrumenti za održavanje likvidnosti</w:t>
      </w:r>
      <w:r>
        <w:rPr>
          <w:rFonts w:eastAsia="Times New Roman" w:cs="Arial"/>
          <w:spacing w:val="-3"/>
          <w:sz w:val="20"/>
        </w:rPr>
        <w:t xml:space="preserve">, planirani su u </w:t>
      </w:r>
      <w:r w:rsidRPr="00F91878">
        <w:rPr>
          <w:rFonts w:eastAsia="Times New Roman" w:cs="Arial"/>
          <w:spacing w:val="-3"/>
          <w:sz w:val="20"/>
        </w:rPr>
        <w:t xml:space="preserve"> iznos</w:t>
      </w:r>
      <w:r>
        <w:rPr>
          <w:rFonts w:eastAsia="Times New Roman" w:cs="Arial"/>
          <w:spacing w:val="-3"/>
          <w:sz w:val="20"/>
        </w:rPr>
        <w:t>u</w:t>
      </w:r>
      <w:r w:rsidRPr="00F91878">
        <w:rPr>
          <w:rFonts w:eastAsia="Times New Roman" w:cs="Arial"/>
          <w:spacing w:val="-3"/>
          <w:sz w:val="20"/>
        </w:rPr>
        <w:t xml:space="preserve">  270.501 tisuć</w:t>
      </w:r>
      <w:r>
        <w:rPr>
          <w:rFonts w:eastAsia="Times New Roman" w:cs="Arial"/>
          <w:spacing w:val="-3"/>
          <w:sz w:val="20"/>
        </w:rPr>
        <w:t>u</w:t>
      </w:r>
      <w:r w:rsidRPr="00F91878">
        <w:rPr>
          <w:rFonts w:eastAsia="Times New Roman" w:cs="Arial"/>
          <w:spacing w:val="-3"/>
          <w:sz w:val="20"/>
        </w:rPr>
        <w:t xml:space="preserve"> eura i niža </w:t>
      </w:r>
      <w:r>
        <w:rPr>
          <w:rFonts w:eastAsia="Times New Roman" w:cs="Arial"/>
          <w:spacing w:val="-3"/>
          <w:sz w:val="20"/>
        </w:rPr>
        <w:t>su</w:t>
      </w:r>
      <w:r w:rsidRPr="00F91878">
        <w:rPr>
          <w:rFonts w:eastAsia="Times New Roman" w:cs="Arial"/>
          <w:spacing w:val="-3"/>
          <w:sz w:val="20"/>
        </w:rPr>
        <w:t xml:space="preserve"> za 50% u odnosu na plan za 2022. godinu kada je planirana u iznosu od 543.298 tisuća </w:t>
      </w:r>
      <w:r w:rsidRPr="00CD6863">
        <w:rPr>
          <w:rFonts w:eastAsia="Times New Roman" w:cs="Arial"/>
          <w:spacing w:val="-3"/>
          <w:sz w:val="20"/>
        </w:rPr>
        <w:t>eura.</w:t>
      </w:r>
    </w:p>
    <w:p w14:paraId="62DC172F" w14:textId="77777777" w:rsidR="004949F4" w:rsidRPr="00F91878" w:rsidRDefault="004949F4" w:rsidP="004949F4">
      <w:pPr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0725DD0" w14:textId="77777777" w:rsidR="004949F4" w:rsidRPr="007F045D" w:rsidRDefault="004949F4" w:rsidP="004949F4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Ukupni neto krediti u 2023. godini planirani su u iznosu od  3.202.664 tisuć</w:t>
      </w:r>
      <w:r>
        <w:rPr>
          <w:rFonts w:cs="Arial"/>
          <w:spacing w:val="-3"/>
          <w:sz w:val="20"/>
        </w:rPr>
        <w:t>e</w:t>
      </w:r>
      <w:r w:rsidRPr="00F91878">
        <w:rPr>
          <w:rFonts w:cs="Arial"/>
          <w:spacing w:val="-3"/>
          <w:sz w:val="20"/>
        </w:rPr>
        <w:t xml:space="preserve"> eura i na razini su neto kredita na dan 31.12.2022. koji su planirani u iznosu od  3.</w:t>
      </w:r>
      <w:r>
        <w:rPr>
          <w:rFonts w:cs="Arial"/>
          <w:spacing w:val="-3"/>
          <w:sz w:val="20"/>
        </w:rPr>
        <w:t>1</w:t>
      </w:r>
      <w:r w:rsidRPr="00F91878">
        <w:rPr>
          <w:rFonts w:cs="Arial"/>
          <w:spacing w:val="-3"/>
          <w:sz w:val="20"/>
        </w:rPr>
        <w:t>96.007 tisuća eura. Neto krediti na dan 31.12.2023. čine 92% ukupne imovine, a u 2022. godini čine 85% ukupne imovine.</w:t>
      </w:r>
      <w:r w:rsidRPr="00F70D71">
        <w:rPr>
          <w:rFonts w:cs="Arial"/>
          <w:spacing w:val="-3"/>
          <w:sz w:val="20"/>
        </w:rPr>
        <w:t xml:space="preserve"> </w:t>
      </w:r>
      <w:r w:rsidRPr="00F91878">
        <w:rPr>
          <w:rFonts w:cs="Arial"/>
          <w:spacing w:val="-3"/>
          <w:sz w:val="20"/>
        </w:rPr>
        <w:t xml:space="preserve">Ukupni bruto krediti iskazani su u iznosu od 3.669 999 tisuća </w:t>
      </w:r>
      <w:r w:rsidRPr="007F045D">
        <w:rPr>
          <w:rFonts w:cs="Arial"/>
          <w:spacing w:val="-3"/>
          <w:sz w:val="20"/>
        </w:rPr>
        <w:t>eura</w:t>
      </w:r>
      <w:r w:rsidRPr="009B45AB">
        <w:rPr>
          <w:spacing w:val="-3"/>
          <w:sz w:val="20"/>
        </w:rPr>
        <w:t xml:space="preserve"> i </w:t>
      </w:r>
      <w:r w:rsidRPr="009B45AB">
        <w:rPr>
          <w:rFonts w:cs="Arial"/>
          <w:spacing w:val="-3"/>
          <w:sz w:val="20"/>
        </w:rPr>
        <w:t>na</w:t>
      </w:r>
      <w:r w:rsidRPr="009B45AB">
        <w:rPr>
          <w:spacing w:val="-3"/>
          <w:sz w:val="20"/>
        </w:rPr>
        <w:t xml:space="preserve"> razini </w:t>
      </w:r>
      <w:r w:rsidRPr="009B45AB">
        <w:rPr>
          <w:rFonts w:cs="Arial"/>
          <w:spacing w:val="-3"/>
          <w:sz w:val="20"/>
        </w:rPr>
        <w:t>su planiranih</w:t>
      </w:r>
      <w:r w:rsidRPr="009B45AB">
        <w:rPr>
          <w:spacing w:val="-3"/>
          <w:sz w:val="20"/>
        </w:rPr>
        <w:t xml:space="preserve"> bruto </w:t>
      </w:r>
      <w:r w:rsidRPr="009B45AB">
        <w:rPr>
          <w:rFonts w:cs="Arial"/>
          <w:spacing w:val="-3"/>
          <w:sz w:val="20"/>
        </w:rPr>
        <w:t>kredita</w:t>
      </w:r>
      <w:r w:rsidRPr="009B45AB">
        <w:rPr>
          <w:spacing w:val="-3"/>
          <w:sz w:val="20"/>
        </w:rPr>
        <w:t xml:space="preserve"> na dan 31.12.2022. kada su iznosili </w:t>
      </w:r>
      <w:r w:rsidRPr="009B45AB">
        <w:rPr>
          <w:rFonts w:cs="Arial"/>
          <w:spacing w:val="-3"/>
          <w:sz w:val="20"/>
        </w:rPr>
        <w:t xml:space="preserve">3.661.628 </w:t>
      </w:r>
      <w:r w:rsidRPr="007F045D">
        <w:rPr>
          <w:rFonts w:cs="Arial"/>
          <w:spacing w:val="-3"/>
          <w:sz w:val="20"/>
        </w:rPr>
        <w:t>tisuća eura.</w:t>
      </w:r>
    </w:p>
    <w:p w14:paraId="2E85B214" w14:textId="77777777" w:rsidR="004949F4" w:rsidRPr="00F91878" w:rsidRDefault="004949F4" w:rsidP="004949F4">
      <w:pPr>
        <w:spacing w:after="0" w:line="240" w:lineRule="auto"/>
        <w:jc w:val="both"/>
        <w:rPr>
          <w:rFonts w:cs="Arial"/>
          <w:spacing w:val="-3"/>
          <w:sz w:val="20"/>
        </w:rPr>
      </w:pPr>
    </w:p>
    <w:p w14:paraId="5A0D87F9" w14:textId="77777777" w:rsidR="004949F4" w:rsidRPr="0050789E" w:rsidRDefault="004949F4" w:rsidP="004949F4">
      <w:pPr>
        <w:spacing w:after="0" w:line="240" w:lineRule="auto"/>
        <w:jc w:val="both"/>
        <w:rPr>
          <w:rFonts w:asciiTheme="minorHAnsi" w:hAnsiTheme="minorHAnsi" w:cs="Calibri"/>
          <w:spacing w:val="-3"/>
          <w:sz w:val="24"/>
          <w:szCs w:val="24"/>
        </w:rPr>
        <w:sectPr w:rsidR="004949F4" w:rsidRPr="0050789E" w:rsidSect="00E8484F">
          <w:footerReference w:type="default" r:id="rId16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  <w:r w:rsidRPr="00F91878">
        <w:rPr>
          <w:rFonts w:cs="Arial"/>
          <w:spacing w:val="-3"/>
          <w:sz w:val="20"/>
        </w:rPr>
        <w:t>Na dan 31.12.2023. godine odnos kreditnih bruto plasmana putem financijskih institucija i izravnih plasmana čini 26%: 74% (za 2022. godinu: 26% : 74%).</w:t>
      </w:r>
    </w:p>
    <w:p w14:paraId="54264C13" w14:textId="77777777" w:rsidR="004949F4" w:rsidRPr="00F91878" w:rsidRDefault="004949F4" w:rsidP="004949F4">
      <w:pPr>
        <w:suppressAutoHyphens/>
        <w:spacing w:after="0" w:line="240" w:lineRule="auto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lastRenderedPageBreak/>
        <w:t>Investicije</w:t>
      </w:r>
    </w:p>
    <w:p w14:paraId="5C414EF7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 xml:space="preserve">Investicije HBOR-a uključuju nabavu materijalne i nematerijalne imovine potrebne za obavljanje poslovanja HBOR-a. Za financiranje planiranih investicija u 2023. godini osigurana su vlastita sredstva HBOR-a. U razdoblju </w:t>
      </w:r>
      <w:r w:rsidRPr="00F91878">
        <w:rPr>
          <w:rFonts w:eastAsia="Times New Roman" w:cs="Arial"/>
          <w:sz w:val="20"/>
        </w:rPr>
        <w:t>od 1.1. do 31.12.2023. godine</w:t>
      </w:r>
      <w:r w:rsidRPr="00F91878">
        <w:rPr>
          <w:rFonts w:eastAsia="Times New Roman" w:cs="Arial"/>
          <w:spacing w:val="-3"/>
          <w:sz w:val="20"/>
        </w:rPr>
        <w:t xml:space="preserve"> nabava materijalne i nematerijalne imovine planirana je u iznosu od 293 tisuć</w:t>
      </w:r>
      <w:r>
        <w:rPr>
          <w:rFonts w:eastAsia="Times New Roman" w:cs="Arial"/>
          <w:spacing w:val="-3"/>
          <w:sz w:val="20"/>
        </w:rPr>
        <w:t>e</w:t>
      </w:r>
      <w:r w:rsidRPr="00F91878">
        <w:rPr>
          <w:rFonts w:eastAsia="Times New Roman" w:cs="Arial"/>
          <w:spacing w:val="-3"/>
          <w:sz w:val="20"/>
        </w:rPr>
        <w:t xml:space="preserve"> eura i čini 0,01% ukupne imovine za 2023. godinu.</w:t>
      </w:r>
    </w:p>
    <w:p w14:paraId="507F404E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  <w:highlight w:val="yellow"/>
        </w:rPr>
      </w:pPr>
    </w:p>
    <w:p w14:paraId="3CD2E3BA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Ukupne obveze i kapital i rezerve</w:t>
      </w:r>
    </w:p>
    <w:p w14:paraId="017725EC" w14:textId="77777777" w:rsidR="004949F4" w:rsidRPr="00F91878" w:rsidRDefault="004949F4" w:rsidP="004949F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pacing w:val="-3"/>
          <w:sz w:val="20"/>
        </w:rPr>
      </w:pPr>
    </w:p>
    <w:p w14:paraId="52F68FEC" w14:textId="77777777" w:rsidR="004949F4" w:rsidRPr="00F91878" w:rsidRDefault="004949F4" w:rsidP="004949F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Stanje ukupnih planiranih obveza na dan 31.12.2023. iznosi 2.042.839 tisuća eura i čini 58% ukupnih obveza i glavnice te bilježi smanjenje od 13% u odnosu na plan 202</w:t>
      </w:r>
      <w:r>
        <w:rPr>
          <w:rFonts w:cs="Arial"/>
          <w:spacing w:val="-3"/>
          <w:sz w:val="20"/>
        </w:rPr>
        <w:t>2</w:t>
      </w:r>
      <w:r w:rsidRPr="00F91878">
        <w:rPr>
          <w:rFonts w:cs="Arial"/>
          <w:spacing w:val="-3"/>
          <w:sz w:val="20"/>
        </w:rPr>
        <w:t xml:space="preserve">. godine. </w:t>
      </w:r>
    </w:p>
    <w:p w14:paraId="57FC2B9F" w14:textId="77777777" w:rsidR="004949F4" w:rsidRPr="00F91878" w:rsidRDefault="004949F4" w:rsidP="004949F4">
      <w:pPr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  <w:highlight w:val="yellow"/>
        </w:rPr>
      </w:pPr>
    </w:p>
    <w:p w14:paraId="002264BB" w14:textId="77777777" w:rsidR="004949F4" w:rsidRPr="00F91878" w:rsidRDefault="004949F4" w:rsidP="004949F4">
      <w:pPr>
        <w:spacing w:after="0" w:line="240" w:lineRule="auto"/>
        <w:jc w:val="both"/>
        <w:rPr>
          <w:rFonts w:cs="Arial"/>
          <w:spacing w:val="-3"/>
          <w:sz w:val="20"/>
        </w:rPr>
      </w:pPr>
      <w:r w:rsidRPr="00F91878">
        <w:rPr>
          <w:rFonts w:cs="Arial"/>
          <w:spacing w:val="-3"/>
          <w:sz w:val="20"/>
        </w:rPr>
        <w:t>Stanje duga na dan 31.12.2023. planirano je u iznosu od 1.905.704 tisuć</w:t>
      </w:r>
      <w:r>
        <w:rPr>
          <w:rFonts w:cs="Arial"/>
          <w:spacing w:val="-3"/>
          <w:sz w:val="20"/>
        </w:rPr>
        <w:t>e</w:t>
      </w:r>
      <w:r w:rsidRPr="00F91878">
        <w:rPr>
          <w:rFonts w:cs="Arial"/>
          <w:spacing w:val="-3"/>
          <w:sz w:val="20"/>
        </w:rPr>
        <w:t xml:space="preserve"> </w:t>
      </w:r>
      <w:r>
        <w:rPr>
          <w:rFonts w:cs="Arial"/>
          <w:spacing w:val="-3"/>
          <w:sz w:val="20"/>
        </w:rPr>
        <w:t>eur</w:t>
      </w:r>
      <w:r w:rsidRPr="00F91878">
        <w:rPr>
          <w:rFonts w:cs="Arial"/>
          <w:spacing w:val="-3"/>
          <w:sz w:val="20"/>
        </w:rPr>
        <w:t>a i manje je za 12% u odnosu na 31.12.2022. kada je planirano u iznosu od  2.160.7</w:t>
      </w:r>
      <w:r>
        <w:rPr>
          <w:rFonts w:cs="Arial"/>
          <w:spacing w:val="-3"/>
          <w:sz w:val="20"/>
        </w:rPr>
        <w:t>66</w:t>
      </w:r>
      <w:r w:rsidRPr="00F91878">
        <w:rPr>
          <w:rFonts w:cs="Arial"/>
          <w:spacing w:val="-3"/>
          <w:sz w:val="20"/>
        </w:rPr>
        <w:t xml:space="preserve"> tisuć</w:t>
      </w:r>
      <w:r>
        <w:rPr>
          <w:rFonts w:cs="Arial"/>
          <w:spacing w:val="-3"/>
          <w:sz w:val="20"/>
        </w:rPr>
        <w:t>e</w:t>
      </w:r>
      <w:r w:rsidRPr="00F91878">
        <w:rPr>
          <w:rFonts w:cs="Arial"/>
          <w:spacing w:val="-3"/>
          <w:sz w:val="20"/>
        </w:rPr>
        <w:t xml:space="preserve"> eura. </w:t>
      </w:r>
    </w:p>
    <w:p w14:paraId="427F17F9" w14:textId="77777777" w:rsidR="004949F4" w:rsidRPr="00F91878" w:rsidRDefault="004949F4" w:rsidP="004949F4">
      <w:pPr>
        <w:spacing w:after="0" w:line="240" w:lineRule="auto"/>
        <w:jc w:val="both"/>
        <w:rPr>
          <w:rFonts w:cs="Arial"/>
          <w:spacing w:val="-3"/>
          <w:sz w:val="20"/>
        </w:rPr>
      </w:pPr>
    </w:p>
    <w:p w14:paraId="20C79496" w14:textId="77777777" w:rsidR="004949F4" w:rsidRPr="00F91878" w:rsidRDefault="004949F4" w:rsidP="004949F4">
      <w:pPr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Od ukupnog iznosa ukupnih obveza i kapitala i rezervi na ukupni kapital i rezerve se odnosi 1.450.984 tisuć</w:t>
      </w:r>
      <w:r>
        <w:rPr>
          <w:rFonts w:eastAsia="Times New Roman" w:cs="Arial"/>
          <w:spacing w:val="-3"/>
          <w:sz w:val="20"/>
        </w:rPr>
        <w:t>e</w:t>
      </w:r>
      <w:r w:rsidRPr="00F91878">
        <w:rPr>
          <w:rFonts w:eastAsia="Times New Roman" w:cs="Arial"/>
          <w:spacing w:val="-3"/>
          <w:sz w:val="20"/>
        </w:rPr>
        <w:t xml:space="preserve"> eura ili 42% ukupnih obveza i kapitala i rezervi i viš</w:t>
      </w:r>
      <w:r>
        <w:rPr>
          <w:rFonts w:eastAsia="Times New Roman" w:cs="Arial"/>
          <w:spacing w:val="-3"/>
          <w:sz w:val="20"/>
        </w:rPr>
        <w:t>i</w:t>
      </w:r>
      <w:r w:rsidRPr="00F91878">
        <w:rPr>
          <w:rFonts w:eastAsia="Times New Roman" w:cs="Arial"/>
          <w:spacing w:val="-3"/>
          <w:sz w:val="20"/>
        </w:rPr>
        <w:t xml:space="preserve"> je za 2% u odnosu na plan 2022. godine.</w:t>
      </w:r>
    </w:p>
    <w:p w14:paraId="239BFA49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31DD9A69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Kapital HBOR-a čine osnivački kapital uplaćen iz proračuna Republike Hrvatske, zadržana dobit formirana iz ostvarene dobiti u prethodnim godinama, ostale rezerve te dobit tekućeg razdoblja.</w:t>
      </w:r>
    </w:p>
    <w:p w14:paraId="1D798A75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5AC17BF3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Planirana uplata iz Državnog proračuna RH u osnivački kapital HBOR-a u 2023. godini iznosi 2.</w:t>
      </w:r>
      <w:r>
        <w:rPr>
          <w:rFonts w:eastAsia="Times New Roman" w:cs="Arial"/>
          <w:spacing w:val="-3"/>
          <w:sz w:val="20"/>
        </w:rPr>
        <w:t>654</w:t>
      </w:r>
      <w:r w:rsidRPr="00F91878">
        <w:rPr>
          <w:rFonts w:eastAsia="Times New Roman" w:cs="Arial"/>
          <w:spacing w:val="-3"/>
          <w:sz w:val="20"/>
        </w:rPr>
        <w:t xml:space="preserve"> tisuća </w:t>
      </w:r>
      <w:r>
        <w:rPr>
          <w:rFonts w:eastAsia="Times New Roman" w:cs="Arial"/>
          <w:spacing w:val="-3"/>
          <w:sz w:val="20"/>
        </w:rPr>
        <w:t>eura</w:t>
      </w:r>
      <w:r w:rsidRPr="00F91878">
        <w:rPr>
          <w:rFonts w:eastAsia="Times New Roman" w:cs="Arial"/>
          <w:spacing w:val="-3"/>
          <w:sz w:val="20"/>
        </w:rPr>
        <w:t xml:space="preserve">. </w:t>
      </w:r>
    </w:p>
    <w:p w14:paraId="4BBD0420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2D541A37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 xml:space="preserve">Ukupno uplaćeni kapital iz proračuna Republike Hrvatske na dan 31.12.2023. planiran je u iznosu od 902.250 tisuća eura te za uplatu do Zakonom o HBOR-u propisanog iznosa kapitala od 929.060 tisuća eura preostaje 26.810 tisuća eura čiju dinamiku uplate iz Državnog proračuna određuje Vlada Republike Hrvatske. </w:t>
      </w:r>
    </w:p>
    <w:p w14:paraId="0E7E7A9D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</w:p>
    <w:p w14:paraId="25328937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Vlasnička struktura</w:t>
      </w:r>
    </w:p>
    <w:p w14:paraId="1EC6D4F4" w14:textId="77777777" w:rsidR="004949F4" w:rsidRPr="00F91878" w:rsidRDefault="004949F4" w:rsidP="004949F4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Osnivač i 100%-tni vlasnik HBOR-a je Republika Hrvatska.</w:t>
      </w:r>
    </w:p>
    <w:p w14:paraId="4CE4638A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</w:p>
    <w:p w14:paraId="70CB893C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/>
          <w:i/>
          <w:spacing w:val="-3"/>
          <w:sz w:val="20"/>
        </w:rPr>
      </w:pPr>
      <w:r w:rsidRPr="00F91878">
        <w:rPr>
          <w:rFonts w:eastAsia="Times New Roman" w:cs="Arial"/>
          <w:b/>
          <w:i/>
          <w:spacing w:val="-3"/>
          <w:sz w:val="20"/>
        </w:rPr>
        <w:t>Plan restrukturiranja</w:t>
      </w:r>
    </w:p>
    <w:p w14:paraId="4B5CB669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F91878">
        <w:rPr>
          <w:rFonts w:eastAsia="Times New Roman" w:cs="Arial"/>
          <w:spacing w:val="-3"/>
          <w:sz w:val="20"/>
        </w:rPr>
        <w:t>HBOR u svim godinama poslovanja ostvaruje dobit, koja se prema odredbama Zakona o HBOR-u raspoređuje u kapital, čime se uvećava kapitalna osnovica i održava adekvatnost kapitala.</w:t>
      </w:r>
    </w:p>
    <w:p w14:paraId="3ECEBE79" w14:textId="77777777" w:rsidR="004949F4" w:rsidRPr="00F91878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F91878">
        <w:rPr>
          <w:rFonts w:eastAsia="Times New Roman" w:cs="Arial"/>
          <w:spacing w:val="-3"/>
          <w:sz w:val="20"/>
        </w:rPr>
        <w:t>Zbog prirode, kao i uspješnosti svog dosadašnjeg poslovanja nema zahtjeva niti potreba za bilo kakvim operativnim ili financijskim restrukturiranje</w:t>
      </w:r>
      <w:r w:rsidRPr="00F91878">
        <w:rPr>
          <w:rFonts w:cs="Arial"/>
          <w:sz w:val="20"/>
        </w:rPr>
        <w:t>m.</w:t>
      </w:r>
    </w:p>
    <w:p w14:paraId="1C6E0A1E" w14:textId="77777777" w:rsidR="004949F4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4486D26D" w14:textId="77777777" w:rsidR="004949F4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03437BEA" w14:textId="77777777" w:rsidR="004949F4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4EF56B17" w14:textId="77777777" w:rsidR="004949F4" w:rsidRDefault="004949F4" w:rsidP="004949F4">
      <w:pPr>
        <w:tabs>
          <w:tab w:val="left" w:pos="-720"/>
        </w:tabs>
        <w:suppressAutoHyphens/>
        <w:spacing w:after="0" w:line="240" w:lineRule="auto"/>
        <w:jc w:val="both"/>
        <w:rPr>
          <w:rFonts w:cs="Arial"/>
          <w:sz w:val="20"/>
        </w:rPr>
      </w:pPr>
    </w:p>
    <w:p w14:paraId="4724D349" w14:textId="75F98F72" w:rsidR="006C6D44" w:rsidRPr="00F179D3" w:rsidRDefault="006C6D44" w:rsidP="00F179D3">
      <w:pPr>
        <w:tabs>
          <w:tab w:val="right" w:pos="6663"/>
        </w:tabs>
        <w:spacing w:after="0" w:line="240" w:lineRule="auto"/>
        <w:rPr>
          <w:rFonts w:cs="Arial"/>
          <w:sz w:val="20"/>
        </w:rPr>
      </w:pPr>
    </w:p>
    <w:sectPr w:rsidR="006C6D44" w:rsidRPr="00F179D3" w:rsidSect="00E8484F">
      <w:foot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FE776" w14:textId="77777777" w:rsidR="0055424B" w:rsidRDefault="0055424B" w:rsidP="005E4E49">
      <w:pPr>
        <w:spacing w:after="0" w:line="240" w:lineRule="auto"/>
      </w:pPr>
      <w:r>
        <w:separator/>
      </w:r>
    </w:p>
  </w:endnote>
  <w:endnote w:type="continuationSeparator" w:id="0">
    <w:p w14:paraId="783DCC45" w14:textId="77777777" w:rsidR="0055424B" w:rsidRDefault="0055424B" w:rsidP="005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BCE62" w14:textId="77777777" w:rsidR="00E53AE3" w:rsidRDefault="00E53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88C74" w14:textId="77777777" w:rsidR="0055424B" w:rsidRPr="00283F7B" w:rsidRDefault="0055424B" w:rsidP="00802528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A20A90">
      <w:rPr>
        <w:rFonts w:ascii="Calibri" w:hAnsi="Calibri"/>
        <w:b/>
        <w:bCs/>
        <w:noProof/>
        <w:color w:val="808080"/>
        <w:szCs w:val="22"/>
      </w:rPr>
      <w:t>2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0BDC" w14:textId="77777777" w:rsidR="00E53AE3" w:rsidRDefault="00E53A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1CEEC" w14:textId="77777777" w:rsidR="0055424B" w:rsidRPr="008A5986" w:rsidRDefault="0055424B">
    <w:pPr>
      <w:pStyle w:val="Footer"/>
      <w:jc w:val="right"/>
      <w:rPr>
        <w:rFonts w:asciiTheme="minorHAnsi" w:hAnsiTheme="minorHAnsi"/>
      </w:rPr>
    </w:pPr>
  </w:p>
  <w:p w14:paraId="1EFC1020" w14:textId="77777777" w:rsidR="0055424B" w:rsidRPr="00283F7B" w:rsidRDefault="0055424B" w:rsidP="00844340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B865B8">
      <w:rPr>
        <w:rFonts w:ascii="Calibri" w:hAnsi="Calibri"/>
        <w:b/>
        <w:bCs/>
        <w:noProof/>
        <w:color w:val="808080"/>
        <w:szCs w:val="22"/>
      </w:rPr>
      <w:t>8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  <w:p w14:paraId="47034DAD" w14:textId="77777777" w:rsidR="0055424B" w:rsidRDefault="0055424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A3C35" w14:textId="77777777" w:rsidR="004949F4" w:rsidRPr="008A5986" w:rsidRDefault="004949F4">
    <w:pPr>
      <w:pStyle w:val="Footer"/>
      <w:jc w:val="right"/>
      <w:rPr>
        <w:rFonts w:asciiTheme="minorHAnsi" w:hAnsiTheme="minorHAnsi"/>
      </w:rPr>
    </w:pPr>
  </w:p>
  <w:p w14:paraId="6184887B" w14:textId="77777777" w:rsidR="004949F4" w:rsidRPr="00283F7B" w:rsidRDefault="004949F4" w:rsidP="00844340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B865B8">
      <w:rPr>
        <w:rFonts w:ascii="Calibri" w:hAnsi="Calibri"/>
        <w:b/>
        <w:bCs/>
        <w:noProof/>
        <w:color w:val="808080"/>
        <w:szCs w:val="22"/>
      </w:rPr>
      <w:t>8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  <w:p w14:paraId="3474BE9C" w14:textId="77777777" w:rsidR="004949F4" w:rsidRDefault="004949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5D787" w14:textId="77777777" w:rsidR="004949F4" w:rsidRPr="00F91878" w:rsidRDefault="004949F4">
    <w:pPr>
      <w:pStyle w:val="Footer"/>
      <w:jc w:val="right"/>
      <w:rPr>
        <w:rFonts w:asciiTheme="minorHAnsi" w:hAnsiTheme="minorHAnsi"/>
        <w:sz w:val="18"/>
        <w:szCs w:val="18"/>
      </w:rPr>
    </w:pPr>
  </w:p>
  <w:p w14:paraId="38DA446A" w14:textId="77777777" w:rsidR="004949F4" w:rsidRPr="00F91878" w:rsidRDefault="004949F4" w:rsidP="00F009FD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18"/>
        <w:szCs w:val="18"/>
      </w:rPr>
    </w:pPr>
    <w:r w:rsidRPr="00F91878">
      <w:rPr>
        <w:rFonts w:cs="Arial"/>
        <w:color w:val="808080"/>
        <w:sz w:val="18"/>
        <w:szCs w:val="18"/>
      </w:rPr>
      <w:fldChar w:fldCharType="begin"/>
    </w:r>
    <w:r w:rsidRPr="00F91878">
      <w:rPr>
        <w:rFonts w:cs="Arial"/>
        <w:color w:val="808080"/>
        <w:sz w:val="18"/>
        <w:szCs w:val="18"/>
      </w:rPr>
      <w:instrText xml:space="preserve"> PAGE   \* MERGEFORMAT </w:instrText>
    </w:r>
    <w:r w:rsidRPr="00F91878">
      <w:rPr>
        <w:rFonts w:cs="Arial"/>
        <w:color w:val="808080"/>
        <w:sz w:val="18"/>
        <w:szCs w:val="18"/>
      </w:rPr>
      <w:fldChar w:fldCharType="separate"/>
    </w:r>
    <w:r w:rsidRPr="00F91878">
      <w:rPr>
        <w:rFonts w:cs="Arial"/>
        <w:b/>
        <w:bCs/>
        <w:noProof/>
        <w:color w:val="808080"/>
        <w:sz w:val="18"/>
        <w:szCs w:val="18"/>
      </w:rPr>
      <w:t>14</w:t>
    </w:r>
    <w:r w:rsidRPr="00F91878">
      <w:rPr>
        <w:rFonts w:cs="Arial"/>
        <w:b/>
        <w:bCs/>
        <w:noProof/>
        <w:color w:val="808080"/>
        <w:sz w:val="18"/>
        <w:szCs w:val="18"/>
      </w:rPr>
      <w:fldChar w:fldCharType="end"/>
    </w:r>
    <w:r w:rsidRPr="00F91878">
      <w:rPr>
        <w:rFonts w:cs="Arial"/>
        <w:b/>
        <w:bCs/>
        <w:color w:val="808080"/>
        <w:sz w:val="18"/>
        <w:szCs w:val="18"/>
      </w:rPr>
      <w:t xml:space="preserve"> Hrvatska banka za obnovu i razvitak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29ED9" w14:textId="77777777" w:rsidR="0055424B" w:rsidRPr="00F179D3" w:rsidRDefault="0055424B">
    <w:pPr>
      <w:pStyle w:val="Footer"/>
      <w:jc w:val="right"/>
      <w:rPr>
        <w:rFonts w:asciiTheme="minorHAnsi" w:hAnsiTheme="minorHAnsi"/>
        <w:sz w:val="18"/>
        <w:szCs w:val="18"/>
      </w:rPr>
    </w:pPr>
  </w:p>
  <w:p w14:paraId="5774DB00" w14:textId="77777777" w:rsidR="0055424B" w:rsidRPr="00F179D3" w:rsidRDefault="0055424B" w:rsidP="00F009FD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18"/>
        <w:szCs w:val="18"/>
      </w:rPr>
    </w:pPr>
    <w:r w:rsidRPr="00F179D3">
      <w:rPr>
        <w:rFonts w:cs="Arial"/>
        <w:color w:val="808080"/>
        <w:sz w:val="18"/>
        <w:szCs w:val="18"/>
      </w:rPr>
      <w:fldChar w:fldCharType="begin"/>
    </w:r>
    <w:r w:rsidRPr="00F179D3">
      <w:rPr>
        <w:rFonts w:cs="Arial"/>
        <w:color w:val="808080"/>
        <w:sz w:val="18"/>
        <w:szCs w:val="18"/>
      </w:rPr>
      <w:instrText xml:space="preserve"> PAGE   \* MERGEFORMAT </w:instrText>
    </w:r>
    <w:r w:rsidRPr="00F179D3">
      <w:rPr>
        <w:rFonts w:cs="Arial"/>
        <w:color w:val="808080"/>
        <w:sz w:val="18"/>
        <w:szCs w:val="18"/>
      </w:rPr>
      <w:fldChar w:fldCharType="separate"/>
    </w:r>
    <w:r w:rsidRPr="00F179D3">
      <w:rPr>
        <w:rFonts w:cs="Arial"/>
        <w:b/>
        <w:bCs/>
        <w:noProof/>
        <w:color w:val="808080"/>
        <w:sz w:val="18"/>
        <w:szCs w:val="18"/>
      </w:rPr>
      <w:t>14</w:t>
    </w:r>
    <w:r w:rsidRPr="00F179D3">
      <w:rPr>
        <w:rFonts w:cs="Arial"/>
        <w:b/>
        <w:bCs/>
        <w:noProof/>
        <w:color w:val="808080"/>
        <w:sz w:val="18"/>
        <w:szCs w:val="18"/>
      </w:rPr>
      <w:fldChar w:fldCharType="end"/>
    </w:r>
    <w:r w:rsidRPr="00F179D3">
      <w:rPr>
        <w:rFonts w:cs="Arial"/>
        <w:b/>
        <w:bCs/>
        <w:color w:val="808080"/>
        <w:sz w:val="18"/>
        <w:szCs w:val="18"/>
      </w:rPr>
      <w:t xml:space="preserve"> Hrvatska banka za obnovu i razvitak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A6B10" w14:textId="77777777" w:rsidR="0055424B" w:rsidRDefault="0055424B" w:rsidP="005E4E49">
      <w:pPr>
        <w:spacing w:after="0" w:line="240" w:lineRule="auto"/>
      </w:pPr>
      <w:r>
        <w:separator/>
      </w:r>
    </w:p>
  </w:footnote>
  <w:footnote w:type="continuationSeparator" w:id="0">
    <w:p w14:paraId="5501BB71" w14:textId="77777777" w:rsidR="0055424B" w:rsidRDefault="0055424B" w:rsidP="005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4ED6" w14:textId="77777777" w:rsidR="00E53AE3" w:rsidRDefault="00E53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2C8E" w14:textId="77777777" w:rsidR="00E53AE3" w:rsidRDefault="00E53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17F23" w14:textId="77777777" w:rsidR="0055424B" w:rsidRDefault="0055424B">
    <w:pPr>
      <w:pStyle w:val="Header"/>
    </w:pPr>
  </w:p>
  <w:p w14:paraId="5DE744FE" w14:textId="77777777" w:rsidR="0055424B" w:rsidRDefault="0055424B">
    <w:pPr>
      <w:pStyle w:val="Header"/>
    </w:pPr>
  </w:p>
  <w:p w14:paraId="0C4EB7F7" w14:textId="4C65CB20" w:rsidR="0055424B" w:rsidRDefault="00E53AE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B31F2D7" wp14:editId="463E250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25115" cy="1111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BOR 30 RGB 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5" t="31628" r="17138" b="40171"/>
                  <a:stretch/>
                </pic:blipFill>
                <pic:spPr bwMode="auto">
                  <a:xfrm>
                    <a:off x="0" y="0"/>
                    <a:ext cx="2825115" cy="1111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4DF"/>
    <w:multiLevelType w:val="hybridMultilevel"/>
    <w:tmpl w:val="C0D2C7F0"/>
    <w:lvl w:ilvl="0" w:tplc="9AD204DE">
      <w:start w:val="1"/>
      <w:numFmt w:val="bullet"/>
      <w:lvlText w:val="−"/>
      <w:lvlJc w:val="left"/>
      <w:pPr>
        <w:tabs>
          <w:tab w:val="num" w:pos="1144"/>
        </w:tabs>
        <w:ind w:left="1144" w:hanging="360"/>
      </w:pPr>
      <w:rPr>
        <w:rFonts w:ascii="Calibri" w:hAnsi="Calibri" w:hint="default"/>
      </w:rPr>
    </w:lvl>
    <w:lvl w:ilvl="1" w:tplc="3762203C">
      <w:start w:val="1"/>
      <w:numFmt w:val="bullet"/>
      <w:lvlText w:val="−"/>
      <w:lvlJc w:val="left"/>
      <w:pPr>
        <w:tabs>
          <w:tab w:val="num" w:pos="1864"/>
        </w:tabs>
        <w:ind w:left="1864" w:hanging="360"/>
      </w:pPr>
      <w:rPr>
        <w:rFonts w:ascii="Calibri" w:hAnsi="Calibri" w:hint="default"/>
      </w:rPr>
    </w:lvl>
    <w:lvl w:ilvl="2" w:tplc="0254AC26" w:tentative="1">
      <w:start w:val="1"/>
      <w:numFmt w:val="bullet"/>
      <w:lvlText w:val="−"/>
      <w:lvlJc w:val="left"/>
      <w:pPr>
        <w:tabs>
          <w:tab w:val="num" w:pos="2584"/>
        </w:tabs>
        <w:ind w:left="2584" w:hanging="360"/>
      </w:pPr>
      <w:rPr>
        <w:rFonts w:ascii="Calibri" w:hAnsi="Calibri" w:hint="default"/>
      </w:rPr>
    </w:lvl>
    <w:lvl w:ilvl="3" w:tplc="DB10B13A" w:tentative="1">
      <w:start w:val="1"/>
      <w:numFmt w:val="bullet"/>
      <w:lvlText w:val="−"/>
      <w:lvlJc w:val="left"/>
      <w:pPr>
        <w:tabs>
          <w:tab w:val="num" w:pos="3304"/>
        </w:tabs>
        <w:ind w:left="3304" w:hanging="360"/>
      </w:pPr>
      <w:rPr>
        <w:rFonts w:ascii="Calibri" w:hAnsi="Calibri" w:hint="default"/>
      </w:rPr>
    </w:lvl>
    <w:lvl w:ilvl="4" w:tplc="77BA9644" w:tentative="1">
      <w:start w:val="1"/>
      <w:numFmt w:val="bullet"/>
      <w:lvlText w:val="−"/>
      <w:lvlJc w:val="left"/>
      <w:pPr>
        <w:tabs>
          <w:tab w:val="num" w:pos="4024"/>
        </w:tabs>
        <w:ind w:left="4024" w:hanging="360"/>
      </w:pPr>
      <w:rPr>
        <w:rFonts w:ascii="Calibri" w:hAnsi="Calibri" w:hint="default"/>
      </w:rPr>
    </w:lvl>
    <w:lvl w:ilvl="5" w:tplc="4D9493B0" w:tentative="1">
      <w:start w:val="1"/>
      <w:numFmt w:val="bullet"/>
      <w:lvlText w:val="−"/>
      <w:lvlJc w:val="left"/>
      <w:pPr>
        <w:tabs>
          <w:tab w:val="num" w:pos="4744"/>
        </w:tabs>
        <w:ind w:left="4744" w:hanging="360"/>
      </w:pPr>
      <w:rPr>
        <w:rFonts w:ascii="Calibri" w:hAnsi="Calibri" w:hint="default"/>
      </w:rPr>
    </w:lvl>
    <w:lvl w:ilvl="6" w:tplc="3AE82266" w:tentative="1">
      <w:start w:val="1"/>
      <w:numFmt w:val="bullet"/>
      <w:lvlText w:val="−"/>
      <w:lvlJc w:val="left"/>
      <w:pPr>
        <w:tabs>
          <w:tab w:val="num" w:pos="5464"/>
        </w:tabs>
        <w:ind w:left="5464" w:hanging="360"/>
      </w:pPr>
      <w:rPr>
        <w:rFonts w:ascii="Calibri" w:hAnsi="Calibri" w:hint="default"/>
      </w:rPr>
    </w:lvl>
    <w:lvl w:ilvl="7" w:tplc="FC7EF758" w:tentative="1">
      <w:start w:val="1"/>
      <w:numFmt w:val="bullet"/>
      <w:lvlText w:val="−"/>
      <w:lvlJc w:val="left"/>
      <w:pPr>
        <w:tabs>
          <w:tab w:val="num" w:pos="6184"/>
        </w:tabs>
        <w:ind w:left="6184" w:hanging="360"/>
      </w:pPr>
      <w:rPr>
        <w:rFonts w:ascii="Calibri" w:hAnsi="Calibri" w:hint="default"/>
      </w:rPr>
    </w:lvl>
    <w:lvl w:ilvl="8" w:tplc="85708530" w:tentative="1">
      <w:start w:val="1"/>
      <w:numFmt w:val="bullet"/>
      <w:lvlText w:val="−"/>
      <w:lvlJc w:val="left"/>
      <w:pPr>
        <w:tabs>
          <w:tab w:val="num" w:pos="6904"/>
        </w:tabs>
        <w:ind w:left="6904" w:hanging="360"/>
      </w:pPr>
      <w:rPr>
        <w:rFonts w:ascii="Calibri" w:hAnsi="Calibri" w:hint="default"/>
      </w:rPr>
    </w:lvl>
  </w:abstractNum>
  <w:abstractNum w:abstractNumId="1" w15:restartNumberingAfterBreak="0">
    <w:nsid w:val="016D7260"/>
    <w:multiLevelType w:val="hybridMultilevel"/>
    <w:tmpl w:val="30E8C06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90284"/>
    <w:multiLevelType w:val="hybridMultilevel"/>
    <w:tmpl w:val="54A49A3C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D1CA4"/>
    <w:multiLevelType w:val="hybridMultilevel"/>
    <w:tmpl w:val="12EE8076"/>
    <w:lvl w:ilvl="0" w:tplc="041A0001">
      <w:start w:val="1"/>
      <w:numFmt w:val="bullet"/>
      <w:lvlText w:val=""/>
      <w:lvlJc w:val="left"/>
      <w:pPr>
        <w:ind w:left="186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4" w:hanging="360"/>
      </w:pPr>
      <w:rPr>
        <w:rFonts w:ascii="Wingdings" w:hAnsi="Wingdings" w:hint="default"/>
      </w:rPr>
    </w:lvl>
  </w:abstractNum>
  <w:abstractNum w:abstractNumId="4" w15:restartNumberingAfterBreak="0">
    <w:nsid w:val="07DA5EBA"/>
    <w:multiLevelType w:val="hybridMultilevel"/>
    <w:tmpl w:val="915CE806"/>
    <w:lvl w:ilvl="0" w:tplc="E91206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56358"/>
    <w:multiLevelType w:val="hybridMultilevel"/>
    <w:tmpl w:val="D2E07F12"/>
    <w:lvl w:ilvl="0" w:tplc="623AD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B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CE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A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B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C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6C0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77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C1062B1"/>
    <w:multiLevelType w:val="hybridMultilevel"/>
    <w:tmpl w:val="B308E87E"/>
    <w:lvl w:ilvl="0" w:tplc="FE1C17FA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61343"/>
    <w:multiLevelType w:val="hybridMultilevel"/>
    <w:tmpl w:val="8E48E8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11F88"/>
    <w:multiLevelType w:val="hybridMultilevel"/>
    <w:tmpl w:val="FC68A93C"/>
    <w:lvl w:ilvl="0" w:tplc="8964303A">
      <w:start w:val="1"/>
      <w:numFmt w:val="bullet"/>
      <w:lvlText w:val=""/>
      <w:lvlJc w:val="left"/>
      <w:pPr>
        <w:ind w:left="2988" w:hanging="360"/>
      </w:pPr>
      <w:rPr>
        <w:rFonts w:ascii="Wingdings" w:hAnsi="Wingdings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0" w15:restartNumberingAfterBreak="0">
    <w:nsid w:val="15370918"/>
    <w:multiLevelType w:val="hybridMultilevel"/>
    <w:tmpl w:val="1B74A8FC"/>
    <w:lvl w:ilvl="0" w:tplc="89A2892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BA25EC5"/>
    <w:multiLevelType w:val="hybridMultilevel"/>
    <w:tmpl w:val="C2E084B0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662F3C"/>
    <w:multiLevelType w:val="hybridMultilevel"/>
    <w:tmpl w:val="B0B252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B0ACB"/>
    <w:multiLevelType w:val="hybridMultilevel"/>
    <w:tmpl w:val="D43A6648"/>
    <w:lvl w:ilvl="0" w:tplc="389E5C2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2463D9"/>
    <w:multiLevelType w:val="hybridMultilevel"/>
    <w:tmpl w:val="09BCE6BE"/>
    <w:lvl w:ilvl="0" w:tplc="6BC62CD4"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1F6F0ED6"/>
    <w:multiLevelType w:val="hybridMultilevel"/>
    <w:tmpl w:val="E7381476"/>
    <w:lvl w:ilvl="0" w:tplc="89A28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67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D026C"/>
    <w:multiLevelType w:val="singleLevel"/>
    <w:tmpl w:val="BBE868AE"/>
    <w:lvl w:ilvl="0">
      <w:numFmt w:val="bullet"/>
      <w:pStyle w:val="T1PARAGRAPH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033009"/>
    <w:multiLevelType w:val="hybridMultilevel"/>
    <w:tmpl w:val="20C22992"/>
    <w:lvl w:ilvl="0" w:tplc="6BC62C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2406DB"/>
    <w:multiLevelType w:val="hybridMultilevel"/>
    <w:tmpl w:val="83B64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4B60CB"/>
    <w:multiLevelType w:val="hybridMultilevel"/>
    <w:tmpl w:val="3B4AD61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1E6C3A"/>
    <w:multiLevelType w:val="hybridMultilevel"/>
    <w:tmpl w:val="7E2E3B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50489D"/>
    <w:multiLevelType w:val="hybridMultilevel"/>
    <w:tmpl w:val="C15451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930CF2"/>
    <w:multiLevelType w:val="hybridMultilevel"/>
    <w:tmpl w:val="41C23F6E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A2497"/>
    <w:multiLevelType w:val="hybridMultilevel"/>
    <w:tmpl w:val="E990F45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34A96B30"/>
    <w:multiLevelType w:val="hybridMultilevel"/>
    <w:tmpl w:val="C7522B44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66B63"/>
    <w:multiLevelType w:val="hybridMultilevel"/>
    <w:tmpl w:val="1C869750"/>
    <w:lvl w:ilvl="0" w:tplc="82D00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E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010CEA"/>
    <w:multiLevelType w:val="hybridMultilevel"/>
    <w:tmpl w:val="188AED5E"/>
    <w:lvl w:ilvl="0" w:tplc="F822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57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2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3D63469C"/>
    <w:multiLevelType w:val="hybridMultilevel"/>
    <w:tmpl w:val="01B4C4DA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630273"/>
    <w:multiLevelType w:val="hybridMultilevel"/>
    <w:tmpl w:val="BC8CF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0241D"/>
    <w:multiLevelType w:val="hybridMultilevel"/>
    <w:tmpl w:val="11F65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F574F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D00FF6"/>
    <w:multiLevelType w:val="hybridMultilevel"/>
    <w:tmpl w:val="1FD470DA"/>
    <w:lvl w:ilvl="0" w:tplc="F0FA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A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8E76F03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7B7A54"/>
    <w:multiLevelType w:val="hybridMultilevel"/>
    <w:tmpl w:val="53F8D056"/>
    <w:lvl w:ilvl="0" w:tplc="E50821D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66409"/>
    <w:multiLevelType w:val="hybridMultilevel"/>
    <w:tmpl w:val="DA580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 w15:restartNumberingAfterBreak="0">
    <w:nsid w:val="6976248C"/>
    <w:multiLevelType w:val="hybridMultilevel"/>
    <w:tmpl w:val="9F702F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61E43"/>
    <w:multiLevelType w:val="hybridMultilevel"/>
    <w:tmpl w:val="67188A40"/>
    <w:lvl w:ilvl="0" w:tplc="8190D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 w15:restartNumberingAfterBreak="0">
    <w:nsid w:val="6B5D227D"/>
    <w:multiLevelType w:val="hybridMultilevel"/>
    <w:tmpl w:val="9006C7D4"/>
    <w:lvl w:ilvl="0" w:tplc="5A5291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974B1"/>
    <w:multiLevelType w:val="hybridMultilevel"/>
    <w:tmpl w:val="4CD2A3D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CC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E5615C8"/>
    <w:multiLevelType w:val="hybridMultilevel"/>
    <w:tmpl w:val="AF2EE45C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2D6ACB"/>
    <w:multiLevelType w:val="hybridMultilevel"/>
    <w:tmpl w:val="58CE54E4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A11822"/>
    <w:multiLevelType w:val="hybridMultilevel"/>
    <w:tmpl w:val="EA3C861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B2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B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4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3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2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C9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4" w15:restartNumberingAfterBreak="0">
    <w:nsid w:val="735B37D6"/>
    <w:multiLevelType w:val="hybridMultilevel"/>
    <w:tmpl w:val="B4663EDC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FA1A6C"/>
    <w:multiLevelType w:val="hybridMultilevel"/>
    <w:tmpl w:val="8A66F0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46A6160"/>
    <w:multiLevelType w:val="hybridMultilevel"/>
    <w:tmpl w:val="B80AFA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069F7"/>
    <w:multiLevelType w:val="hybridMultilevel"/>
    <w:tmpl w:val="27B6E558"/>
    <w:lvl w:ilvl="0" w:tplc="47D295F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C61A18"/>
    <w:multiLevelType w:val="hybridMultilevel"/>
    <w:tmpl w:val="7D769A52"/>
    <w:lvl w:ilvl="0" w:tplc="FE1C17FA">
      <w:start w:val="2"/>
      <w:numFmt w:val="bullet"/>
      <w:lvlText w:val="−"/>
      <w:lvlJc w:val="left"/>
      <w:pPr>
        <w:ind w:left="144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611004">
    <w:abstractNumId w:val="16"/>
  </w:num>
  <w:num w:numId="2" w16cid:durableId="1323318021">
    <w:abstractNumId w:val="2"/>
  </w:num>
  <w:num w:numId="3" w16cid:durableId="519929578">
    <w:abstractNumId w:val="23"/>
  </w:num>
  <w:num w:numId="4" w16cid:durableId="1610506847">
    <w:abstractNumId w:val="18"/>
  </w:num>
  <w:num w:numId="5" w16cid:durableId="1919975047">
    <w:abstractNumId w:val="14"/>
  </w:num>
  <w:num w:numId="6" w16cid:durableId="1647926734">
    <w:abstractNumId w:val="11"/>
  </w:num>
  <w:num w:numId="7" w16cid:durableId="604652300">
    <w:abstractNumId w:val="17"/>
  </w:num>
  <w:num w:numId="8" w16cid:durableId="755202835">
    <w:abstractNumId w:val="49"/>
  </w:num>
  <w:num w:numId="9" w16cid:durableId="320429010">
    <w:abstractNumId w:val="28"/>
  </w:num>
  <w:num w:numId="10" w16cid:durableId="1644307962">
    <w:abstractNumId w:val="1"/>
  </w:num>
  <w:num w:numId="11" w16cid:durableId="1090345329">
    <w:abstractNumId w:val="5"/>
  </w:num>
  <w:num w:numId="12" w16cid:durableId="2036887618">
    <w:abstractNumId w:val="6"/>
  </w:num>
  <w:num w:numId="13" w16cid:durableId="559363408">
    <w:abstractNumId w:val="31"/>
  </w:num>
  <w:num w:numId="14" w16cid:durableId="1951742746">
    <w:abstractNumId w:val="37"/>
  </w:num>
  <w:num w:numId="15" w16cid:durableId="768814055">
    <w:abstractNumId w:val="20"/>
  </w:num>
  <w:num w:numId="16" w16cid:durableId="555823189">
    <w:abstractNumId w:val="39"/>
  </w:num>
  <w:num w:numId="17" w16cid:durableId="139617562">
    <w:abstractNumId w:val="21"/>
  </w:num>
  <w:num w:numId="18" w16cid:durableId="2104254079">
    <w:abstractNumId w:val="15"/>
  </w:num>
  <w:num w:numId="19" w16cid:durableId="2122649873">
    <w:abstractNumId w:val="13"/>
  </w:num>
  <w:num w:numId="20" w16cid:durableId="1018579793">
    <w:abstractNumId w:val="10"/>
  </w:num>
  <w:num w:numId="21" w16cid:durableId="1335693665">
    <w:abstractNumId w:val="33"/>
  </w:num>
  <w:num w:numId="22" w16cid:durableId="1161189531">
    <w:abstractNumId w:val="32"/>
  </w:num>
  <w:num w:numId="23" w16cid:durableId="1963219235">
    <w:abstractNumId w:val="38"/>
  </w:num>
  <w:num w:numId="24" w16cid:durableId="1662809166">
    <w:abstractNumId w:val="30"/>
  </w:num>
  <w:num w:numId="25" w16cid:durableId="769744589">
    <w:abstractNumId w:val="12"/>
  </w:num>
  <w:num w:numId="26" w16cid:durableId="491290480">
    <w:abstractNumId w:val="36"/>
  </w:num>
  <w:num w:numId="27" w16cid:durableId="1630167018">
    <w:abstractNumId w:val="25"/>
  </w:num>
  <w:num w:numId="28" w16cid:durableId="1122457968">
    <w:abstractNumId w:val="22"/>
  </w:num>
  <w:num w:numId="29" w16cid:durableId="2030833328">
    <w:abstractNumId w:val="35"/>
  </w:num>
  <w:num w:numId="30" w16cid:durableId="945695579">
    <w:abstractNumId w:val="44"/>
  </w:num>
  <w:num w:numId="31" w16cid:durableId="2125342264">
    <w:abstractNumId w:val="26"/>
  </w:num>
  <w:num w:numId="32" w16cid:durableId="372048845">
    <w:abstractNumId w:val="0"/>
  </w:num>
  <w:num w:numId="33" w16cid:durableId="421030932">
    <w:abstractNumId w:val="43"/>
  </w:num>
  <w:num w:numId="34" w16cid:durableId="1347292364">
    <w:abstractNumId w:val="40"/>
  </w:num>
  <w:num w:numId="35" w16cid:durableId="2131239511">
    <w:abstractNumId w:val="41"/>
  </w:num>
  <w:num w:numId="36" w16cid:durableId="1290358945">
    <w:abstractNumId w:val="42"/>
  </w:num>
  <w:num w:numId="37" w16cid:durableId="283850047">
    <w:abstractNumId w:val="8"/>
  </w:num>
  <w:num w:numId="38" w16cid:durableId="97414079">
    <w:abstractNumId w:val="34"/>
  </w:num>
  <w:num w:numId="39" w16cid:durableId="557978216">
    <w:abstractNumId w:val="47"/>
  </w:num>
  <w:num w:numId="40" w16cid:durableId="1870995460">
    <w:abstractNumId w:val="19"/>
  </w:num>
  <w:num w:numId="41" w16cid:durableId="971447047">
    <w:abstractNumId w:val="24"/>
  </w:num>
  <w:num w:numId="42" w16cid:durableId="295255482">
    <w:abstractNumId w:val="9"/>
  </w:num>
  <w:num w:numId="43" w16cid:durableId="337929595">
    <w:abstractNumId w:val="27"/>
  </w:num>
  <w:num w:numId="44" w16cid:durableId="472797781">
    <w:abstractNumId w:val="48"/>
  </w:num>
  <w:num w:numId="45" w16cid:durableId="1118140311">
    <w:abstractNumId w:val="7"/>
  </w:num>
  <w:num w:numId="46" w16cid:durableId="1129783125">
    <w:abstractNumId w:val="3"/>
  </w:num>
  <w:num w:numId="47" w16cid:durableId="2126994696">
    <w:abstractNumId w:val="45"/>
  </w:num>
  <w:num w:numId="48" w16cid:durableId="2006394719">
    <w:abstractNumId w:val="4"/>
  </w:num>
  <w:num w:numId="49" w16cid:durableId="123916928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981836490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6"/>
    <w:rsid w:val="00000A38"/>
    <w:rsid w:val="00000BA5"/>
    <w:rsid w:val="00002C53"/>
    <w:rsid w:val="0000605F"/>
    <w:rsid w:val="0001107B"/>
    <w:rsid w:val="0001494E"/>
    <w:rsid w:val="000175F8"/>
    <w:rsid w:val="00020607"/>
    <w:rsid w:val="000212CE"/>
    <w:rsid w:val="00021BAA"/>
    <w:rsid w:val="000243FF"/>
    <w:rsid w:val="000317D6"/>
    <w:rsid w:val="00041F09"/>
    <w:rsid w:val="000432CE"/>
    <w:rsid w:val="00043DE5"/>
    <w:rsid w:val="00047FA0"/>
    <w:rsid w:val="00050D44"/>
    <w:rsid w:val="00057770"/>
    <w:rsid w:val="00063014"/>
    <w:rsid w:val="00063A59"/>
    <w:rsid w:val="000656F3"/>
    <w:rsid w:val="00067256"/>
    <w:rsid w:val="00072229"/>
    <w:rsid w:val="000736F7"/>
    <w:rsid w:val="0007414F"/>
    <w:rsid w:val="00075A00"/>
    <w:rsid w:val="00076A69"/>
    <w:rsid w:val="00076FB6"/>
    <w:rsid w:val="00083017"/>
    <w:rsid w:val="000833A9"/>
    <w:rsid w:val="000840F6"/>
    <w:rsid w:val="0009103E"/>
    <w:rsid w:val="000A388B"/>
    <w:rsid w:val="000A7656"/>
    <w:rsid w:val="000A79A7"/>
    <w:rsid w:val="000A7C81"/>
    <w:rsid w:val="000B101F"/>
    <w:rsid w:val="000B1B83"/>
    <w:rsid w:val="000B226F"/>
    <w:rsid w:val="000B3B5D"/>
    <w:rsid w:val="000B4197"/>
    <w:rsid w:val="000B6A29"/>
    <w:rsid w:val="000C0AC8"/>
    <w:rsid w:val="000C0CCF"/>
    <w:rsid w:val="000C1D25"/>
    <w:rsid w:val="000C1E95"/>
    <w:rsid w:val="000C31F0"/>
    <w:rsid w:val="000C57D2"/>
    <w:rsid w:val="000C5D87"/>
    <w:rsid w:val="000C7C30"/>
    <w:rsid w:val="000D07A9"/>
    <w:rsid w:val="000D5C81"/>
    <w:rsid w:val="000D6669"/>
    <w:rsid w:val="000E0E56"/>
    <w:rsid w:val="000E1078"/>
    <w:rsid w:val="000E190A"/>
    <w:rsid w:val="000E335D"/>
    <w:rsid w:val="000E58AD"/>
    <w:rsid w:val="000E7523"/>
    <w:rsid w:val="000E7E35"/>
    <w:rsid w:val="000F0C5C"/>
    <w:rsid w:val="000F1D4F"/>
    <w:rsid w:val="000F2DD1"/>
    <w:rsid w:val="000F2E01"/>
    <w:rsid w:val="000F2E14"/>
    <w:rsid w:val="000F35D7"/>
    <w:rsid w:val="000F3CEC"/>
    <w:rsid w:val="000F6E1F"/>
    <w:rsid w:val="0010140D"/>
    <w:rsid w:val="00101F51"/>
    <w:rsid w:val="001022AB"/>
    <w:rsid w:val="001044D5"/>
    <w:rsid w:val="00104769"/>
    <w:rsid w:val="00106DEB"/>
    <w:rsid w:val="00107A5E"/>
    <w:rsid w:val="0011065A"/>
    <w:rsid w:val="001114B2"/>
    <w:rsid w:val="00122F0D"/>
    <w:rsid w:val="00122FE3"/>
    <w:rsid w:val="001242BC"/>
    <w:rsid w:val="00125C25"/>
    <w:rsid w:val="001272FB"/>
    <w:rsid w:val="001310A6"/>
    <w:rsid w:val="0013188A"/>
    <w:rsid w:val="001328F0"/>
    <w:rsid w:val="0013710D"/>
    <w:rsid w:val="00137D4F"/>
    <w:rsid w:val="00140433"/>
    <w:rsid w:val="001421EA"/>
    <w:rsid w:val="00150982"/>
    <w:rsid w:val="00153636"/>
    <w:rsid w:val="00153810"/>
    <w:rsid w:val="00156FB9"/>
    <w:rsid w:val="001602DC"/>
    <w:rsid w:val="00162EB6"/>
    <w:rsid w:val="00162EEE"/>
    <w:rsid w:val="001631F3"/>
    <w:rsid w:val="00164CDF"/>
    <w:rsid w:val="001659DD"/>
    <w:rsid w:val="001667B6"/>
    <w:rsid w:val="00167473"/>
    <w:rsid w:val="00172AA7"/>
    <w:rsid w:val="0017315B"/>
    <w:rsid w:val="0017369A"/>
    <w:rsid w:val="00176075"/>
    <w:rsid w:val="00176A0F"/>
    <w:rsid w:val="00176CFE"/>
    <w:rsid w:val="00181785"/>
    <w:rsid w:val="00182234"/>
    <w:rsid w:val="00186461"/>
    <w:rsid w:val="001874F8"/>
    <w:rsid w:val="00190166"/>
    <w:rsid w:val="001921A5"/>
    <w:rsid w:val="00194BDB"/>
    <w:rsid w:val="001954DF"/>
    <w:rsid w:val="001974D9"/>
    <w:rsid w:val="001A4248"/>
    <w:rsid w:val="001A5055"/>
    <w:rsid w:val="001A6677"/>
    <w:rsid w:val="001A6EB0"/>
    <w:rsid w:val="001A6F93"/>
    <w:rsid w:val="001A712E"/>
    <w:rsid w:val="001A7140"/>
    <w:rsid w:val="001B41CB"/>
    <w:rsid w:val="001B451A"/>
    <w:rsid w:val="001B4584"/>
    <w:rsid w:val="001B516A"/>
    <w:rsid w:val="001B55B3"/>
    <w:rsid w:val="001B5CFD"/>
    <w:rsid w:val="001B683A"/>
    <w:rsid w:val="001B6D6F"/>
    <w:rsid w:val="001B6E69"/>
    <w:rsid w:val="001B757E"/>
    <w:rsid w:val="001C09AE"/>
    <w:rsid w:val="001C0DE7"/>
    <w:rsid w:val="001C0E47"/>
    <w:rsid w:val="001C1E53"/>
    <w:rsid w:val="001C4834"/>
    <w:rsid w:val="001C509A"/>
    <w:rsid w:val="001C7D4B"/>
    <w:rsid w:val="001D13F9"/>
    <w:rsid w:val="001D1D69"/>
    <w:rsid w:val="001D3035"/>
    <w:rsid w:val="001D4699"/>
    <w:rsid w:val="001D48DC"/>
    <w:rsid w:val="001D57B9"/>
    <w:rsid w:val="001D70BC"/>
    <w:rsid w:val="001D7990"/>
    <w:rsid w:val="001E2CA8"/>
    <w:rsid w:val="001F4EF1"/>
    <w:rsid w:val="001F5200"/>
    <w:rsid w:val="00203313"/>
    <w:rsid w:val="0020371C"/>
    <w:rsid w:val="00204D34"/>
    <w:rsid w:val="00204E2C"/>
    <w:rsid w:val="0020711B"/>
    <w:rsid w:val="00207278"/>
    <w:rsid w:val="00211AB5"/>
    <w:rsid w:val="00211B61"/>
    <w:rsid w:val="002124DF"/>
    <w:rsid w:val="0021468C"/>
    <w:rsid w:val="00217516"/>
    <w:rsid w:val="0022038B"/>
    <w:rsid w:val="002209B6"/>
    <w:rsid w:val="00220EF6"/>
    <w:rsid w:val="00221708"/>
    <w:rsid w:val="00223391"/>
    <w:rsid w:val="002262AF"/>
    <w:rsid w:val="0023287D"/>
    <w:rsid w:val="00232E92"/>
    <w:rsid w:val="002338FA"/>
    <w:rsid w:val="00235BD8"/>
    <w:rsid w:val="00236990"/>
    <w:rsid w:val="00240121"/>
    <w:rsid w:val="00241C5B"/>
    <w:rsid w:val="00243615"/>
    <w:rsid w:val="00244459"/>
    <w:rsid w:val="00244833"/>
    <w:rsid w:val="00247804"/>
    <w:rsid w:val="00247CCF"/>
    <w:rsid w:val="00251BDB"/>
    <w:rsid w:val="002578BD"/>
    <w:rsid w:val="002612DE"/>
    <w:rsid w:val="00261D26"/>
    <w:rsid w:val="00262C77"/>
    <w:rsid w:val="00262F44"/>
    <w:rsid w:val="002636F5"/>
    <w:rsid w:val="0026390B"/>
    <w:rsid w:val="002653EA"/>
    <w:rsid w:val="002654B7"/>
    <w:rsid w:val="0026560D"/>
    <w:rsid w:val="00265B87"/>
    <w:rsid w:val="002665F7"/>
    <w:rsid w:val="00271940"/>
    <w:rsid w:val="00276106"/>
    <w:rsid w:val="00277028"/>
    <w:rsid w:val="0027757A"/>
    <w:rsid w:val="002813DD"/>
    <w:rsid w:val="002918EA"/>
    <w:rsid w:val="00292372"/>
    <w:rsid w:val="00293250"/>
    <w:rsid w:val="002933AE"/>
    <w:rsid w:val="002934A8"/>
    <w:rsid w:val="00295273"/>
    <w:rsid w:val="002A0423"/>
    <w:rsid w:val="002A06BC"/>
    <w:rsid w:val="002A34F3"/>
    <w:rsid w:val="002A51F3"/>
    <w:rsid w:val="002A6540"/>
    <w:rsid w:val="002A6905"/>
    <w:rsid w:val="002A6CAB"/>
    <w:rsid w:val="002B09D4"/>
    <w:rsid w:val="002B1DE1"/>
    <w:rsid w:val="002B3226"/>
    <w:rsid w:val="002B32BC"/>
    <w:rsid w:val="002B32CA"/>
    <w:rsid w:val="002C0C2D"/>
    <w:rsid w:val="002C355C"/>
    <w:rsid w:val="002C5D85"/>
    <w:rsid w:val="002C6F56"/>
    <w:rsid w:val="002D05D7"/>
    <w:rsid w:val="002D1520"/>
    <w:rsid w:val="002D22C7"/>
    <w:rsid w:val="002D30D5"/>
    <w:rsid w:val="002D4793"/>
    <w:rsid w:val="002D7B93"/>
    <w:rsid w:val="002E01AD"/>
    <w:rsid w:val="002E02F4"/>
    <w:rsid w:val="002E18E3"/>
    <w:rsid w:val="002E32E6"/>
    <w:rsid w:val="002E63B2"/>
    <w:rsid w:val="002F0657"/>
    <w:rsid w:val="002F0C1D"/>
    <w:rsid w:val="00301E2C"/>
    <w:rsid w:val="00302132"/>
    <w:rsid w:val="003042BA"/>
    <w:rsid w:val="0030445F"/>
    <w:rsid w:val="00304FD1"/>
    <w:rsid w:val="003109F5"/>
    <w:rsid w:val="00311C4B"/>
    <w:rsid w:val="00311FFF"/>
    <w:rsid w:val="00314C12"/>
    <w:rsid w:val="003237C3"/>
    <w:rsid w:val="00324DBF"/>
    <w:rsid w:val="00325439"/>
    <w:rsid w:val="003265AB"/>
    <w:rsid w:val="00326650"/>
    <w:rsid w:val="003270E0"/>
    <w:rsid w:val="00330A2C"/>
    <w:rsid w:val="0033173A"/>
    <w:rsid w:val="003339CC"/>
    <w:rsid w:val="003414A1"/>
    <w:rsid w:val="00341EF4"/>
    <w:rsid w:val="00343635"/>
    <w:rsid w:val="00347391"/>
    <w:rsid w:val="0034752F"/>
    <w:rsid w:val="00347EEA"/>
    <w:rsid w:val="0035034D"/>
    <w:rsid w:val="0035046B"/>
    <w:rsid w:val="00350963"/>
    <w:rsid w:val="00350ED8"/>
    <w:rsid w:val="0035128B"/>
    <w:rsid w:val="00353154"/>
    <w:rsid w:val="0035423A"/>
    <w:rsid w:val="00357590"/>
    <w:rsid w:val="00362F4B"/>
    <w:rsid w:val="0036344F"/>
    <w:rsid w:val="00363851"/>
    <w:rsid w:val="0036657E"/>
    <w:rsid w:val="003665FD"/>
    <w:rsid w:val="00367897"/>
    <w:rsid w:val="003719AB"/>
    <w:rsid w:val="00374307"/>
    <w:rsid w:val="00374F25"/>
    <w:rsid w:val="0037573C"/>
    <w:rsid w:val="003777C8"/>
    <w:rsid w:val="00380032"/>
    <w:rsid w:val="003810F5"/>
    <w:rsid w:val="00381FE3"/>
    <w:rsid w:val="00384E85"/>
    <w:rsid w:val="00385673"/>
    <w:rsid w:val="00385E2C"/>
    <w:rsid w:val="003876FD"/>
    <w:rsid w:val="00387955"/>
    <w:rsid w:val="003903BF"/>
    <w:rsid w:val="0039382B"/>
    <w:rsid w:val="003950C1"/>
    <w:rsid w:val="003957FC"/>
    <w:rsid w:val="00397645"/>
    <w:rsid w:val="003A2766"/>
    <w:rsid w:val="003A3181"/>
    <w:rsid w:val="003A4F1E"/>
    <w:rsid w:val="003A717F"/>
    <w:rsid w:val="003B09F4"/>
    <w:rsid w:val="003B2A8C"/>
    <w:rsid w:val="003B5134"/>
    <w:rsid w:val="003C0FF8"/>
    <w:rsid w:val="003C11FD"/>
    <w:rsid w:val="003C6645"/>
    <w:rsid w:val="003C7548"/>
    <w:rsid w:val="003D0CE2"/>
    <w:rsid w:val="003D25B5"/>
    <w:rsid w:val="003D2863"/>
    <w:rsid w:val="003D3FB8"/>
    <w:rsid w:val="003D4DC9"/>
    <w:rsid w:val="003E0EB4"/>
    <w:rsid w:val="003E3429"/>
    <w:rsid w:val="003E3A1F"/>
    <w:rsid w:val="003E3A3A"/>
    <w:rsid w:val="003E3CDA"/>
    <w:rsid w:val="003E4196"/>
    <w:rsid w:val="003E454E"/>
    <w:rsid w:val="003E4B59"/>
    <w:rsid w:val="003E6458"/>
    <w:rsid w:val="003F3058"/>
    <w:rsid w:val="003F7797"/>
    <w:rsid w:val="004014B4"/>
    <w:rsid w:val="0040285B"/>
    <w:rsid w:val="00407201"/>
    <w:rsid w:val="004127D0"/>
    <w:rsid w:val="00413CCB"/>
    <w:rsid w:val="0041489B"/>
    <w:rsid w:val="00416A7D"/>
    <w:rsid w:val="004214DB"/>
    <w:rsid w:val="00423A6D"/>
    <w:rsid w:val="00426FBD"/>
    <w:rsid w:val="00427720"/>
    <w:rsid w:val="00430660"/>
    <w:rsid w:val="00433C71"/>
    <w:rsid w:val="004364EC"/>
    <w:rsid w:val="00437679"/>
    <w:rsid w:val="00440417"/>
    <w:rsid w:val="00441494"/>
    <w:rsid w:val="004443A2"/>
    <w:rsid w:val="004458BD"/>
    <w:rsid w:val="00447641"/>
    <w:rsid w:val="00447B2E"/>
    <w:rsid w:val="00447B3A"/>
    <w:rsid w:val="004516B3"/>
    <w:rsid w:val="00451A15"/>
    <w:rsid w:val="004575CA"/>
    <w:rsid w:val="00460168"/>
    <w:rsid w:val="004631A5"/>
    <w:rsid w:val="004679DF"/>
    <w:rsid w:val="00470F01"/>
    <w:rsid w:val="0047165E"/>
    <w:rsid w:val="00471EE6"/>
    <w:rsid w:val="004766A9"/>
    <w:rsid w:val="004771B3"/>
    <w:rsid w:val="00480AD4"/>
    <w:rsid w:val="00480CDB"/>
    <w:rsid w:val="00486762"/>
    <w:rsid w:val="00487CA2"/>
    <w:rsid w:val="00492941"/>
    <w:rsid w:val="00492F71"/>
    <w:rsid w:val="004933AB"/>
    <w:rsid w:val="004944BC"/>
    <w:rsid w:val="004949F4"/>
    <w:rsid w:val="004A10AA"/>
    <w:rsid w:val="004A5205"/>
    <w:rsid w:val="004B174A"/>
    <w:rsid w:val="004B22B4"/>
    <w:rsid w:val="004B4D4C"/>
    <w:rsid w:val="004B5A00"/>
    <w:rsid w:val="004B7F1F"/>
    <w:rsid w:val="004C166B"/>
    <w:rsid w:val="004C6285"/>
    <w:rsid w:val="004D1C78"/>
    <w:rsid w:val="004D61B3"/>
    <w:rsid w:val="004D7219"/>
    <w:rsid w:val="004D7B3B"/>
    <w:rsid w:val="004E1F43"/>
    <w:rsid w:val="004E2A29"/>
    <w:rsid w:val="004E3016"/>
    <w:rsid w:val="004F071E"/>
    <w:rsid w:val="004F20B8"/>
    <w:rsid w:val="004F78D1"/>
    <w:rsid w:val="004F7E07"/>
    <w:rsid w:val="00500FDF"/>
    <w:rsid w:val="00501492"/>
    <w:rsid w:val="005020B5"/>
    <w:rsid w:val="00507294"/>
    <w:rsid w:val="00507780"/>
    <w:rsid w:val="0050789E"/>
    <w:rsid w:val="0051020F"/>
    <w:rsid w:val="005126AD"/>
    <w:rsid w:val="00515458"/>
    <w:rsid w:val="005155EE"/>
    <w:rsid w:val="0052065F"/>
    <w:rsid w:val="00520AE6"/>
    <w:rsid w:val="0052139C"/>
    <w:rsid w:val="00521B4F"/>
    <w:rsid w:val="00523F49"/>
    <w:rsid w:val="005254A6"/>
    <w:rsid w:val="00525604"/>
    <w:rsid w:val="00530A6E"/>
    <w:rsid w:val="00532651"/>
    <w:rsid w:val="005368EC"/>
    <w:rsid w:val="00537386"/>
    <w:rsid w:val="00540668"/>
    <w:rsid w:val="00541FDB"/>
    <w:rsid w:val="00546230"/>
    <w:rsid w:val="00546E47"/>
    <w:rsid w:val="00552472"/>
    <w:rsid w:val="00553AEB"/>
    <w:rsid w:val="0055424B"/>
    <w:rsid w:val="00561638"/>
    <w:rsid w:val="00561D36"/>
    <w:rsid w:val="00563AC5"/>
    <w:rsid w:val="00566142"/>
    <w:rsid w:val="00567331"/>
    <w:rsid w:val="0057143E"/>
    <w:rsid w:val="005717F8"/>
    <w:rsid w:val="00574C31"/>
    <w:rsid w:val="00574E72"/>
    <w:rsid w:val="005758C6"/>
    <w:rsid w:val="00582D67"/>
    <w:rsid w:val="00582DDC"/>
    <w:rsid w:val="0059063C"/>
    <w:rsid w:val="00591C0F"/>
    <w:rsid w:val="00593C5F"/>
    <w:rsid w:val="005959ED"/>
    <w:rsid w:val="005A0C71"/>
    <w:rsid w:val="005A365C"/>
    <w:rsid w:val="005A7C5D"/>
    <w:rsid w:val="005B3559"/>
    <w:rsid w:val="005B5B3B"/>
    <w:rsid w:val="005B63AF"/>
    <w:rsid w:val="005C15D3"/>
    <w:rsid w:val="005C20B6"/>
    <w:rsid w:val="005C2782"/>
    <w:rsid w:val="005C2BD5"/>
    <w:rsid w:val="005C432C"/>
    <w:rsid w:val="005C5AF5"/>
    <w:rsid w:val="005C5EF1"/>
    <w:rsid w:val="005D5C3F"/>
    <w:rsid w:val="005E4E49"/>
    <w:rsid w:val="005E5240"/>
    <w:rsid w:val="005E6143"/>
    <w:rsid w:val="005F4680"/>
    <w:rsid w:val="005F747B"/>
    <w:rsid w:val="00600846"/>
    <w:rsid w:val="0060126D"/>
    <w:rsid w:val="0060183B"/>
    <w:rsid w:val="006023C4"/>
    <w:rsid w:val="00602CCD"/>
    <w:rsid w:val="00606CC9"/>
    <w:rsid w:val="00612A43"/>
    <w:rsid w:val="00615A02"/>
    <w:rsid w:val="006173E3"/>
    <w:rsid w:val="00622DE4"/>
    <w:rsid w:val="00623615"/>
    <w:rsid w:val="00623636"/>
    <w:rsid w:val="00627E5F"/>
    <w:rsid w:val="00632678"/>
    <w:rsid w:val="006328B0"/>
    <w:rsid w:val="00632E2E"/>
    <w:rsid w:val="006331E4"/>
    <w:rsid w:val="00636731"/>
    <w:rsid w:val="00637628"/>
    <w:rsid w:val="00640468"/>
    <w:rsid w:val="00641DD1"/>
    <w:rsid w:val="00642579"/>
    <w:rsid w:val="00642B3A"/>
    <w:rsid w:val="00645093"/>
    <w:rsid w:val="00645351"/>
    <w:rsid w:val="00645F09"/>
    <w:rsid w:val="00646082"/>
    <w:rsid w:val="00651C1A"/>
    <w:rsid w:val="00656DA0"/>
    <w:rsid w:val="0066675A"/>
    <w:rsid w:val="00667516"/>
    <w:rsid w:val="00671030"/>
    <w:rsid w:val="0067647E"/>
    <w:rsid w:val="00676D41"/>
    <w:rsid w:val="00681F6A"/>
    <w:rsid w:val="006833B9"/>
    <w:rsid w:val="006848E9"/>
    <w:rsid w:val="0068499F"/>
    <w:rsid w:val="00684AE5"/>
    <w:rsid w:val="006853B8"/>
    <w:rsid w:val="00686646"/>
    <w:rsid w:val="00687C76"/>
    <w:rsid w:val="006923E4"/>
    <w:rsid w:val="00692BFE"/>
    <w:rsid w:val="0069351C"/>
    <w:rsid w:val="00693F63"/>
    <w:rsid w:val="00695AC3"/>
    <w:rsid w:val="00697070"/>
    <w:rsid w:val="00697449"/>
    <w:rsid w:val="00697528"/>
    <w:rsid w:val="006A0279"/>
    <w:rsid w:val="006A04AD"/>
    <w:rsid w:val="006A116D"/>
    <w:rsid w:val="006A1239"/>
    <w:rsid w:val="006A1EBC"/>
    <w:rsid w:val="006A3D3E"/>
    <w:rsid w:val="006A3D75"/>
    <w:rsid w:val="006A784B"/>
    <w:rsid w:val="006B2B95"/>
    <w:rsid w:val="006B4DC6"/>
    <w:rsid w:val="006B5619"/>
    <w:rsid w:val="006B6254"/>
    <w:rsid w:val="006C0633"/>
    <w:rsid w:val="006C3433"/>
    <w:rsid w:val="006C5E25"/>
    <w:rsid w:val="006C5EDC"/>
    <w:rsid w:val="006C6D44"/>
    <w:rsid w:val="006C7B9E"/>
    <w:rsid w:val="006D234F"/>
    <w:rsid w:val="006D2586"/>
    <w:rsid w:val="006D3574"/>
    <w:rsid w:val="006D5C7A"/>
    <w:rsid w:val="006E13FF"/>
    <w:rsid w:val="006E21C1"/>
    <w:rsid w:val="006E222A"/>
    <w:rsid w:val="006E57D1"/>
    <w:rsid w:val="006E58A7"/>
    <w:rsid w:val="006E69A9"/>
    <w:rsid w:val="006F04C8"/>
    <w:rsid w:val="006F082D"/>
    <w:rsid w:val="006F0898"/>
    <w:rsid w:val="006F0C2D"/>
    <w:rsid w:val="006F3599"/>
    <w:rsid w:val="006F37BC"/>
    <w:rsid w:val="006F720F"/>
    <w:rsid w:val="0070016F"/>
    <w:rsid w:val="007017A0"/>
    <w:rsid w:val="00701A73"/>
    <w:rsid w:val="0070458F"/>
    <w:rsid w:val="00705CD7"/>
    <w:rsid w:val="007068D0"/>
    <w:rsid w:val="0070697F"/>
    <w:rsid w:val="00706D8F"/>
    <w:rsid w:val="007125F8"/>
    <w:rsid w:val="00715244"/>
    <w:rsid w:val="007225A7"/>
    <w:rsid w:val="00722A25"/>
    <w:rsid w:val="00726506"/>
    <w:rsid w:val="007269F7"/>
    <w:rsid w:val="00727187"/>
    <w:rsid w:val="00727BD2"/>
    <w:rsid w:val="007311E8"/>
    <w:rsid w:val="00732FEF"/>
    <w:rsid w:val="00733EC9"/>
    <w:rsid w:val="0073696E"/>
    <w:rsid w:val="00740300"/>
    <w:rsid w:val="007424D1"/>
    <w:rsid w:val="00750C31"/>
    <w:rsid w:val="00751C0E"/>
    <w:rsid w:val="00753DBB"/>
    <w:rsid w:val="007648DD"/>
    <w:rsid w:val="007660A5"/>
    <w:rsid w:val="00766501"/>
    <w:rsid w:val="00767844"/>
    <w:rsid w:val="00771B03"/>
    <w:rsid w:val="00773F34"/>
    <w:rsid w:val="0077636E"/>
    <w:rsid w:val="007768CF"/>
    <w:rsid w:val="00782F7C"/>
    <w:rsid w:val="00786F18"/>
    <w:rsid w:val="00792633"/>
    <w:rsid w:val="00794D0F"/>
    <w:rsid w:val="00797CB4"/>
    <w:rsid w:val="007A1606"/>
    <w:rsid w:val="007A30C1"/>
    <w:rsid w:val="007A3470"/>
    <w:rsid w:val="007A65C9"/>
    <w:rsid w:val="007A7231"/>
    <w:rsid w:val="007A7E2F"/>
    <w:rsid w:val="007B15EB"/>
    <w:rsid w:val="007B1DBF"/>
    <w:rsid w:val="007B5827"/>
    <w:rsid w:val="007B62AB"/>
    <w:rsid w:val="007B6B4D"/>
    <w:rsid w:val="007B7FD0"/>
    <w:rsid w:val="007C01A6"/>
    <w:rsid w:val="007C01E7"/>
    <w:rsid w:val="007C1C93"/>
    <w:rsid w:val="007C2C90"/>
    <w:rsid w:val="007C3978"/>
    <w:rsid w:val="007C5007"/>
    <w:rsid w:val="007C567C"/>
    <w:rsid w:val="007C7CBA"/>
    <w:rsid w:val="007D5C09"/>
    <w:rsid w:val="007D5D63"/>
    <w:rsid w:val="007D6574"/>
    <w:rsid w:val="007E02FA"/>
    <w:rsid w:val="007E0518"/>
    <w:rsid w:val="007E2372"/>
    <w:rsid w:val="007E2D04"/>
    <w:rsid w:val="007E62CF"/>
    <w:rsid w:val="007E6737"/>
    <w:rsid w:val="007F0488"/>
    <w:rsid w:val="007F423C"/>
    <w:rsid w:val="008000C0"/>
    <w:rsid w:val="0080019C"/>
    <w:rsid w:val="008019E1"/>
    <w:rsid w:val="00802528"/>
    <w:rsid w:val="00802D57"/>
    <w:rsid w:val="008041B2"/>
    <w:rsid w:val="00807921"/>
    <w:rsid w:val="00810B49"/>
    <w:rsid w:val="00812213"/>
    <w:rsid w:val="0081285B"/>
    <w:rsid w:val="00813AF5"/>
    <w:rsid w:val="008146A2"/>
    <w:rsid w:val="0082215C"/>
    <w:rsid w:val="00822500"/>
    <w:rsid w:val="0082428E"/>
    <w:rsid w:val="0082552C"/>
    <w:rsid w:val="00825B1B"/>
    <w:rsid w:val="00826464"/>
    <w:rsid w:val="00826E77"/>
    <w:rsid w:val="00831C39"/>
    <w:rsid w:val="00832E11"/>
    <w:rsid w:val="008349D2"/>
    <w:rsid w:val="00834FB4"/>
    <w:rsid w:val="00837163"/>
    <w:rsid w:val="008378E7"/>
    <w:rsid w:val="0084032E"/>
    <w:rsid w:val="008418A8"/>
    <w:rsid w:val="008428CB"/>
    <w:rsid w:val="00844340"/>
    <w:rsid w:val="00844C0A"/>
    <w:rsid w:val="0085159F"/>
    <w:rsid w:val="008519D6"/>
    <w:rsid w:val="00853916"/>
    <w:rsid w:val="008608E3"/>
    <w:rsid w:val="00861203"/>
    <w:rsid w:val="00861BE1"/>
    <w:rsid w:val="0086308C"/>
    <w:rsid w:val="00863887"/>
    <w:rsid w:val="00863CC0"/>
    <w:rsid w:val="00863F60"/>
    <w:rsid w:val="00864880"/>
    <w:rsid w:val="00864BDC"/>
    <w:rsid w:val="00864CA9"/>
    <w:rsid w:val="00867CC4"/>
    <w:rsid w:val="00870B06"/>
    <w:rsid w:val="00870B25"/>
    <w:rsid w:val="008710A3"/>
    <w:rsid w:val="00874215"/>
    <w:rsid w:val="00876688"/>
    <w:rsid w:val="0087785D"/>
    <w:rsid w:val="00881179"/>
    <w:rsid w:val="00882F6D"/>
    <w:rsid w:val="00883FDF"/>
    <w:rsid w:val="00887A73"/>
    <w:rsid w:val="00887C9A"/>
    <w:rsid w:val="0089195F"/>
    <w:rsid w:val="008925EF"/>
    <w:rsid w:val="00893E68"/>
    <w:rsid w:val="00896D58"/>
    <w:rsid w:val="008A24D1"/>
    <w:rsid w:val="008A2B98"/>
    <w:rsid w:val="008A31E8"/>
    <w:rsid w:val="008A34DE"/>
    <w:rsid w:val="008A5986"/>
    <w:rsid w:val="008A73E2"/>
    <w:rsid w:val="008B430F"/>
    <w:rsid w:val="008B487A"/>
    <w:rsid w:val="008B616B"/>
    <w:rsid w:val="008C21F3"/>
    <w:rsid w:val="008C464D"/>
    <w:rsid w:val="008C739E"/>
    <w:rsid w:val="008D1D42"/>
    <w:rsid w:val="008D3B21"/>
    <w:rsid w:val="008D44C0"/>
    <w:rsid w:val="008D6ED4"/>
    <w:rsid w:val="008E096D"/>
    <w:rsid w:val="008E2169"/>
    <w:rsid w:val="008E4C14"/>
    <w:rsid w:val="008E6181"/>
    <w:rsid w:val="008E693E"/>
    <w:rsid w:val="008F02A8"/>
    <w:rsid w:val="008F0DD0"/>
    <w:rsid w:val="008F19A5"/>
    <w:rsid w:val="008F1DAD"/>
    <w:rsid w:val="008F2D54"/>
    <w:rsid w:val="008F2D78"/>
    <w:rsid w:val="008F35CD"/>
    <w:rsid w:val="008F3A87"/>
    <w:rsid w:val="008F53F3"/>
    <w:rsid w:val="008F6321"/>
    <w:rsid w:val="008F774A"/>
    <w:rsid w:val="009024DD"/>
    <w:rsid w:val="00907660"/>
    <w:rsid w:val="00911CF8"/>
    <w:rsid w:val="00912736"/>
    <w:rsid w:val="00912C32"/>
    <w:rsid w:val="00914AA0"/>
    <w:rsid w:val="00920FD1"/>
    <w:rsid w:val="00925889"/>
    <w:rsid w:val="00926027"/>
    <w:rsid w:val="00926A81"/>
    <w:rsid w:val="009273D4"/>
    <w:rsid w:val="0093014D"/>
    <w:rsid w:val="009332D8"/>
    <w:rsid w:val="009379E0"/>
    <w:rsid w:val="00940CBF"/>
    <w:rsid w:val="009418A0"/>
    <w:rsid w:val="009423A1"/>
    <w:rsid w:val="00943F09"/>
    <w:rsid w:val="00944551"/>
    <w:rsid w:val="0094487B"/>
    <w:rsid w:val="009452E1"/>
    <w:rsid w:val="00946498"/>
    <w:rsid w:val="00946F73"/>
    <w:rsid w:val="009478D0"/>
    <w:rsid w:val="009530E8"/>
    <w:rsid w:val="00954CC2"/>
    <w:rsid w:val="009552B2"/>
    <w:rsid w:val="00956068"/>
    <w:rsid w:val="00961ECB"/>
    <w:rsid w:val="00962C08"/>
    <w:rsid w:val="0096358E"/>
    <w:rsid w:val="0096691F"/>
    <w:rsid w:val="00971100"/>
    <w:rsid w:val="00974E9A"/>
    <w:rsid w:val="00976445"/>
    <w:rsid w:val="009764E9"/>
    <w:rsid w:val="00976F0C"/>
    <w:rsid w:val="00982517"/>
    <w:rsid w:val="00982814"/>
    <w:rsid w:val="009854B0"/>
    <w:rsid w:val="00990292"/>
    <w:rsid w:val="0099240B"/>
    <w:rsid w:val="00994A71"/>
    <w:rsid w:val="009955E0"/>
    <w:rsid w:val="00995C1A"/>
    <w:rsid w:val="00995EDC"/>
    <w:rsid w:val="00997750"/>
    <w:rsid w:val="009A08AE"/>
    <w:rsid w:val="009A185A"/>
    <w:rsid w:val="009A2434"/>
    <w:rsid w:val="009A2E6E"/>
    <w:rsid w:val="009A490C"/>
    <w:rsid w:val="009A724B"/>
    <w:rsid w:val="009B0269"/>
    <w:rsid w:val="009B0FDC"/>
    <w:rsid w:val="009B2699"/>
    <w:rsid w:val="009B4F72"/>
    <w:rsid w:val="009B5486"/>
    <w:rsid w:val="009B69BC"/>
    <w:rsid w:val="009B7174"/>
    <w:rsid w:val="009B7C9C"/>
    <w:rsid w:val="009C015E"/>
    <w:rsid w:val="009C01BC"/>
    <w:rsid w:val="009C04CE"/>
    <w:rsid w:val="009C0F3E"/>
    <w:rsid w:val="009C3DF1"/>
    <w:rsid w:val="009C50D4"/>
    <w:rsid w:val="009C5A5D"/>
    <w:rsid w:val="009C74DD"/>
    <w:rsid w:val="009D07DC"/>
    <w:rsid w:val="009D132D"/>
    <w:rsid w:val="009D22BF"/>
    <w:rsid w:val="009D3521"/>
    <w:rsid w:val="009D4E86"/>
    <w:rsid w:val="009D60A1"/>
    <w:rsid w:val="009D76BC"/>
    <w:rsid w:val="009E021A"/>
    <w:rsid w:val="009E0589"/>
    <w:rsid w:val="009E060A"/>
    <w:rsid w:val="009E10A4"/>
    <w:rsid w:val="009E146E"/>
    <w:rsid w:val="009E25E1"/>
    <w:rsid w:val="009E2CA5"/>
    <w:rsid w:val="009E2EE8"/>
    <w:rsid w:val="009E3611"/>
    <w:rsid w:val="009F0E01"/>
    <w:rsid w:val="009F1217"/>
    <w:rsid w:val="009F4C55"/>
    <w:rsid w:val="009F6D32"/>
    <w:rsid w:val="009F7448"/>
    <w:rsid w:val="00A01022"/>
    <w:rsid w:val="00A0128E"/>
    <w:rsid w:val="00A051F7"/>
    <w:rsid w:val="00A07CB0"/>
    <w:rsid w:val="00A106BA"/>
    <w:rsid w:val="00A118AD"/>
    <w:rsid w:val="00A13376"/>
    <w:rsid w:val="00A13E57"/>
    <w:rsid w:val="00A14383"/>
    <w:rsid w:val="00A15901"/>
    <w:rsid w:val="00A16153"/>
    <w:rsid w:val="00A209A5"/>
    <w:rsid w:val="00A20A90"/>
    <w:rsid w:val="00A20C4C"/>
    <w:rsid w:val="00A24860"/>
    <w:rsid w:val="00A254A4"/>
    <w:rsid w:val="00A30FEC"/>
    <w:rsid w:val="00A3357C"/>
    <w:rsid w:val="00A352BA"/>
    <w:rsid w:val="00A36B20"/>
    <w:rsid w:val="00A408DE"/>
    <w:rsid w:val="00A45571"/>
    <w:rsid w:val="00A461CD"/>
    <w:rsid w:val="00A476AC"/>
    <w:rsid w:val="00A53D87"/>
    <w:rsid w:val="00A56C54"/>
    <w:rsid w:val="00A611EA"/>
    <w:rsid w:val="00A626B7"/>
    <w:rsid w:val="00A628DA"/>
    <w:rsid w:val="00A62A91"/>
    <w:rsid w:val="00A62C9F"/>
    <w:rsid w:val="00A63B58"/>
    <w:rsid w:val="00A63B9A"/>
    <w:rsid w:val="00A6416C"/>
    <w:rsid w:val="00A6578B"/>
    <w:rsid w:val="00A65CA3"/>
    <w:rsid w:val="00A70B9C"/>
    <w:rsid w:val="00A71D09"/>
    <w:rsid w:val="00A72D2B"/>
    <w:rsid w:val="00A73323"/>
    <w:rsid w:val="00A75C48"/>
    <w:rsid w:val="00A7772D"/>
    <w:rsid w:val="00A82ACA"/>
    <w:rsid w:val="00A9464C"/>
    <w:rsid w:val="00A947CD"/>
    <w:rsid w:val="00A94CF2"/>
    <w:rsid w:val="00A9645C"/>
    <w:rsid w:val="00A969A4"/>
    <w:rsid w:val="00AA14A9"/>
    <w:rsid w:val="00AA28C6"/>
    <w:rsid w:val="00AA5A7C"/>
    <w:rsid w:val="00AA78CA"/>
    <w:rsid w:val="00AA7D1A"/>
    <w:rsid w:val="00AB1134"/>
    <w:rsid w:val="00AB2FF1"/>
    <w:rsid w:val="00AB47BB"/>
    <w:rsid w:val="00AB4E54"/>
    <w:rsid w:val="00AC4EB6"/>
    <w:rsid w:val="00AC662A"/>
    <w:rsid w:val="00AD366A"/>
    <w:rsid w:val="00AD402D"/>
    <w:rsid w:val="00AD7EC2"/>
    <w:rsid w:val="00AE3E89"/>
    <w:rsid w:val="00AE5104"/>
    <w:rsid w:val="00AE6067"/>
    <w:rsid w:val="00AF0487"/>
    <w:rsid w:val="00AF05F3"/>
    <w:rsid w:val="00AF09EC"/>
    <w:rsid w:val="00AF369B"/>
    <w:rsid w:val="00AF57B7"/>
    <w:rsid w:val="00AF6478"/>
    <w:rsid w:val="00B040F2"/>
    <w:rsid w:val="00B12271"/>
    <w:rsid w:val="00B124BE"/>
    <w:rsid w:val="00B1309B"/>
    <w:rsid w:val="00B132C0"/>
    <w:rsid w:val="00B142B2"/>
    <w:rsid w:val="00B14F58"/>
    <w:rsid w:val="00B155E1"/>
    <w:rsid w:val="00B1676A"/>
    <w:rsid w:val="00B16D88"/>
    <w:rsid w:val="00B17053"/>
    <w:rsid w:val="00B17784"/>
    <w:rsid w:val="00B20936"/>
    <w:rsid w:val="00B20C33"/>
    <w:rsid w:val="00B22474"/>
    <w:rsid w:val="00B22800"/>
    <w:rsid w:val="00B22D76"/>
    <w:rsid w:val="00B257A0"/>
    <w:rsid w:val="00B25AA9"/>
    <w:rsid w:val="00B26B98"/>
    <w:rsid w:val="00B27CCF"/>
    <w:rsid w:val="00B30711"/>
    <w:rsid w:val="00B3441B"/>
    <w:rsid w:val="00B347DB"/>
    <w:rsid w:val="00B34AB6"/>
    <w:rsid w:val="00B40630"/>
    <w:rsid w:val="00B4168F"/>
    <w:rsid w:val="00B43C4B"/>
    <w:rsid w:val="00B442D6"/>
    <w:rsid w:val="00B46D16"/>
    <w:rsid w:val="00B53677"/>
    <w:rsid w:val="00B56E60"/>
    <w:rsid w:val="00B60BF3"/>
    <w:rsid w:val="00B67B57"/>
    <w:rsid w:val="00B71906"/>
    <w:rsid w:val="00B71F7D"/>
    <w:rsid w:val="00B72F60"/>
    <w:rsid w:val="00B74BA1"/>
    <w:rsid w:val="00B76C92"/>
    <w:rsid w:val="00B83352"/>
    <w:rsid w:val="00B84931"/>
    <w:rsid w:val="00B84E13"/>
    <w:rsid w:val="00B861FA"/>
    <w:rsid w:val="00B865B8"/>
    <w:rsid w:val="00B90ABE"/>
    <w:rsid w:val="00B9352E"/>
    <w:rsid w:val="00B945AB"/>
    <w:rsid w:val="00B966C8"/>
    <w:rsid w:val="00B97C6C"/>
    <w:rsid w:val="00BA06FD"/>
    <w:rsid w:val="00BA10EB"/>
    <w:rsid w:val="00BA114C"/>
    <w:rsid w:val="00BA2FF7"/>
    <w:rsid w:val="00BA3052"/>
    <w:rsid w:val="00BA4042"/>
    <w:rsid w:val="00BA5F62"/>
    <w:rsid w:val="00BA6FDC"/>
    <w:rsid w:val="00BA704F"/>
    <w:rsid w:val="00BB17D1"/>
    <w:rsid w:val="00BB24E6"/>
    <w:rsid w:val="00BB5EAA"/>
    <w:rsid w:val="00BC6AE7"/>
    <w:rsid w:val="00BD34F7"/>
    <w:rsid w:val="00BD665A"/>
    <w:rsid w:val="00BE2A82"/>
    <w:rsid w:val="00BE4579"/>
    <w:rsid w:val="00BE56CB"/>
    <w:rsid w:val="00BF2F28"/>
    <w:rsid w:val="00BF5BFC"/>
    <w:rsid w:val="00BF7062"/>
    <w:rsid w:val="00BF73AD"/>
    <w:rsid w:val="00C01842"/>
    <w:rsid w:val="00C01EFB"/>
    <w:rsid w:val="00C07FDB"/>
    <w:rsid w:val="00C10001"/>
    <w:rsid w:val="00C13E5E"/>
    <w:rsid w:val="00C148F1"/>
    <w:rsid w:val="00C14E25"/>
    <w:rsid w:val="00C205B2"/>
    <w:rsid w:val="00C22BB7"/>
    <w:rsid w:val="00C23FEC"/>
    <w:rsid w:val="00C24BEC"/>
    <w:rsid w:val="00C25FA1"/>
    <w:rsid w:val="00C2639B"/>
    <w:rsid w:val="00C26E4D"/>
    <w:rsid w:val="00C27A51"/>
    <w:rsid w:val="00C33AF3"/>
    <w:rsid w:val="00C405FF"/>
    <w:rsid w:val="00C421A5"/>
    <w:rsid w:val="00C422C7"/>
    <w:rsid w:val="00C4496E"/>
    <w:rsid w:val="00C5272C"/>
    <w:rsid w:val="00C5322D"/>
    <w:rsid w:val="00C55B99"/>
    <w:rsid w:val="00C564EF"/>
    <w:rsid w:val="00C62334"/>
    <w:rsid w:val="00C62980"/>
    <w:rsid w:val="00C66020"/>
    <w:rsid w:val="00C6763D"/>
    <w:rsid w:val="00C67AE6"/>
    <w:rsid w:val="00C67D4A"/>
    <w:rsid w:val="00C7111C"/>
    <w:rsid w:val="00C71797"/>
    <w:rsid w:val="00C726BC"/>
    <w:rsid w:val="00C74F8B"/>
    <w:rsid w:val="00C76F4D"/>
    <w:rsid w:val="00C8111F"/>
    <w:rsid w:val="00C82D89"/>
    <w:rsid w:val="00C83B7D"/>
    <w:rsid w:val="00C8489B"/>
    <w:rsid w:val="00C84F48"/>
    <w:rsid w:val="00C85677"/>
    <w:rsid w:val="00C869CF"/>
    <w:rsid w:val="00C92A32"/>
    <w:rsid w:val="00C92E04"/>
    <w:rsid w:val="00C92F58"/>
    <w:rsid w:val="00C96DEC"/>
    <w:rsid w:val="00C97738"/>
    <w:rsid w:val="00CA09DC"/>
    <w:rsid w:val="00CA2481"/>
    <w:rsid w:val="00CA5E7A"/>
    <w:rsid w:val="00CB0D6A"/>
    <w:rsid w:val="00CB18BD"/>
    <w:rsid w:val="00CB24B5"/>
    <w:rsid w:val="00CB55FF"/>
    <w:rsid w:val="00CB5E76"/>
    <w:rsid w:val="00CC0143"/>
    <w:rsid w:val="00CC0C1D"/>
    <w:rsid w:val="00CC0DDE"/>
    <w:rsid w:val="00CC12AA"/>
    <w:rsid w:val="00CC2208"/>
    <w:rsid w:val="00CC28CE"/>
    <w:rsid w:val="00CD1A16"/>
    <w:rsid w:val="00CD1D6B"/>
    <w:rsid w:val="00CD6065"/>
    <w:rsid w:val="00CD6916"/>
    <w:rsid w:val="00CD6FD0"/>
    <w:rsid w:val="00CD702F"/>
    <w:rsid w:val="00CD7AC1"/>
    <w:rsid w:val="00CE46C0"/>
    <w:rsid w:val="00CE4CD1"/>
    <w:rsid w:val="00CE53DF"/>
    <w:rsid w:val="00CF0E6F"/>
    <w:rsid w:val="00CF135F"/>
    <w:rsid w:val="00CF3392"/>
    <w:rsid w:val="00CF3DA9"/>
    <w:rsid w:val="00CF3EA1"/>
    <w:rsid w:val="00CF7228"/>
    <w:rsid w:val="00D01DE1"/>
    <w:rsid w:val="00D02C82"/>
    <w:rsid w:val="00D0571C"/>
    <w:rsid w:val="00D05D68"/>
    <w:rsid w:val="00D06DE9"/>
    <w:rsid w:val="00D1337B"/>
    <w:rsid w:val="00D15855"/>
    <w:rsid w:val="00D20507"/>
    <w:rsid w:val="00D20647"/>
    <w:rsid w:val="00D21502"/>
    <w:rsid w:val="00D21722"/>
    <w:rsid w:val="00D23AA6"/>
    <w:rsid w:val="00D240C6"/>
    <w:rsid w:val="00D245FB"/>
    <w:rsid w:val="00D25201"/>
    <w:rsid w:val="00D26589"/>
    <w:rsid w:val="00D316E4"/>
    <w:rsid w:val="00D31AEB"/>
    <w:rsid w:val="00D326A8"/>
    <w:rsid w:val="00D32F4D"/>
    <w:rsid w:val="00D360FA"/>
    <w:rsid w:val="00D40374"/>
    <w:rsid w:val="00D40948"/>
    <w:rsid w:val="00D40DEE"/>
    <w:rsid w:val="00D5138F"/>
    <w:rsid w:val="00D54F3B"/>
    <w:rsid w:val="00D6113A"/>
    <w:rsid w:val="00D63C05"/>
    <w:rsid w:val="00D643E6"/>
    <w:rsid w:val="00D65164"/>
    <w:rsid w:val="00D708D3"/>
    <w:rsid w:val="00D7245F"/>
    <w:rsid w:val="00D736C5"/>
    <w:rsid w:val="00D7395F"/>
    <w:rsid w:val="00D772D1"/>
    <w:rsid w:val="00D77A5F"/>
    <w:rsid w:val="00D83042"/>
    <w:rsid w:val="00D838F7"/>
    <w:rsid w:val="00D8612B"/>
    <w:rsid w:val="00D86904"/>
    <w:rsid w:val="00D905CA"/>
    <w:rsid w:val="00D9695C"/>
    <w:rsid w:val="00D97E98"/>
    <w:rsid w:val="00DA13EA"/>
    <w:rsid w:val="00DA3C23"/>
    <w:rsid w:val="00DA4BB9"/>
    <w:rsid w:val="00DA5051"/>
    <w:rsid w:val="00DA5682"/>
    <w:rsid w:val="00DA57F5"/>
    <w:rsid w:val="00DA78F2"/>
    <w:rsid w:val="00DB00FD"/>
    <w:rsid w:val="00DB3917"/>
    <w:rsid w:val="00DB4656"/>
    <w:rsid w:val="00DC0740"/>
    <w:rsid w:val="00DC148A"/>
    <w:rsid w:val="00DC21D2"/>
    <w:rsid w:val="00DC296B"/>
    <w:rsid w:val="00DC3820"/>
    <w:rsid w:val="00DC3DA9"/>
    <w:rsid w:val="00DC6A11"/>
    <w:rsid w:val="00DC6E50"/>
    <w:rsid w:val="00DC7FC3"/>
    <w:rsid w:val="00DD0EED"/>
    <w:rsid w:val="00DD1169"/>
    <w:rsid w:val="00DD17AB"/>
    <w:rsid w:val="00DD1EB3"/>
    <w:rsid w:val="00DD2BA3"/>
    <w:rsid w:val="00DD423F"/>
    <w:rsid w:val="00DD46C5"/>
    <w:rsid w:val="00DD6B9D"/>
    <w:rsid w:val="00DE1067"/>
    <w:rsid w:val="00DE2A60"/>
    <w:rsid w:val="00DE51C5"/>
    <w:rsid w:val="00DE6AFC"/>
    <w:rsid w:val="00DE7164"/>
    <w:rsid w:val="00DF2B04"/>
    <w:rsid w:val="00DF2E1D"/>
    <w:rsid w:val="00E00674"/>
    <w:rsid w:val="00E0226C"/>
    <w:rsid w:val="00E02A27"/>
    <w:rsid w:val="00E1008C"/>
    <w:rsid w:val="00E124AA"/>
    <w:rsid w:val="00E132B1"/>
    <w:rsid w:val="00E13CFE"/>
    <w:rsid w:val="00E16613"/>
    <w:rsid w:val="00E21A8F"/>
    <w:rsid w:val="00E32459"/>
    <w:rsid w:val="00E3365F"/>
    <w:rsid w:val="00E345F9"/>
    <w:rsid w:val="00E34635"/>
    <w:rsid w:val="00E361A9"/>
    <w:rsid w:val="00E37E8B"/>
    <w:rsid w:val="00E40E26"/>
    <w:rsid w:val="00E41C1B"/>
    <w:rsid w:val="00E4242E"/>
    <w:rsid w:val="00E43C2E"/>
    <w:rsid w:val="00E47DB7"/>
    <w:rsid w:val="00E52A7B"/>
    <w:rsid w:val="00E53AE3"/>
    <w:rsid w:val="00E55764"/>
    <w:rsid w:val="00E571C0"/>
    <w:rsid w:val="00E6174D"/>
    <w:rsid w:val="00E62069"/>
    <w:rsid w:val="00E62254"/>
    <w:rsid w:val="00E62BD3"/>
    <w:rsid w:val="00E65342"/>
    <w:rsid w:val="00E65525"/>
    <w:rsid w:val="00E675A1"/>
    <w:rsid w:val="00E712D0"/>
    <w:rsid w:val="00E71326"/>
    <w:rsid w:val="00E73612"/>
    <w:rsid w:val="00E75288"/>
    <w:rsid w:val="00E75A37"/>
    <w:rsid w:val="00E823B3"/>
    <w:rsid w:val="00E8484F"/>
    <w:rsid w:val="00E872ED"/>
    <w:rsid w:val="00E92064"/>
    <w:rsid w:val="00E9387A"/>
    <w:rsid w:val="00E9480C"/>
    <w:rsid w:val="00EA2B62"/>
    <w:rsid w:val="00EA32F0"/>
    <w:rsid w:val="00EA375D"/>
    <w:rsid w:val="00EA3900"/>
    <w:rsid w:val="00EA5B77"/>
    <w:rsid w:val="00EB1185"/>
    <w:rsid w:val="00EB4E0E"/>
    <w:rsid w:val="00EB68D5"/>
    <w:rsid w:val="00EB6ADE"/>
    <w:rsid w:val="00EC0746"/>
    <w:rsid w:val="00EC38A6"/>
    <w:rsid w:val="00EC3EA3"/>
    <w:rsid w:val="00EC5EF7"/>
    <w:rsid w:val="00EC5F17"/>
    <w:rsid w:val="00EC713F"/>
    <w:rsid w:val="00ED1427"/>
    <w:rsid w:val="00ED1E9A"/>
    <w:rsid w:val="00ED1FBA"/>
    <w:rsid w:val="00ED30D4"/>
    <w:rsid w:val="00ED4F82"/>
    <w:rsid w:val="00EE0C04"/>
    <w:rsid w:val="00EE5D50"/>
    <w:rsid w:val="00EE70DE"/>
    <w:rsid w:val="00EF0B09"/>
    <w:rsid w:val="00EF0D62"/>
    <w:rsid w:val="00EF2850"/>
    <w:rsid w:val="00EF2CDB"/>
    <w:rsid w:val="00EF36CE"/>
    <w:rsid w:val="00EF3CDA"/>
    <w:rsid w:val="00EF42BD"/>
    <w:rsid w:val="00EF57DF"/>
    <w:rsid w:val="00EF7FD8"/>
    <w:rsid w:val="00F009FD"/>
    <w:rsid w:val="00F00B71"/>
    <w:rsid w:val="00F0102D"/>
    <w:rsid w:val="00F02CF1"/>
    <w:rsid w:val="00F03EA2"/>
    <w:rsid w:val="00F052E8"/>
    <w:rsid w:val="00F05D9C"/>
    <w:rsid w:val="00F05F6B"/>
    <w:rsid w:val="00F06867"/>
    <w:rsid w:val="00F10140"/>
    <w:rsid w:val="00F11EE5"/>
    <w:rsid w:val="00F14D19"/>
    <w:rsid w:val="00F15BCF"/>
    <w:rsid w:val="00F179D3"/>
    <w:rsid w:val="00F21C86"/>
    <w:rsid w:val="00F231EB"/>
    <w:rsid w:val="00F24B5E"/>
    <w:rsid w:val="00F25325"/>
    <w:rsid w:val="00F2559B"/>
    <w:rsid w:val="00F25E80"/>
    <w:rsid w:val="00F3163A"/>
    <w:rsid w:val="00F31C91"/>
    <w:rsid w:val="00F322B6"/>
    <w:rsid w:val="00F3366D"/>
    <w:rsid w:val="00F33A27"/>
    <w:rsid w:val="00F354B5"/>
    <w:rsid w:val="00F367EE"/>
    <w:rsid w:val="00F36A3F"/>
    <w:rsid w:val="00F37F49"/>
    <w:rsid w:val="00F41E39"/>
    <w:rsid w:val="00F44430"/>
    <w:rsid w:val="00F4528C"/>
    <w:rsid w:val="00F45D54"/>
    <w:rsid w:val="00F5146C"/>
    <w:rsid w:val="00F52DC1"/>
    <w:rsid w:val="00F53FD2"/>
    <w:rsid w:val="00F54863"/>
    <w:rsid w:val="00F57C87"/>
    <w:rsid w:val="00F61D20"/>
    <w:rsid w:val="00F61DA9"/>
    <w:rsid w:val="00F624C8"/>
    <w:rsid w:val="00F62F5A"/>
    <w:rsid w:val="00F66BC3"/>
    <w:rsid w:val="00F705D3"/>
    <w:rsid w:val="00F7271C"/>
    <w:rsid w:val="00F74275"/>
    <w:rsid w:val="00F7452B"/>
    <w:rsid w:val="00F87119"/>
    <w:rsid w:val="00F90C10"/>
    <w:rsid w:val="00F91659"/>
    <w:rsid w:val="00F924BD"/>
    <w:rsid w:val="00F92D02"/>
    <w:rsid w:val="00F94204"/>
    <w:rsid w:val="00F95BD0"/>
    <w:rsid w:val="00FA0BD3"/>
    <w:rsid w:val="00FA20FA"/>
    <w:rsid w:val="00FA6EAD"/>
    <w:rsid w:val="00FA78E8"/>
    <w:rsid w:val="00FB0B60"/>
    <w:rsid w:val="00FB0ED6"/>
    <w:rsid w:val="00FB1696"/>
    <w:rsid w:val="00FB2154"/>
    <w:rsid w:val="00FB7968"/>
    <w:rsid w:val="00FC024B"/>
    <w:rsid w:val="00FC3D10"/>
    <w:rsid w:val="00FC4569"/>
    <w:rsid w:val="00FC4819"/>
    <w:rsid w:val="00FC4EF2"/>
    <w:rsid w:val="00FC5EC8"/>
    <w:rsid w:val="00FC7FB4"/>
    <w:rsid w:val="00FD021C"/>
    <w:rsid w:val="00FD606A"/>
    <w:rsid w:val="00FD7597"/>
    <w:rsid w:val="00FE0914"/>
    <w:rsid w:val="00FE0B66"/>
    <w:rsid w:val="00FE17C3"/>
    <w:rsid w:val="00FE2133"/>
    <w:rsid w:val="00FE3821"/>
    <w:rsid w:val="00FE3CFF"/>
    <w:rsid w:val="00FE5714"/>
    <w:rsid w:val="00FE5FBF"/>
    <w:rsid w:val="00FE63A5"/>
    <w:rsid w:val="00FE6E2B"/>
    <w:rsid w:val="00FE770B"/>
    <w:rsid w:val="00FE7DE6"/>
    <w:rsid w:val="00FF0969"/>
    <w:rsid w:val="00FF25FE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61EFEDFA"/>
  <w15:docId w15:val="{C40C5C98-0DC2-47D9-ABE5-4DFF53B8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6"/>
    <w:rPr>
      <w:rFonts w:ascii="Arial" w:eastAsia="Calibri" w:hAnsi="Arial" w:cs="Times New Roman"/>
      <w:szCs w:val="20"/>
      <w:lang w:eastAsia="hr-HR"/>
    </w:rPr>
  </w:style>
  <w:style w:type="paragraph" w:styleId="Heading1">
    <w:name w:val="heading 1"/>
    <w:aliases w:val="h1"/>
    <w:basedOn w:val="Normal"/>
    <w:next w:val="Normal"/>
    <w:link w:val="Heading1Char"/>
    <w:qFormat/>
    <w:rsid w:val="00D240C6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pacing w:val="-3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6EB0"/>
    <w:pPr>
      <w:ind w:left="720"/>
      <w:contextualSpacing/>
    </w:pPr>
  </w:style>
  <w:style w:type="paragraph" w:customStyle="1" w:styleId="TT">
    <w:name w:val="TT"/>
    <w:basedOn w:val="Normal"/>
    <w:rsid w:val="007E6737"/>
    <w:pPr>
      <w:tabs>
        <w:tab w:val="right" w:pos="1202"/>
      </w:tabs>
      <w:spacing w:after="0" w:line="301" w:lineRule="exact"/>
      <w:outlineLvl w:val="0"/>
    </w:pPr>
    <w:rPr>
      <w:rFonts w:eastAsia="Times New Roman"/>
      <w:sz w:val="19"/>
      <w:lang w:val="en-GB" w:eastAsia="en-US"/>
    </w:rPr>
  </w:style>
  <w:style w:type="paragraph" w:customStyle="1" w:styleId="Thin">
    <w:name w:val="Thin"/>
    <w:basedOn w:val="Normal"/>
    <w:next w:val="Normal"/>
    <w:rsid w:val="007E6737"/>
    <w:pPr>
      <w:keepNext/>
      <w:keepLines/>
      <w:tabs>
        <w:tab w:val="decimal" w:pos="1202"/>
      </w:tabs>
      <w:spacing w:after="0" w:line="100" w:lineRule="exact"/>
    </w:pPr>
    <w:rPr>
      <w:rFonts w:eastAsia="Times New Roman"/>
      <w:b/>
      <w:position w:val="4"/>
      <w:sz w:val="16"/>
      <w:lang w:val="en-US" w:eastAsia="en-US"/>
    </w:rPr>
  </w:style>
  <w:style w:type="paragraph" w:customStyle="1" w:styleId="Thick">
    <w:name w:val="Thick"/>
    <w:basedOn w:val="Thin"/>
    <w:next w:val="Normal"/>
    <w:rsid w:val="007E6737"/>
    <w:rPr>
      <w:u w:val="thick"/>
    </w:rPr>
  </w:style>
  <w:style w:type="paragraph" w:customStyle="1" w:styleId="TH">
    <w:name w:val="TH"/>
    <w:basedOn w:val="Normal"/>
    <w:rsid w:val="007E6737"/>
    <w:pPr>
      <w:tabs>
        <w:tab w:val="right" w:pos="1202"/>
      </w:tabs>
      <w:spacing w:after="0" w:line="240" w:lineRule="atLeast"/>
      <w:outlineLvl w:val="0"/>
    </w:pPr>
    <w:rPr>
      <w:rFonts w:eastAsia="Times New Roman"/>
      <w:b/>
      <w:sz w:val="19"/>
      <w:lang w:val="en-GB" w:eastAsia="en-US"/>
    </w:rPr>
  </w:style>
  <w:style w:type="paragraph" w:customStyle="1" w:styleId="PH">
    <w:name w:val="PH"/>
    <w:basedOn w:val="Header"/>
    <w:rsid w:val="007E6737"/>
    <w:pPr>
      <w:tabs>
        <w:tab w:val="clear" w:pos="4536"/>
        <w:tab w:val="clear" w:pos="9072"/>
      </w:tabs>
      <w:spacing w:line="301" w:lineRule="atLeast"/>
    </w:pPr>
    <w:rPr>
      <w:rFonts w:eastAsia="Times New Roman"/>
      <w:sz w:val="24"/>
      <w:lang w:val="en-GB" w:eastAsia="en-US"/>
    </w:rPr>
  </w:style>
  <w:style w:type="paragraph" w:customStyle="1" w:styleId="PH1">
    <w:name w:val="PH1"/>
    <w:basedOn w:val="PH"/>
    <w:rsid w:val="007E6737"/>
    <w:pPr>
      <w:spacing w:line="301" w:lineRule="exact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7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37"/>
    <w:rPr>
      <w:rFonts w:ascii="Arial" w:eastAsia="Calibri" w:hAnsi="Arial" w:cs="Times New Roman"/>
      <w:szCs w:val="20"/>
      <w:lang w:eastAsia="hr-HR"/>
    </w:rPr>
  </w:style>
  <w:style w:type="character" w:customStyle="1" w:styleId="Heading1Char">
    <w:name w:val="Heading 1 Char"/>
    <w:aliases w:val="h1 Char"/>
    <w:basedOn w:val="DefaultParagraphFont"/>
    <w:link w:val="Heading1"/>
    <w:rsid w:val="00D240C6"/>
    <w:rPr>
      <w:rFonts w:ascii="Times New Roman" w:eastAsia="Times New Roman" w:hAnsi="Times New Roman" w:cs="Times New Roman"/>
      <w:spacing w:val="-3"/>
      <w:szCs w:val="20"/>
      <w:u w:val="single"/>
      <w:lang w:val="en-GB"/>
    </w:rPr>
  </w:style>
  <w:style w:type="paragraph" w:customStyle="1" w:styleId="T1">
    <w:name w:val="T1"/>
    <w:basedOn w:val="Heading1"/>
    <w:link w:val="T1Char"/>
    <w:rsid w:val="00D240C6"/>
    <w:pPr>
      <w:tabs>
        <w:tab w:val="clear" w:pos="-720"/>
      </w:tabs>
      <w:suppressAutoHyphens w:val="0"/>
      <w:spacing w:before="240" w:after="120" w:line="360" w:lineRule="auto"/>
      <w:outlineLvl w:val="9"/>
    </w:pPr>
    <w:rPr>
      <w:rFonts w:ascii="Arial" w:hAnsi="Arial"/>
      <w:b/>
      <w:bCs/>
      <w:spacing w:val="0"/>
      <w:sz w:val="19"/>
      <w:u w:val="none"/>
      <w:lang w:val="pl-PL"/>
    </w:rPr>
  </w:style>
  <w:style w:type="paragraph" w:customStyle="1" w:styleId="T1PARAGRAPH">
    <w:name w:val="T1PARAGRAPH"/>
    <w:basedOn w:val="BodyText3"/>
    <w:rsid w:val="00D240C6"/>
    <w:pPr>
      <w:numPr>
        <w:numId w:val="1"/>
      </w:numPr>
      <w:spacing w:after="301" w:line="301" w:lineRule="atLeast"/>
      <w:jc w:val="both"/>
    </w:pPr>
    <w:rPr>
      <w:rFonts w:eastAsia="Times New Roman" w:cs="Arial"/>
      <w:sz w:val="19"/>
      <w:szCs w:val="20"/>
      <w:lang w:eastAsia="en-US"/>
    </w:rPr>
  </w:style>
  <w:style w:type="paragraph" w:customStyle="1" w:styleId="T1PARAGRAPH0">
    <w:name w:val="T1 PARAGRAPH"/>
    <w:basedOn w:val="T1"/>
    <w:next w:val="T1"/>
    <w:rsid w:val="00D240C6"/>
    <w:pPr>
      <w:spacing w:before="160" w:after="160" w:line="200" w:lineRule="exact"/>
      <w:ind w:left="547"/>
      <w:jc w:val="left"/>
    </w:pPr>
    <w:rPr>
      <w:b w:val="0"/>
      <w:bCs w:val="0"/>
      <w:lang w:val="hr-HR"/>
    </w:rPr>
  </w:style>
  <w:style w:type="character" w:customStyle="1" w:styleId="T1Char">
    <w:name w:val="T1 Char"/>
    <w:link w:val="T1"/>
    <w:rsid w:val="00D240C6"/>
    <w:rPr>
      <w:rFonts w:ascii="Arial" w:eastAsia="Times New Roman" w:hAnsi="Arial" w:cs="Times New Roman"/>
      <w:b/>
      <w:bCs/>
      <w:sz w:val="19"/>
      <w:szCs w:val="20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0C6"/>
    <w:rPr>
      <w:rFonts w:ascii="Arial" w:eastAsia="Calibri" w:hAnsi="Arial" w:cs="Times New Roman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E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49"/>
    <w:rPr>
      <w:rFonts w:ascii="Arial" w:eastAsia="Calibri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CD"/>
    <w:rPr>
      <w:rFonts w:ascii="Tahoma" w:eastAsia="Calibri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C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1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9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9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ListParagraphChar">
    <w:name w:val="List Paragraph Char"/>
    <w:link w:val="ListParagraph"/>
    <w:uiPriority w:val="34"/>
    <w:rsid w:val="007E02FA"/>
    <w:rPr>
      <w:rFonts w:ascii="Arial" w:eastAsia="Calibri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FD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rsid w:val="00FD606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link w:val="NormalWebChar"/>
    <w:uiPriority w:val="99"/>
    <w:rsid w:val="00E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3365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688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688"/>
    <w:rPr>
      <w:rFonts w:ascii="Arial" w:eastAsia="Calibri" w:hAnsi="Arial" w:cs="Times New Roman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76688"/>
    <w:rPr>
      <w:vertAlign w:val="superscript"/>
    </w:rPr>
  </w:style>
  <w:style w:type="paragraph" w:styleId="Revision">
    <w:name w:val="Revision"/>
    <w:hidden/>
    <w:uiPriority w:val="99"/>
    <w:semiHidden/>
    <w:rsid w:val="003E3429"/>
    <w:pPr>
      <w:spacing w:after="0" w:line="240" w:lineRule="auto"/>
    </w:pPr>
    <w:rPr>
      <w:rFonts w:ascii="Arial" w:eastAsia="Calibri" w:hAnsi="Arial" w:cs="Times New Roman"/>
      <w:szCs w:val="20"/>
      <w:lang w:eastAsia="hr-HR"/>
    </w:rPr>
  </w:style>
  <w:style w:type="paragraph" w:customStyle="1" w:styleId="Default">
    <w:name w:val="Default"/>
    <w:rsid w:val="00FE09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98">
          <w:marLeft w:val="446"/>
          <w:marRight w:val="17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35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13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6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3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1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52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008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1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6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782D4-C321-4919-ABAD-351BE9EE6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7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Tonković Ilka</dc:creator>
  <cp:keywords/>
  <dc:description/>
  <cp:lastModifiedBy>Antolović Divna</cp:lastModifiedBy>
  <cp:revision>77</cp:revision>
  <cp:lastPrinted>2019-12-20T09:21:00Z</cp:lastPrinted>
  <dcterms:created xsi:type="dcterms:W3CDTF">2022-03-16T13:41:00Z</dcterms:created>
  <dcterms:modified xsi:type="dcterms:W3CDTF">2023-01-24T13:26:00Z</dcterms:modified>
</cp:coreProperties>
</file>