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n-US"/>
        </w:rPr>
        <w:id w:val="849917257"/>
        <w:docPartObj>
          <w:docPartGallery w:val="Cover Pages"/>
          <w:docPartUnique/>
        </w:docPartObj>
      </w:sdtPr>
      <w:sdtEndPr>
        <w:rPr>
          <w:b/>
        </w:rPr>
      </w:sdtEndPr>
      <w:sdtContent>
        <w:p w14:paraId="38C6A4CB" w14:textId="77777777" w:rsidR="006A3FCB" w:rsidRPr="006F0014" w:rsidRDefault="006A3FCB">
          <w:pPr>
            <w:pStyle w:val="NoSpacing"/>
            <w:rPr>
              <w:lang w:val="en-US"/>
            </w:rPr>
          </w:pPr>
        </w:p>
        <w:p w14:paraId="37ACD4B7" w14:textId="77777777" w:rsidR="006A3FCB" w:rsidRPr="006F0014" w:rsidRDefault="006A3FCB">
          <w:pPr>
            <w:rPr>
              <w:b/>
            </w:rPr>
          </w:pPr>
        </w:p>
        <w:p w14:paraId="7C694991" w14:textId="2E028A31" w:rsidR="006A3FCB" w:rsidRPr="006F0014" w:rsidRDefault="00030408" w:rsidP="00030408">
          <w:pPr>
            <w:jc w:val="center"/>
            <w:rPr>
              <w:b/>
            </w:rPr>
          </w:pPr>
          <w:r w:rsidRPr="006F0014">
            <w:rPr>
              <w:b/>
            </w:rPr>
            <w:t>Republic of Croatia</w:t>
          </w:r>
        </w:p>
        <w:p w14:paraId="327C4DDF" w14:textId="2218C449" w:rsidR="00030408" w:rsidRPr="006F0014" w:rsidRDefault="00030408" w:rsidP="00D50D2A">
          <w:pPr>
            <w:jc w:val="center"/>
            <w:rPr>
              <w:b/>
            </w:rPr>
          </w:pPr>
          <w:r w:rsidRPr="006F0014">
            <w:rPr>
              <w:b/>
            </w:rPr>
            <w:t>Croatian Bank for Reconstruction and Development</w:t>
          </w:r>
          <w:r w:rsidR="00ED32F3" w:rsidRPr="006F0014">
            <w:rPr>
              <w:b/>
            </w:rPr>
            <w:t xml:space="preserve"> (HBOR)</w:t>
          </w:r>
        </w:p>
        <w:p w14:paraId="6E383EC0" w14:textId="77777777" w:rsidR="006A3FCB" w:rsidRPr="006F0014" w:rsidRDefault="006A3FCB" w:rsidP="00D50D2A">
          <w:pPr>
            <w:jc w:val="center"/>
            <w:rPr>
              <w:b/>
            </w:rPr>
          </w:pPr>
        </w:p>
        <w:p w14:paraId="7ECC4E59" w14:textId="77777777" w:rsidR="006A3FCB" w:rsidRPr="006F0014" w:rsidRDefault="006A3FCB" w:rsidP="00D50D2A">
          <w:pPr>
            <w:jc w:val="center"/>
            <w:rPr>
              <w:b/>
            </w:rPr>
          </w:pPr>
        </w:p>
        <w:p w14:paraId="266AF347" w14:textId="352EB959" w:rsidR="00D229C6" w:rsidRPr="006F0014" w:rsidRDefault="00D229C6" w:rsidP="00D50D2A">
          <w:pPr>
            <w:spacing w:after="0" w:line="240" w:lineRule="auto"/>
            <w:jc w:val="center"/>
            <w:rPr>
              <w:rFonts w:eastAsia="Times New Roman" w:cs="Times New Roman"/>
              <w:lang w:eastAsia="en-US"/>
            </w:rPr>
          </w:pPr>
        </w:p>
        <w:p w14:paraId="7EE69D3F" w14:textId="2F043F71" w:rsidR="003A6E42" w:rsidRPr="006F0014" w:rsidRDefault="003A6E42" w:rsidP="00D50D2A">
          <w:pPr>
            <w:jc w:val="center"/>
            <w:rPr>
              <w:b/>
            </w:rPr>
          </w:pPr>
        </w:p>
        <w:p w14:paraId="4D70A7B1" w14:textId="77777777" w:rsidR="003A6E42" w:rsidRPr="006F0014" w:rsidRDefault="003A6E42" w:rsidP="00D50D2A">
          <w:pPr>
            <w:jc w:val="center"/>
            <w:rPr>
              <w:b/>
            </w:rPr>
          </w:pPr>
        </w:p>
        <w:p w14:paraId="75DE02BF" w14:textId="51D8ED2C" w:rsidR="006A3FCB" w:rsidRPr="006F0014" w:rsidRDefault="006A3FCB" w:rsidP="00D50D2A">
          <w:pPr>
            <w:jc w:val="center"/>
            <w:rPr>
              <w:b/>
            </w:rPr>
          </w:pPr>
          <w:r w:rsidRPr="006F0014">
            <w:rPr>
              <w:b/>
            </w:rPr>
            <w:t>STAKEHOLDER ENGAGEMENT PLAN</w:t>
          </w:r>
        </w:p>
        <w:p w14:paraId="611C443C" w14:textId="75247BC4" w:rsidR="006A3FCB" w:rsidRPr="006F0014" w:rsidRDefault="006A3FCB" w:rsidP="00D50D2A">
          <w:pPr>
            <w:jc w:val="center"/>
            <w:rPr>
              <w:b/>
            </w:rPr>
          </w:pPr>
          <w:r w:rsidRPr="006F0014">
            <w:rPr>
              <w:b/>
            </w:rPr>
            <w:t xml:space="preserve">FOR </w:t>
          </w:r>
          <w:r w:rsidR="00826D24" w:rsidRPr="006F0014">
            <w:rPr>
              <w:b/>
            </w:rPr>
            <w:t>THE</w:t>
          </w:r>
        </w:p>
        <w:p w14:paraId="1F9D461D" w14:textId="78D911A1" w:rsidR="005A35D5" w:rsidRPr="006F0014" w:rsidRDefault="00D229C6" w:rsidP="00D50D2A">
          <w:pPr>
            <w:ind w:left="521" w:right="523"/>
            <w:jc w:val="center"/>
            <w:rPr>
              <w:rFonts w:cs="Times New Roman"/>
              <w:b/>
            </w:rPr>
          </w:pPr>
          <w:r w:rsidRPr="006F0014">
            <w:rPr>
              <w:rFonts w:cs="Times New Roman"/>
              <w:b/>
            </w:rPr>
            <w:t>HELPING ENTERPRISES ACCESS LIQUIDITY</w:t>
          </w:r>
        </w:p>
        <w:p w14:paraId="14728C8A" w14:textId="34AE591C" w:rsidR="00D635E2" w:rsidRPr="006F0014" w:rsidRDefault="00D635E2" w:rsidP="00D50D2A">
          <w:pPr>
            <w:ind w:left="521" w:right="523"/>
            <w:jc w:val="center"/>
            <w:rPr>
              <w:rFonts w:cs="Times New Roman"/>
              <w:b/>
            </w:rPr>
          </w:pPr>
          <w:r w:rsidRPr="006F0014">
            <w:rPr>
              <w:rFonts w:cs="Times New Roman"/>
              <w:b/>
            </w:rPr>
            <w:t>PROJECT</w:t>
          </w:r>
        </w:p>
        <w:p w14:paraId="09863C57" w14:textId="18EBCBA5" w:rsidR="00D635E2" w:rsidRDefault="00D635E2" w:rsidP="00D50D2A">
          <w:pPr>
            <w:jc w:val="center"/>
            <w:rPr>
              <w:b/>
            </w:rPr>
          </w:pPr>
        </w:p>
        <w:p w14:paraId="28F049DE" w14:textId="77777777" w:rsidR="006F0014" w:rsidRPr="006F0014" w:rsidRDefault="006F0014" w:rsidP="00D50D2A">
          <w:pPr>
            <w:jc w:val="center"/>
            <w:rPr>
              <w:b/>
            </w:rPr>
          </w:pPr>
        </w:p>
        <w:p w14:paraId="6EF65695" w14:textId="4765C952" w:rsidR="00030408" w:rsidRPr="006F0014" w:rsidRDefault="003A6519" w:rsidP="00D50D2A">
          <w:pPr>
            <w:jc w:val="center"/>
            <w:rPr>
              <w:b/>
            </w:rPr>
          </w:pPr>
          <w:r>
            <w:rPr>
              <w:b/>
            </w:rPr>
            <w:t>202</w:t>
          </w:r>
          <w:r w:rsidR="004C5CD0">
            <w:rPr>
              <w:b/>
            </w:rPr>
            <w:t>3</w:t>
          </w:r>
        </w:p>
        <w:p w14:paraId="5BC49ED5" w14:textId="77777777" w:rsidR="00030408" w:rsidRPr="006F0014" w:rsidRDefault="00030408" w:rsidP="00D50D2A">
          <w:pPr>
            <w:jc w:val="center"/>
            <w:rPr>
              <w:b/>
            </w:rPr>
          </w:pPr>
        </w:p>
        <w:p w14:paraId="397FBF4A" w14:textId="77777777" w:rsidR="00030408" w:rsidRPr="006F0014" w:rsidRDefault="00030408" w:rsidP="00D50D2A">
          <w:pPr>
            <w:jc w:val="center"/>
            <w:rPr>
              <w:b/>
            </w:rPr>
          </w:pPr>
        </w:p>
        <w:p w14:paraId="767475C1" w14:textId="77777777" w:rsidR="00030408" w:rsidRPr="006F0014" w:rsidRDefault="00030408" w:rsidP="00D50D2A">
          <w:pPr>
            <w:jc w:val="center"/>
            <w:rPr>
              <w:b/>
            </w:rPr>
          </w:pPr>
        </w:p>
        <w:p w14:paraId="7A630034" w14:textId="77777777" w:rsidR="00030408" w:rsidRPr="006F0014" w:rsidRDefault="00030408" w:rsidP="00D50D2A">
          <w:pPr>
            <w:jc w:val="center"/>
            <w:rPr>
              <w:b/>
            </w:rPr>
          </w:pPr>
        </w:p>
        <w:p w14:paraId="3402C5EB" w14:textId="77777777" w:rsidR="00030408" w:rsidRPr="006F0014" w:rsidRDefault="00030408" w:rsidP="00D50D2A">
          <w:pPr>
            <w:jc w:val="center"/>
            <w:rPr>
              <w:b/>
            </w:rPr>
          </w:pPr>
        </w:p>
        <w:p w14:paraId="798C7059" w14:textId="77777777" w:rsidR="00030408" w:rsidRPr="006F0014" w:rsidRDefault="00030408" w:rsidP="00D50D2A">
          <w:pPr>
            <w:jc w:val="center"/>
            <w:rPr>
              <w:b/>
            </w:rPr>
          </w:pPr>
        </w:p>
        <w:p w14:paraId="1A8811C9" w14:textId="67EDB909" w:rsidR="006A3FCB" w:rsidRPr="006F0014" w:rsidRDefault="00030408" w:rsidP="00D50D2A">
          <w:pPr>
            <w:jc w:val="center"/>
            <w:rPr>
              <w:b/>
            </w:rPr>
          </w:pPr>
          <w:r w:rsidRPr="006F0014">
            <w:rPr>
              <w:rFonts w:eastAsia="Times New Roman" w:cs="Times New Roman"/>
              <w:lang w:eastAsia="en-US"/>
            </w:rPr>
            <w:fldChar w:fldCharType="begin"/>
          </w:r>
          <w:r w:rsidRPr="006F0014">
            <w:rPr>
              <w:rFonts w:eastAsia="Times New Roman" w:cs="Times New Roman"/>
              <w:lang w:eastAsia="en-US"/>
            </w:rPr>
            <w:instrText xml:space="preserve"> INCLUDEPICTURE "https://www.urbandanish.solutions/smartcities2017/media/uploads/logos/hbor_large.png" \* MERGEFORMATINET </w:instrText>
          </w:r>
          <w:r w:rsidRPr="006F0014">
            <w:rPr>
              <w:rFonts w:eastAsia="Times New Roman" w:cs="Times New Roman"/>
              <w:lang w:eastAsia="en-US"/>
            </w:rPr>
            <w:fldChar w:fldCharType="end"/>
          </w:r>
          <w:r w:rsidR="00ED32F3" w:rsidRPr="006F0014">
            <w:rPr>
              <w:noProof/>
            </w:rPr>
            <w:drawing>
              <wp:inline distT="0" distB="0" distL="0" distR="0" wp14:anchorId="702AF794" wp14:editId="3B68D39D">
                <wp:extent cx="1990725" cy="123778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7486" cy="1254425"/>
                        </a:xfrm>
                        <a:prstGeom prst="rect">
                          <a:avLst/>
                        </a:prstGeom>
                        <a:noFill/>
                        <a:ln>
                          <a:noFill/>
                        </a:ln>
                      </pic:spPr>
                    </pic:pic>
                  </a:graphicData>
                </a:graphic>
              </wp:inline>
            </w:drawing>
          </w:r>
          <w:r w:rsidR="006A3FCB" w:rsidRPr="006F0014">
            <w:rPr>
              <w:b/>
            </w:rPr>
            <w:br w:type="page"/>
          </w:r>
        </w:p>
      </w:sdtContent>
    </w:sdt>
    <w:sdt>
      <w:sdtPr>
        <w:rPr>
          <w:rFonts w:asciiTheme="minorHAnsi" w:eastAsiaTheme="minorEastAsia" w:hAnsiTheme="minorHAnsi" w:cstheme="minorBidi"/>
          <w:b w:val="0"/>
          <w:color w:val="auto"/>
          <w:sz w:val="22"/>
          <w:szCs w:val="22"/>
          <w:lang w:val="en-US"/>
        </w:rPr>
        <w:id w:val="-1833134748"/>
        <w:docPartObj>
          <w:docPartGallery w:val="Table of Contents"/>
          <w:docPartUnique/>
        </w:docPartObj>
      </w:sdtPr>
      <w:sdtEndPr>
        <w:rPr>
          <w:bCs/>
          <w:noProof/>
        </w:rPr>
      </w:sdtEndPr>
      <w:sdtContent>
        <w:p w14:paraId="7A3BCE50" w14:textId="2CC471C9" w:rsidR="00D229C6" w:rsidRPr="006F0014" w:rsidRDefault="00D229C6" w:rsidP="00D50D2A">
          <w:pPr>
            <w:pStyle w:val="TOCHeading"/>
            <w:jc w:val="center"/>
            <w:rPr>
              <w:rFonts w:asciiTheme="minorHAnsi" w:hAnsiTheme="minorHAnsi"/>
              <w:sz w:val="22"/>
              <w:szCs w:val="22"/>
              <w:lang w:val="en-US"/>
            </w:rPr>
          </w:pPr>
          <w:r w:rsidRPr="006F0014">
            <w:rPr>
              <w:rFonts w:asciiTheme="minorHAnsi" w:hAnsiTheme="minorHAnsi"/>
              <w:sz w:val="22"/>
              <w:szCs w:val="22"/>
              <w:lang w:val="en-US"/>
            </w:rPr>
            <w:t>Table of Contents</w:t>
          </w:r>
        </w:p>
        <w:p w14:paraId="64C3AC13" w14:textId="46BCF29E" w:rsidR="0044013F" w:rsidRDefault="00D229C6">
          <w:pPr>
            <w:pStyle w:val="TOC1"/>
            <w:tabs>
              <w:tab w:val="left" w:pos="440"/>
              <w:tab w:val="right" w:leader="dot" w:pos="9062"/>
            </w:tabs>
            <w:rPr>
              <w:rFonts w:cstheme="minorBidi"/>
              <w:b w:val="0"/>
              <w:bCs w:val="0"/>
              <w:i w:val="0"/>
              <w:iCs w:val="0"/>
              <w:noProof/>
              <w:sz w:val="22"/>
              <w:szCs w:val="22"/>
              <w:lang w:val="hr-HR" w:eastAsia="hr-HR"/>
            </w:rPr>
          </w:pPr>
          <w:r w:rsidRPr="006F0014">
            <w:rPr>
              <w:b w:val="0"/>
              <w:bCs w:val="0"/>
              <w:sz w:val="22"/>
              <w:szCs w:val="22"/>
            </w:rPr>
            <w:fldChar w:fldCharType="begin"/>
          </w:r>
          <w:r w:rsidRPr="006F0014">
            <w:rPr>
              <w:sz w:val="22"/>
              <w:szCs w:val="22"/>
            </w:rPr>
            <w:instrText xml:space="preserve"> TOC \o "1-3" \h \z \u </w:instrText>
          </w:r>
          <w:r w:rsidRPr="006F0014">
            <w:rPr>
              <w:b w:val="0"/>
              <w:bCs w:val="0"/>
              <w:sz w:val="22"/>
              <w:szCs w:val="22"/>
            </w:rPr>
            <w:fldChar w:fldCharType="separate"/>
          </w:r>
          <w:hyperlink w:anchor="_Toc127530313" w:history="1">
            <w:r w:rsidR="0044013F" w:rsidRPr="000E20AD">
              <w:rPr>
                <w:rStyle w:val="Hyperlink"/>
                <w:noProof/>
              </w:rPr>
              <w:t>1.</w:t>
            </w:r>
            <w:r w:rsidR="0044013F">
              <w:rPr>
                <w:rFonts w:cstheme="minorBidi"/>
                <w:b w:val="0"/>
                <w:bCs w:val="0"/>
                <w:i w:val="0"/>
                <w:iCs w:val="0"/>
                <w:noProof/>
                <w:sz w:val="22"/>
                <w:szCs w:val="22"/>
                <w:lang w:val="hr-HR" w:eastAsia="hr-HR"/>
              </w:rPr>
              <w:tab/>
            </w:r>
            <w:r w:rsidR="0044013F" w:rsidRPr="000E20AD">
              <w:rPr>
                <w:rStyle w:val="Hyperlink"/>
                <w:noProof/>
              </w:rPr>
              <w:t>Introduction</w:t>
            </w:r>
            <w:r w:rsidR="0044013F">
              <w:rPr>
                <w:noProof/>
                <w:webHidden/>
              </w:rPr>
              <w:tab/>
            </w:r>
            <w:r w:rsidR="0044013F">
              <w:rPr>
                <w:noProof/>
                <w:webHidden/>
              </w:rPr>
              <w:fldChar w:fldCharType="begin"/>
            </w:r>
            <w:r w:rsidR="0044013F">
              <w:rPr>
                <w:noProof/>
                <w:webHidden/>
              </w:rPr>
              <w:instrText xml:space="preserve"> PAGEREF _Toc127530313 \h </w:instrText>
            </w:r>
            <w:r w:rsidR="0044013F">
              <w:rPr>
                <w:noProof/>
                <w:webHidden/>
              </w:rPr>
            </w:r>
            <w:r w:rsidR="0044013F">
              <w:rPr>
                <w:noProof/>
                <w:webHidden/>
              </w:rPr>
              <w:fldChar w:fldCharType="separate"/>
            </w:r>
            <w:r w:rsidR="0044013F">
              <w:rPr>
                <w:noProof/>
                <w:webHidden/>
              </w:rPr>
              <w:t>3</w:t>
            </w:r>
            <w:r w:rsidR="0044013F">
              <w:rPr>
                <w:noProof/>
                <w:webHidden/>
              </w:rPr>
              <w:fldChar w:fldCharType="end"/>
            </w:r>
          </w:hyperlink>
        </w:p>
        <w:p w14:paraId="41AD52A2" w14:textId="718986AB" w:rsidR="0044013F" w:rsidRDefault="0044013F">
          <w:pPr>
            <w:pStyle w:val="TOC2"/>
            <w:tabs>
              <w:tab w:val="left" w:pos="880"/>
              <w:tab w:val="right" w:leader="dot" w:pos="9062"/>
            </w:tabs>
            <w:rPr>
              <w:rFonts w:cstheme="minorBidi"/>
              <w:b w:val="0"/>
              <w:bCs w:val="0"/>
              <w:noProof/>
              <w:szCs w:val="22"/>
              <w:lang w:val="hr-HR" w:eastAsia="hr-HR"/>
            </w:rPr>
          </w:pPr>
          <w:hyperlink w:anchor="_Toc127530314" w:history="1">
            <w:r w:rsidRPr="000E20AD">
              <w:rPr>
                <w:rStyle w:val="Hyperlink"/>
                <w:noProof/>
              </w:rPr>
              <w:t>1.1.</w:t>
            </w:r>
            <w:r>
              <w:rPr>
                <w:rFonts w:cstheme="minorBidi"/>
                <w:b w:val="0"/>
                <w:bCs w:val="0"/>
                <w:noProof/>
                <w:szCs w:val="22"/>
                <w:lang w:val="hr-HR" w:eastAsia="hr-HR"/>
              </w:rPr>
              <w:tab/>
            </w:r>
            <w:r w:rsidRPr="000E20AD">
              <w:rPr>
                <w:rStyle w:val="Hyperlink"/>
                <w:noProof/>
              </w:rPr>
              <w:t>Context</w:t>
            </w:r>
            <w:r>
              <w:rPr>
                <w:noProof/>
                <w:webHidden/>
              </w:rPr>
              <w:tab/>
            </w:r>
            <w:r>
              <w:rPr>
                <w:noProof/>
                <w:webHidden/>
              </w:rPr>
              <w:fldChar w:fldCharType="begin"/>
            </w:r>
            <w:r>
              <w:rPr>
                <w:noProof/>
                <w:webHidden/>
              </w:rPr>
              <w:instrText xml:space="preserve"> PAGEREF _Toc127530314 \h </w:instrText>
            </w:r>
            <w:r>
              <w:rPr>
                <w:noProof/>
                <w:webHidden/>
              </w:rPr>
            </w:r>
            <w:r>
              <w:rPr>
                <w:noProof/>
                <w:webHidden/>
              </w:rPr>
              <w:fldChar w:fldCharType="separate"/>
            </w:r>
            <w:r>
              <w:rPr>
                <w:noProof/>
                <w:webHidden/>
              </w:rPr>
              <w:t>3</w:t>
            </w:r>
            <w:r>
              <w:rPr>
                <w:noProof/>
                <w:webHidden/>
              </w:rPr>
              <w:fldChar w:fldCharType="end"/>
            </w:r>
          </w:hyperlink>
        </w:p>
        <w:p w14:paraId="3147E2C0" w14:textId="7E4256E1" w:rsidR="0044013F" w:rsidRDefault="0044013F">
          <w:pPr>
            <w:pStyle w:val="TOC2"/>
            <w:tabs>
              <w:tab w:val="left" w:pos="880"/>
              <w:tab w:val="right" w:leader="dot" w:pos="9062"/>
            </w:tabs>
            <w:rPr>
              <w:rFonts w:cstheme="minorBidi"/>
              <w:b w:val="0"/>
              <w:bCs w:val="0"/>
              <w:noProof/>
              <w:szCs w:val="22"/>
              <w:lang w:val="hr-HR" w:eastAsia="hr-HR"/>
            </w:rPr>
          </w:pPr>
          <w:hyperlink w:anchor="_Toc127530315" w:history="1">
            <w:r w:rsidRPr="000E20AD">
              <w:rPr>
                <w:rStyle w:val="Hyperlink"/>
                <w:noProof/>
              </w:rPr>
              <w:t>1.2.</w:t>
            </w:r>
            <w:r>
              <w:rPr>
                <w:rFonts w:cstheme="minorBidi"/>
                <w:b w:val="0"/>
                <w:bCs w:val="0"/>
                <w:noProof/>
                <w:szCs w:val="22"/>
                <w:lang w:val="hr-HR" w:eastAsia="hr-HR"/>
              </w:rPr>
              <w:tab/>
            </w:r>
            <w:r w:rsidRPr="000E20AD">
              <w:rPr>
                <w:rStyle w:val="Hyperlink"/>
                <w:noProof/>
              </w:rPr>
              <w:t>Project Description</w:t>
            </w:r>
            <w:r>
              <w:rPr>
                <w:noProof/>
                <w:webHidden/>
              </w:rPr>
              <w:tab/>
            </w:r>
            <w:r>
              <w:rPr>
                <w:noProof/>
                <w:webHidden/>
              </w:rPr>
              <w:fldChar w:fldCharType="begin"/>
            </w:r>
            <w:r>
              <w:rPr>
                <w:noProof/>
                <w:webHidden/>
              </w:rPr>
              <w:instrText xml:space="preserve"> PAGEREF _Toc127530315 \h </w:instrText>
            </w:r>
            <w:r>
              <w:rPr>
                <w:noProof/>
                <w:webHidden/>
              </w:rPr>
            </w:r>
            <w:r>
              <w:rPr>
                <w:noProof/>
                <w:webHidden/>
              </w:rPr>
              <w:fldChar w:fldCharType="separate"/>
            </w:r>
            <w:r>
              <w:rPr>
                <w:noProof/>
                <w:webHidden/>
              </w:rPr>
              <w:t>3</w:t>
            </w:r>
            <w:r>
              <w:rPr>
                <w:noProof/>
                <w:webHidden/>
              </w:rPr>
              <w:fldChar w:fldCharType="end"/>
            </w:r>
          </w:hyperlink>
        </w:p>
        <w:p w14:paraId="2DD2A7AF" w14:textId="5647C41F" w:rsidR="0044013F" w:rsidRDefault="0044013F">
          <w:pPr>
            <w:pStyle w:val="TOC2"/>
            <w:tabs>
              <w:tab w:val="left" w:pos="880"/>
              <w:tab w:val="right" w:leader="dot" w:pos="9062"/>
            </w:tabs>
            <w:rPr>
              <w:rFonts w:cstheme="minorBidi"/>
              <w:b w:val="0"/>
              <w:bCs w:val="0"/>
              <w:noProof/>
              <w:szCs w:val="22"/>
              <w:lang w:val="hr-HR" w:eastAsia="hr-HR"/>
            </w:rPr>
          </w:pPr>
          <w:hyperlink w:anchor="_Toc127530316" w:history="1">
            <w:r w:rsidRPr="000E20AD">
              <w:rPr>
                <w:rStyle w:val="Hyperlink"/>
                <w:noProof/>
              </w:rPr>
              <w:t>1.3.</w:t>
            </w:r>
            <w:r>
              <w:rPr>
                <w:rFonts w:cstheme="minorBidi"/>
                <w:b w:val="0"/>
                <w:bCs w:val="0"/>
                <w:noProof/>
                <w:szCs w:val="22"/>
                <w:lang w:val="hr-HR" w:eastAsia="hr-HR"/>
              </w:rPr>
              <w:tab/>
            </w:r>
            <w:r w:rsidRPr="000E20AD">
              <w:rPr>
                <w:rStyle w:val="Hyperlink"/>
                <w:noProof/>
              </w:rPr>
              <w:t>Objectives of the Stakeholder Engagement Plan</w:t>
            </w:r>
            <w:r>
              <w:rPr>
                <w:noProof/>
                <w:webHidden/>
              </w:rPr>
              <w:tab/>
            </w:r>
            <w:r>
              <w:rPr>
                <w:noProof/>
                <w:webHidden/>
              </w:rPr>
              <w:fldChar w:fldCharType="begin"/>
            </w:r>
            <w:r>
              <w:rPr>
                <w:noProof/>
                <w:webHidden/>
              </w:rPr>
              <w:instrText xml:space="preserve"> PAGEREF _Toc127530316 \h </w:instrText>
            </w:r>
            <w:r>
              <w:rPr>
                <w:noProof/>
                <w:webHidden/>
              </w:rPr>
            </w:r>
            <w:r>
              <w:rPr>
                <w:noProof/>
                <w:webHidden/>
              </w:rPr>
              <w:fldChar w:fldCharType="separate"/>
            </w:r>
            <w:r>
              <w:rPr>
                <w:noProof/>
                <w:webHidden/>
              </w:rPr>
              <w:t>4</w:t>
            </w:r>
            <w:r>
              <w:rPr>
                <w:noProof/>
                <w:webHidden/>
              </w:rPr>
              <w:fldChar w:fldCharType="end"/>
            </w:r>
          </w:hyperlink>
        </w:p>
        <w:p w14:paraId="0577A671" w14:textId="0FE60792" w:rsidR="0044013F" w:rsidRDefault="0044013F">
          <w:pPr>
            <w:pStyle w:val="TOC2"/>
            <w:tabs>
              <w:tab w:val="left" w:pos="880"/>
              <w:tab w:val="right" w:leader="dot" w:pos="9062"/>
            </w:tabs>
            <w:rPr>
              <w:rFonts w:cstheme="minorBidi"/>
              <w:b w:val="0"/>
              <w:bCs w:val="0"/>
              <w:noProof/>
              <w:szCs w:val="22"/>
              <w:lang w:val="hr-HR" w:eastAsia="hr-HR"/>
            </w:rPr>
          </w:pPr>
          <w:hyperlink w:anchor="_Toc127530317" w:history="1">
            <w:r w:rsidRPr="000E20AD">
              <w:rPr>
                <w:rStyle w:val="Hyperlink"/>
                <w:noProof/>
              </w:rPr>
              <w:t>1.4.</w:t>
            </w:r>
            <w:r>
              <w:rPr>
                <w:rFonts w:cstheme="minorBidi"/>
                <w:b w:val="0"/>
                <w:bCs w:val="0"/>
                <w:noProof/>
                <w:szCs w:val="22"/>
                <w:lang w:val="hr-HR" w:eastAsia="hr-HR"/>
              </w:rPr>
              <w:tab/>
            </w:r>
            <w:r w:rsidRPr="000E20AD">
              <w:rPr>
                <w:rStyle w:val="Hyperlink"/>
                <w:noProof/>
              </w:rPr>
              <w:t>Legal/regulatory provisions relevant to stakeholder engagement</w:t>
            </w:r>
            <w:r>
              <w:rPr>
                <w:noProof/>
                <w:webHidden/>
              </w:rPr>
              <w:tab/>
            </w:r>
            <w:r>
              <w:rPr>
                <w:noProof/>
                <w:webHidden/>
              </w:rPr>
              <w:fldChar w:fldCharType="begin"/>
            </w:r>
            <w:r>
              <w:rPr>
                <w:noProof/>
                <w:webHidden/>
              </w:rPr>
              <w:instrText xml:space="preserve"> PAGEREF _Toc127530317 \h </w:instrText>
            </w:r>
            <w:r>
              <w:rPr>
                <w:noProof/>
                <w:webHidden/>
              </w:rPr>
            </w:r>
            <w:r>
              <w:rPr>
                <w:noProof/>
                <w:webHidden/>
              </w:rPr>
              <w:fldChar w:fldCharType="separate"/>
            </w:r>
            <w:r>
              <w:rPr>
                <w:noProof/>
                <w:webHidden/>
              </w:rPr>
              <w:t>4</w:t>
            </w:r>
            <w:r>
              <w:rPr>
                <w:noProof/>
                <w:webHidden/>
              </w:rPr>
              <w:fldChar w:fldCharType="end"/>
            </w:r>
          </w:hyperlink>
        </w:p>
        <w:p w14:paraId="5A38E390" w14:textId="0853E565" w:rsidR="0044013F" w:rsidRDefault="0044013F">
          <w:pPr>
            <w:pStyle w:val="TOC3"/>
            <w:rPr>
              <w:rFonts w:cstheme="minorBidi"/>
              <w:noProof/>
              <w:sz w:val="22"/>
              <w:szCs w:val="22"/>
              <w:lang w:val="hr-HR" w:eastAsia="hr-HR"/>
            </w:rPr>
          </w:pPr>
          <w:hyperlink w:anchor="_Toc127530318" w:history="1">
            <w:r w:rsidRPr="000E20AD">
              <w:rPr>
                <w:rStyle w:val="Hyperlink"/>
                <w:noProof/>
              </w:rPr>
              <w:t>1.4.1.</w:t>
            </w:r>
            <w:r>
              <w:rPr>
                <w:rFonts w:cstheme="minorBidi"/>
                <w:noProof/>
                <w:sz w:val="22"/>
                <w:szCs w:val="22"/>
                <w:lang w:val="hr-HR" w:eastAsia="hr-HR"/>
              </w:rPr>
              <w:tab/>
            </w:r>
            <w:r w:rsidRPr="000E20AD">
              <w:rPr>
                <w:rStyle w:val="Hyperlink"/>
                <w:noProof/>
              </w:rPr>
              <w:t>Croatian Constitution</w:t>
            </w:r>
            <w:r>
              <w:rPr>
                <w:noProof/>
                <w:webHidden/>
              </w:rPr>
              <w:tab/>
            </w:r>
            <w:r>
              <w:rPr>
                <w:noProof/>
                <w:webHidden/>
              </w:rPr>
              <w:fldChar w:fldCharType="begin"/>
            </w:r>
            <w:r>
              <w:rPr>
                <w:noProof/>
                <w:webHidden/>
              </w:rPr>
              <w:instrText xml:space="preserve"> PAGEREF _Toc127530318 \h </w:instrText>
            </w:r>
            <w:r>
              <w:rPr>
                <w:noProof/>
                <w:webHidden/>
              </w:rPr>
            </w:r>
            <w:r>
              <w:rPr>
                <w:noProof/>
                <w:webHidden/>
              </w:rPr>
              <w:fldChar w:fldCharType="separate"/>
            </w:r>
            <w:r>
              <w:rPr>
                <w:noProof/>
                <w:webHidden/>
              </w:rPr>
              <w:t>4</w:t>
            </w:r>
            <w:r>
              <w:rPr>
                <w:noProof/>
                <w:webHidden/>
              </w:rPr>
              <w:fldChar w:fldCharType="end"/>
            </w:r>
          </w:hyperlink>
        </w:p>
        <w:p w14:paraId="537EF316" w14:textId="66C77692" w:rsidR="0044013F" w:rsidRDefault="0044013F">
          <w:pPr>
            <w:pStyle w:val="TOC3"/>
            <w:rPr>
              <w:rFonts w:cstheme="minorBidi"/>
              <w:noProof/>
              <w:sz w:val="22"/>
              <w:szCs w:val="22"/>
              <w:lang w:val="hr-HR" w:eastAsia="hr-HR"/>
            </w:rPr>
          </w:pPr>
          <w:hyperlink w:anchor="_Toc127530319" w:history="1">
            <w:r w:rsidRPr="000E20AD">
              <w:rPr>
                <w:rStyle w:val="Hyperlink"/>
                <w:noProof/>
              </w:rPr>
              <w:t>1.4.2.</w:t>
            </w:r>
            <w:r>
              <w:rPr>
                <w:rFonts w:cstheme="minorBidi"/>
                <w:noProof/>
                <w:sz w:val="22"/>
                <w:szCs w:val="22"/>
                <w:lang w:val="hr-HR" w:eastAsia="hr-HR"/>
              </w:rPr>
              <w:tab/>
            </w:r>
            <w:r w:rsidRPr="000E20AD">
              <w:rPr>
                <w:rStyle w:val="Hyperlink"/>
                <w:noProof/>
              </w:rPr>
              <w:t>Right to access information</w:t>
            </w:r>
            <w:r>
              <w:rPr>
                <w:noProof/>
                <w:webHidden/>
              </w:rPr>
              <w:tab/>
            </w:r>
            <w:r>
              <w:rPr>
                <w:noProof/>
                <w:webHidden/>
              </w:rPr>
              <w:fldChar w:fldCharType="begin"/>
            </w:r>
            <w:r>
              <w:rPr>
                <w:noProof/>
                <w:webHidden/>
              </w:rPr>
              <w:instrText xml:space="preserve"> PAGEREF _Toc127530319 \h </w:instrText>
            </w:r>
            <w:r>
              <w:rPr>
                <w:noProof/>
                <w:webHidden/>
              </w:rPr>
            </w:r>
            <w:r>
              <w:rPr>
                <w:noProof/>
                <w:webHidden/>
              </w:rPr>
              <w:fldChar w:fldCharType="separate"/>
            </w:r>
            <w:r>
              <w:rPr>
                <w:noProof/>
                <w:webHidden/>
              </w:rPr>
              <w:t>4</w:t>
            </w:r>
            <w:r>
              <w:rPr>
                <w:noProof/>
                <w:webHidden/>
              </w:rPr>
              <w:fldChar w:fldCharType="end"/>
            </w:r>
          </w:hyperlink>
        </w:p>
        <w:p w14:paraId="484082C9" w14:textId="5AB0FC5E" w:rsidR="0044013F" w:rsidRDefault="0044013F">
          <w:pPr>
            <w:pStyle w:val="TOC3"/>
            <w:rPr>
              <w:rFonts w:cstheme="minorBidi"/>
              <w:noProof/>
              <w:sz w:val="22"/>
              <w:szCs w:val="22"/>
              <w:lang w:val="hr-HR" w:eastAsia="hr-HR"/>
            </w:rPr>
          </w:pPr>
          <w:hyperlink w:anchor="_Toc127530320" w:history="1">
            <w:r w:rsidRPr="000E20AD">
              <w:rPr>
                <w:rStyle w:val="Hyperlink"/>
                <w:noProof/>
              </w:rPr>
              <w:t>1.4.3.</w:t>
            </w:r>
            <w:r>
              <w:rPr>
                <w:rFonts w:cstheme="minorBidi"/>
                <w:noProof/>
                <w:sz w:val="22"/>
                <w:szCs w:val="22"/>
                <w:lang w:val="hr-HR" w:eastAsia="hr-HR"/>
              </w:rPr>
              <w:tab/>
            </w:r>
            <w:r w:rsidRPr="000E20AD">
              <w:rPr>
                <w:rStyle w:val="Hyperlink"/>
                <w:noProof/>
              </w:rPr>
              <w:t>Aarhus Convention</w:t>
            </w:r>
            <w:r>
              <w:rPr>
                <w:noProof/>
                <w:webHidden/>
              </w:rPr>
              <w:tab/>
            </w:r>
            <w:r>
              <w:rPr>
                <w:noProof/>
                <w:webHidden/>
              </w:rPr>
              <w:fldChar w:fldCharType="begin"/>
            </w:r>
            <w:r>
              <w:rPr>
                <w:noProof/>
                <w:webHidden/>
              </w:rPr>
              <w:instrText xml:space="preserve"> PAGEREF _Toc127530320 \h </w:instrText>
            </w:r>
            <w:r>
              <w:rPr>
                <w:noProof/>
                <w:webHidden/>
              </w:rPr>
            </w:r>
            <w:r>
              <w:rPr>
                <w:noProof/>
                <w:webHidden/>
              </w:rPr>
              <w:fldChar w:fldCharType="separate"/>
            </w:r>
            <w:r>
              <w:rPr>
                <w:noProof/>
                <w:webHidden/>
              </w:rPr>
              <w:t>5</w:t>
            </w:r>
            <w:r>
              <w:rPr>
                <w:noProof/>
                <w:webHidden/>
              </w:rPr>
              <w:fldChar w:fldCharType="end"/>
            </w:r>
          </w:hyperlink>
        </w:p>
        <w:p w14:paraId="6DE63328" w14:textId="37E10A36" w:rsidR="0044013F" w:rsidRDefault="0044013F">
          <w:pPr>
            <w:pStyle w:val="TOC3"/>
            <w:rPr>
              <w:rFonts w:cstheme="minorBidi"/>
              <w:noProof/>
              <w:sz w:val="22"/>
              <w:szCs w:val="22"/>
              <w:lang w:val="hr-HR" w:eastAsia="hr-HR"/>
            </w:rPr>
          </w:pPr>
          <w:hyperlink w:anchor="_Toc127530321" w:history="1">
            <w:r w:rsidRPr="000E20AD">
              <w:rPr>
                <w:rStyle w:val="Hyperlink"/>
                <w:noProof/>
              </w:rPr>
              <w:t>1.4.4.</w:t>
            </w:r>
            <w:r>
              <w:rPr>
                <w:rFonts w:cstheme="minorBidi"/>
                <w:noProof/>
                <w:sz w:val="22"/>
                <w:szCs w:val="22"/>
                <w:lang w:val="hr-HR" w:eastAsia="hr-HR"/>
              </w:rPr>
              <w:tab/>
            </w:r>
            <w:r w:rsidRPr="000E20AD">
              <w:rPr>
                <w:rStyle w:val="Hyperlink"/>
                <w:noProof/>
              </w:rPr>
              <w:t>General Data Protection Regulation (GDPR)</w:t>
            </w:r>
            <w:r>
              <w:rPr>
                <w:noProof/>
                <w:webHidden/>
              </w:rPr>
              <w:tab/>
            </w:r>
            <w:r>
              <w:rPr>
                <w:noProof/>
                <w:webHidden/>
              </w:rPr>
              <w:fldChar w:fldCharType="begin"/>
            </w:r>
            <w:r>
              <w:rPr>
                <w:noProof/>
                <w:webHidden/>
              </w:rPr>
              <w:instrText xml:space="preserve"> PAGEREF _Toc127530321 \h </w:instrText>
            </w:r>
            <w:r>
              <w:rPr>
                <w:noProof/>
                <w:webHidden/>
              </w:rPr>
            </w:r>
            <w:r>
              <w:rPr>
                <w:noProof/>
                <w:webHidden/>
              </w:rPr>
              <w:fldChar w:fldCharType="separate"/>
            </w:r>
            <w:r>
              <w:rPr>
                <w:noProof/>
                <w:webHidden/>
              </w:rPr>
              <w:t>5</w:t>
            </w:r>
            <w:r>
              <w:rPr>
                <w:noProof/>
                <w:webHidden/>
              </w:rPr>
              <w:fldChar w:fldCharType="end"/>
            </w:r>
          </w:hyperlink>
        </w:p>
        <w:p w14:paraId="33457314" w14:textId="255CA80D" w:rsidR="0044013F" w:rsidRDefault="0044013F">
          <w:pPr>
            <w:pStyle w:val="TOC1"/>
            <w:tabs>
              <w:tab w:val="left" w:pos="440"/>
              <w:tab w:val="right" w:leader="dot" w:pos="9062"/>
            </w:tabs>
            <w:rPr>
              <w:rFonts w:cstheme="minorBidi"/>
              <w:b w:val="0"/>
              <w:bCs w:val="0"/>
              <w:i w:val="0"/>
              <w:iCs w:val="0"/>
              <w:noProof/>
              <w:sz w:val="22"/>
              <w:szCs w:val="22"/>
              <w:lang w:val="hr-HR" w:eastAsia="hr-HR"/>
            </w:rPr>
          </w:pPr>
          <w:hyperlink w:anchor="_Toc127530322" w:history="1">
            <w:r w:rsidRPr="000E20AD">
              <w:rPr>
                <w:rStyle w:val="Hyperlink"/>
                <w:noProof/>
              </w:rPr>
              <w:t>2.</w:t>
            </w:r>
            <w:r>
              <w:rPr>
                <w:rFonts w:cstheme="minorBidi"/>
                <w:b w:val="0"/>
                <w:bCs w:val="0"/>
                <w:i w:val="0"/>
                <w:iCs w:val="0"/>
                <w:noProof/>
                <w:sz w:val="22"/>
                <w:szCs w:val="22"/>
                <w:lang w:val="hr-HR" w:eastAsia="hr-HR"/>
              </w:rPr>
              <w:tab/>
            </w:r>
            <w:r w:rsidRPr="000E20AD">
              <w:rPr>
                <w:rStyle w:val="Hyperlink"/>
                <w:noProof/>
              </w:rPr>
              <w:t>Stakeholder identification and analysis</w:t>
            </w:r>
            <w:r>
              <w:rPr>
                <w:noProof/>
                <w:webHidden/>
              </w:rPr>
              <w:tab/>
            </w:r>
            <w:r>
              <w:rPr>
                <w:noProof/>
                <w:webHidden/>
              </w:rPr>
              <w:fldChar w:fldCharType="begin"/>
            </w:r>
            <w:r>
              <w:rPr>
                <w:noProof/>
                <w:webHidden/>
              </w:rPr>
              <w:instrText xml:space="preserve"> PAGEREF _Toc127530322 \h </w:instrText>
            </w:r>
            <w:r>
              <w:rPr>
                <w:noProof/>
                <w:webHidden/>
              </w:rPr>
            </w:r>
            <w:r>
              <w:rPr>
                <w:noProof/>
                <w:webHidden/>
              </w:rPr>
              <w:fldChar w:fldCharType="separate"/>
            </w:r>
            <w:r>
              <w:rPr>
                <w:noProof/>
                <w:webHidden/>
              </w:rPr>
              <w:t>6</w:t>
            </w:r>
            <w:r>
              <w:rPr>
                <w:noProof/>
                <w:webHidden/>
              </w:rPr>
              <w:fldChar w:fldCharType="end"/>
            </w:r>
          </w:hyperlink>
        </w:p>
        <w:p w14:paraId="0A5C8F53" w14:textId="0FA81FFA" w:rsidR="0044013F" w:rsidRDefault="0044013F">
          <w:pPr>
            <w:pStyle w:val="TOC2"/>
            <w:tabs>
              <w:tab w:val="left" w:pos="880"/>
              <w:tab w:val="right" w:leader="dot" w:pos="9062"/>
            </w:tabs>
            <w:rPr>
              <w:rFonts w:cstheme="minorBidi"/>
              <w:b w:val="0"/>
              <w:bCs w:val="0"/>
              <w:noProof/>
              <w:szCs w:val="22"/>
              <w:lang w:val="hr-HR" w:eastAsia="hr-HR"/>
            </w:rPr>
          </w:pPr>
          <w:hyperlink w:anchor="_Toc127530323" w:history="1">
            <w:r w:rsidRPr="000E20AD">
              <w:rPr>
                <w:rStyle w:val="Hyperlink"/>
                <w:noProof/>
              </w:rPr>
              <w:t>2.1.</w:t>
            </w:r>
            <w:r>
              <w:rPr>
                <w:rFonts w:cstheme="minorBidi"/>
                <w:b w:val="0"/>
                <w:bCs w:val="0"/>
                <w:noProof/>
                <w:szCs w:val="22"/>
                <w:lang w:val="hr-HR" w:eastAsia="hr-HR"/>
              </w:rPr>
              <w:tab/>
            </w:r>
            <w:r w:rsidRPr="000E20AD">
              <w:rPr>
                <w:rStyle w:val="Hyperlink"/>
                <w:noProof/>
              </w:rPr>
              <w:t>Methodology</w:t>
            </w:r>
            <w:r>
              <w:rPr>
                <w:noProof/>
                <w:webHidden/>
              </w:rPr>
              <w:tab/>
            </w:r>
            <w:r>
              <w:rPr>
                <w:noProof/>
                <w:webHidden/>
              </w:rPr>
              <w:fldChar w:fldCharType="begin"/>
            </w:r>
            <w:r>
              <w:rPr>
                <w:noProof/>
                <w:webHidden/>
              </w:rPr>
              <w:instrText xml:space="preserve"> PAGEREF _Toc127530323 \h </w:instrText>
            </w:r>
            <w:r>
              <w:rPr>
                <w:noProof/>
                <w:webHidden/>
              </w:rPr>
            </w:r>
            <w:r>
              <w:rPr>
                <w:noProof/>
                <w:webHidden/>
              </w:rPr>
              <w:fldChar w:fldCharType="separate"/>
            </w:r>
            <w:r>
              <w:rPr>
                <w:noProof/>
                <w:webHidden/>
              </w:rPr>
              <w:t>6</w:t>
            </w:r>
            <w:r>
              <w:rPr>
                <w:noProof/>
                <w:webHidden/>
              </w:rPr>
              <w:fldChar w:fldCharType="end"/>
            </w:r>
          </w:hyperlink>
        </w:p>
        <w:p w14:paraId="1BF31A74" w14:textId="7EFADE39" w:rsidR="0044013F" w:rsidRDefault="0044013F">
          <w:pPr>
            <w:pStyle w:val="TOC2"/>
            <w:tabs>
              <w:tab w:val="left" w:pos="880"/>
              <w:tab w:val="right" w:leader="dot" w:pos="9062"/>
            </w:tabs>
            <w:rPr>
              <w:rFonts w:cstheme="minorBidi"/>
              <w:b w:val="0"/>
              <w:bCs w:val="0"/>
              <w:noProof/>
              <w:szCs w:val="22"/>
              <w:lang w:val="hr-HR" w:eastAsia="hr-HR"/>
            </w:rPr>
          </w:pPr>
          <w:hyperlink w:anchor="_Toc127530324" w:history="1">
            <w:r w:rsidRPr="000E20AD">
              <w:rPr>
                <w:rStyle w:val="Hyperlink"/>
                <w:noProof/>
                <w:lang w:bidi="th-TH"/>
              </w:rPr>
              <w:t>2.2.</w:t>
            </w:r>
            <w:r>
              <w:rPr>
                <w:rFonts w:cstheme="minorBidi"/>
                <w:b w:val="0"/>
                <w:bCs w:val="0"/>
                <w:noProof/>
                <w:szCs w:val="22"/>
                <w:lang w:val="hr-HR" w:eastAsia="hr-HR"/>
              </w:rPr>
              <w:tab/>
            </w:r>
            <w:r w:rsidRPr="000E20AD">
              <w:rPr>
                <w:rStyle w:val="Hyperlink"/>
                <w:noProof/>
                <w:lang w:bidi="th-TH"/>
              </w:rPr>
              <w:t>Affected Parties</w:t>
            </w:r>
            <w:r>
              <w:rPr>
                <w:noProof/>
                <w:webHidden/>
              </w:rPr>
              <w:tab/>
            </w:r>
            <w:r>
              <w:rPr>
                <w:noProof/>
                <w:webHidden/>
              </w:rPr>
              <w:fldChar w:fldCharType="begin"/>
            </w:r>
            <w:r>
              <w:rPr>
                <w:noProof/>
                <w:webHidden/>
              </w:rPr>
              <w:instrText xml:space="preserve"> PAGEREF _Toc127530324 \h </w:instrText>
            </w:r>
            <w:r>
              <w:rPr>
                <w:noProof/>
                <w:webHidden/>
              </w:rPr>
            </w:r>
            <w:r>
              <w:rPr>
                <w:noProof/>
                <w:webHidden/>
              </w:rPr>
              <w:fldChar w:fldCharType="separate"/>
            </w:r>
            <w:r>
              <w:rPr>
                <w:noProof/>
                <w:webHidden/>
              </w:rPr>
              <w:t>7</w:t>
            </w:r>
            <w:r>
              <w:rPr>
                <w:noProof/>
                <w:webHidden/>
              </w:rPr>
              <w:fldChar w:fldCharType="end"/>
            </w:r>
          </w:hyperlink>
        </w:p>
        <w:p w14:paraId="584A8990" w14:textId="7F620309" w:rsidR="0044013F" w:rsidRDefault="0044013F">
          <w:pPr>
            <w:pStyle w:val="TOC2"/>
            <w:tabs>
              <w:tab w:val="left" w:pos="880"/>
              <w:tab w:val="right" w:leader="dot" w:pos="9062"/>
            </w:tabs>
            <w:rPr>
              <w:rFonts w:cstheme="minorBidi"/>
              <w:b w:val="0"/>
              <w:bCs w:val="0"/>
              <w:noProof/>
              <w:szCs w:val="22"/>
              <w:lang w:val="hr-HR" w:eastAsia="hr-HR"/>
            </w:rPr>
          </w:pPr>
          <w:hyperlink w:anchor="_Toc127530325" w:history="1">
            <w:r w:rsidRPr="000E20AD">
              <w:rPr>
                <w:rStyle w:val="Hyperlink"/>
                <w:noProof/>
              </w:rPr>
              <w:t>2.3.</w:t>
            </w:r>
            <w:r>
              <w:rPr>
                <w:rFonts w:cstheme="minorBidi"/>
                <w:b w:val="0"/>
                <w:bCs w:val="0"/>
                <w:noProof/>
                <w:szCs w:val="22"/>
                <w:lang w:val="hr-HR" w:eastAsia="hr-HR"/>
              </w:rPr>
              <w:tab/>
            </w:r>
            <w:r w:rsidRPr="000E20AD">
              <w:rPr>
                <w:rStyle w:val="Hyperlink"/>
                <w:noProof/>
              </w:rPr>
              <w:t>Other Interested Parties</w:t>
            </w:r>
            <w:r>
              <w:rPr>
                <w:noProof/>
                <w:webHidden/>
              </w:rPr>
              <w:tab/>
            </w:r>
            <w:r>
              <w:rPr>
                <w:noProof/>
                <w:webHidden/>
              </w:rPr>
              <w:fldChar w:fldCharType="begin"/>
            </w:r>
            <w:r>
              <w:rPr>
                <w:noProof/>
                <w:webHidden/>
              </w:rPr>
              <w:instrText xml:space="preserve"> PAGEREF _Toc127530325 \h </w:instrText>
            </w:r>
            <w:r>
              <w:rPr>
                <w:noProof/>
                <w:webHidden/>
              </w:rPr>
            </w:r>
            <w:r>
              <w:rPr>
                <w:noProof/>
                <w:webHidden/>
              </w:rPr>
              <w:fldChar w:fldCharType="separate"/>
            </w:r>
            <w:r>
              <w:rPr>
                <w:noProof/>
                <w:webHidden/>
              </w:rPr>
              <w:t>7</w:t>
            </w:r>
            <w:r>
              <w:rPr>
                <w:noProof/>
                <w:webHidden/>
              </w:rPr>
              <w:fldChar w:fldCharType="end"/>
            </w:r>
          </w:hyperlink>
        </w:p>
        <w:p w14:paraId="3E8C46B5" w14:textId="264C6DBF" w:rsidR="0044013F" w:rsidRDefault="0044013F">
          <w:pPr>
            <w:pStyle w:val="TOC2"/>
            <w:tabs>
              <w:tab w:val="left" w:pos="880"/>
              <w:tab w:val="right" w:leader="dot" w:pos="9062"/>
            </w:tabs>
            <w:rPr>
              <w:rFonts w:cstheme="minorBidi"/>
              <w:b w:val="0"/>
              <w:bCs w:val="0"/>
              <w:noProof/>
              <w:szCs w:val="22"/>
              <w:lang w:val="hr-HR" w:eastAsia="hr-HR"/>
            </w:rPr>
          </w:pPr>
          <w:hyperlink w:anchor="_Toc127530326" w:history="1">
            <w:r w:rsidRPr="000E20AD">
              <w:rPr>
                <w:rStyle w:val="Hyperlink"/>
                <w:noProof/>
              </w:rPr>
              <w:t>2.4.</w:t>
            </w:r>
            <w:r>
              <w:rPr>
                <w:rFonts w:cstheme="minorBidi"/>
                <w:b w:val="0"/>
                <w:bCs w:val="0"/>
                <w:noProof/>
                <w:szCs w:val="22"/>
                <w:lang w:val="hr-HR" w:eastAsia="hr-HR"/>
              </w:rPr>
              <w:tab/>
            </w:r>
            <w:r w:rsidRPr="000E20AD">
              <w:rPr>
                <w:rStyle w:val="Hyperlink"/>
                <w:noProof/>
              </w:rPr>
              <w:t>Vulnerable groups or individuals</w:t>
            </w:r>
            <w:r>
              <w:rPr>
                <w:noProof/>
                <w:webHidden/>
              </w:rPr>
              <w:tab/>
            </w:r>
            <w:r>
              <w:rPr>
                <w:noProof/>
                <w:webHidden/>
              </w:rPr>
              <w:fldChar w:fldCharType="begin"/>
            </w:r>
            <w:r>
              <w:rPr>
                <w:noProof/>
                <w:webHidden/>
              </w:rPr>
              <w:instrText xml:space="preserve"> PAGEREF _Toc127530326 \h </w:instrText>
            </w:r>
            <w:r>
              <w:rPr>
                <w:noProof/>
                <w:webHidden/>
              </w:rPr>
            </w:r>
            <w:r>
              <w:rPr>
                <w:noProof/>
                <w:webHidden/>
              </w:rPr>
              <w:fldChar w:fldCharType="separate"/>
            </w:r>
            <w:r>
              <w:rPr>
                <w:noProof/>
                <w:webHidden/>
              </w:rPr>
              <w:t>8</w:t>
            </w:r>
            <w:r>
              <w:rPr>
                <w:noProof/>
                <w:webHidden/>
              </w:rPr>
              <w:fldChar w:fldCharType="end"/>
            </w:r>
          </w:hyperlink>
        </w:p>
        <w:p w14:paraId="26816F16" w14:textId="52BDEA45" w:rsidR="0044013F" w:rsidRDefault="0044013F">
          <w:pPr>
            <w:pStyle w:val="TOC1"/>
            <w:tabs>
              <w:tab w:val="left" w:pos="440"/>
              <w:tab w:val="right" w:leader="dot" w:pos="9062"/>
            </w:tabs>
            <w:rPr>
              <w:rFonts w:cstheme="minorBidi"/>
              <w:b w:val="0"/>
              <w:bCs w:val="0"/>
              <w:i w:val="0"/>
              <w:iCs w:val="0"/>
              <w:noProof/>
              <w:sz w:val="22"/>
              <w:szCs w:val="22"/>
              <w:lang w:val="hr-HR" w:eastAsia="hr-HR"/>
            </w:rPr>
          </w:pPr>
          <w:hyperlink w:anchor="_Toc127530327" w:history="1">
            <w:r w:rsidRPr="000E20AD">
              <w:rPr>
                <w:rStyle w:val="Hyperlink"/>
                <w:noProof/>
              </w:rPr>
              <w:t>3.</w:t>
            </w:r>
            <w:r>
              <w:rPr>
                <w:rFonts w:cstheme="minorBidi"/>
                <w:b w:val="0"/>
                <w:bCs w:val="0"/>
                <w:i w:val="0"/>
                <w:iCs w:val="0"/>
                <w:noProof/>
                <w:sz w:val="22"/>
                <w:szCs w:val="22"/>
                <w:lang w:val="hr-HR" w:eastAsia="hr-HR"/>
              </w:rPr>
              <w:tab/>
            </w:r>
            <w:r w:rsidRPr="000E20AD">
              <w:rPr>
                <w:rStyle w:val="Hyperlink"/>
                <w:noProof/>
              </w:rPr>
              <w:t>Stakeholder Engagement Program</w:t>
            </w:r>
            <w:r>
              <w:rPr>
                <w:noProof/>
                <w:webHidden/>
              </w:rPr>
              <w:tab/>
            </w:r>
            <w:r>
              <w:rPr>
                <w:noProof/>
                <w:webHidden/>
              </w:rPr>
              <w:fldChar w:fldCharType="begin"/>
            </w:r>
            <w:r>
              <w:rPr>
                <w:noProof/>
                <w:webHidden/>
              </w:rPr>
              <w:instrText xml:space="preserve"> PAGEREF _Toc127530327 \h </w:instrText>
            </w:r>
            <w:r>
              <w:rPr>
                <w:noProof/>
                <w:webHidden/>
              </w:rPr>
            </w:r>
            <w:r>
              <w:rPr>
                <w:noProof/>
                <w:webHidden/>
              </w:rPr>
              <w:fldChar w:fldCharType="separate"/>
            </w:r>
            <w:r>
              <w:rPr>
                <w:noProof/>
                <w:webHidden/>
              </w:rPr>
              <w:t>10</w:t>
            </w:r>
            <w:r>
              <w:rPr>
                <w:noProof/>
                <w:webHidden/>
              </w:rPr>
              <w:fldChar w:fldCharType="end"/>
            </w:r>
          </w:hyperlink>
        </w:p>
        <w:p w14:paraId="4E8F76F5" w14:textId="3280E914" w:rsidR="0044013F" w:rsidRDefault="0044013F">
          <w:pPr>
            <w:pStyle w:val="TOC2"/>
            <w:tabs>
              <w:tab w:val="left" w:pos="880"/>
              <w:tab w:val="right" w:leader="dot" w:pos="9062"/>
            </w:tabs>
            <w:rPr>
              <w:rFonts w:cstheme="minorBidi"/>
              <w:b w:val="0"/>
              <w:bCs w:val="0"/>
              <w:noProof/>
              <w:szCs w:val="22"/>
              <w:lang w:val="hr-HR" w:eastAsia="hr-HR"/>
            </w:rPr>
          </w:pPr>
          <w:hyperlink w:anchor="_Toc127530328" w:history="1">
            <w:r w:rsidRPr="000E20AD">
              <w:rPr>
                <w:rStyle w:val="Hyperlink"/>
                <w:noProof/>
              </w:rPr>
              <w:t>3.1.</w:t>
            </w:r>
            <w:r>
              <w:rPr>
                <w:rFonts w:cstheme="minorBidi"/>
                <w:b w:val="0"/>
                <w:bCs w:val="0"/>
                <w:noProof/>
                <w:szCs w:val="22"/>
                <w:lang w:val="hr-HR" w:eastAsia="hr-HR"/>
              </w:rPr>
              <w:tab/>
            </w:r>
            <w:r w:rsidRPr="000E20AD">
              <w:rPr>
                <w:rStyle w:val="Hyperlink"/>
                <w:noProof/>
              </w:rPr>
              <w:t>Summary of stakeholder engagement during project preparation</w:t>
            </w:r>
            <w:r>
              <w:rPr>
                <w:noProof/>
                <w:webHidden/>
              </w:rPr>
              <w:tab/>
            </w:r>
            <w:r>
              <w:rPr>
                <w:noProof/>
                <w:webHidden/>
              </w:rPr>
              <w:fldChar w:fldCharType="begin"/>
            </w:r>
            <w:r>
              <w:rPr>
                <w:noProof/>
                <w:webHidden/>
              </w:rPr>
              <w:instrText xml:space="preserve"> PAGEREF _Toc127530328 \h </w:instrText>
            </w:r>
            <w:r>
              <w:rPr>
                <w:noProof/>
                <w:webHidden/>
              </w:rPr>
            </w:r>
            <w:r>
              <w:rPr>
                <w:noProof/>
                <w:webHidden/>
              </w:rPr>
              <w:fldChar w:fldCharType="separate"/>
            </w:r>
            <w:r>
              <w:rPr>
                <w:noProof/>
                <w:webHidden/>
              </w:rPr>
              <w:t>10</w:t>
            </w:r>
            <w:r>
              <w:rPr>
                <w:noProof/>
                <w:webHidden/>
              </w:rPr>
              <w:fldChar w:fldCharType="end"/>
            </w:r>
          </w:hyperlink>
        </w:p>
        <w:p w14:paraId="70D37848" w14:textId="3A986511" w:rsidR="0044013F" w:rsidRDefault="0044013F">
          <w:pPr>
            <w:pStyle w:val="TOC2"/>
            <w:tabs>
              <w:tab w:val="left" w:pos="880"/>
              <w:tab w:val="right" w:leader="dot" w:pos="9062"/>
            </w:tabs>
            <w:rPr>
              <w:rFonts w:cstheme="minorBidi"/>
              <w:b w:val="0"/>
              <w:bCs w:val="0"/>
              <w:noProof/>
              <w:szCs w:val="22"/>
              <w:lang w:val="hr-HR" w:eastAsia="hr-HR"/>
            </w:rPr>
          </w:pPr>
          <w:hyperlink w:anchor="_Toc127530329" w:history="1">
            <w:r w:rsidRPr="000E20AD">
              <w:rPr>
                <w:rStyle w:val="Hyperlink"/>
                <w:noProof/>
              </w:rPr>
              <w:t>3.2.</w:t>
            </w:r>
            <w:r>
              <w:rPr>
                <w:rFonts w:cstheme="minorBidi"/>
                <w:b w:val="0"/>
                <w:bCs w:val="0"/>
                <w:noProof/>
                <w:szCs w:val="22"/>
                <w:lang w:val="hr-HR" w:eastAsia="hr-HR"/>
              </w:rPr>
              <w:tab/>
            </w:r>
            <w:r w:rsidRPr="000E20AD">
              <w:rPr>
                <w:rStyle w:val="Hyperlink"/>
                <w:noProof/>
              </w:rPr>
              <w:t>Adapting stakeholder engagement to the evolving Covid-19 situation</w:t>
            </w:r>
            <w:r>
              <w:rPr>
                <w:noProof/>
                <w:webHidden/>
              </w:rPr>
              <w:tab/>
            </w:r>
            <w:r>
              <w:rPr>
                <w:noProof/>
                <w:webHidden/>
              </w:rPr>
              <w:fldChar w:fldCharType="begin"/>
            </w:r>
            <w:r>
              <w:rPr>
                <w:noProof/>
                <w:webHidden/>
              </w:rPr>
              <w:instrText xml:space="preserve"> PAGEREF _Toc127530329 \h </w:instrText>
            </w:r>
            <w:r>
              <w:rPr>
                <w:noProof/>
                <w:webHidden/>
              </w:rPr>
            </w:r>
            <w:r>
              <w:rPr>
                <w:noProof/>
                <w:webHidden/>
              </w:rPr>
              <w:fldChar w:fldCharType="separate"/>
            </w:r>
            <w:r>
              <w:rPr>
                <w:noProof/>
                <w:webHidden/>
              </w:rPr>
              <w:t>10</w:t>
            </w:r>
            <w:r>
              <w:rPr>
                <w:noProof/>
                <w:webHidden/>
              </w:rPr>
              <w:fldChar w:fldCharType="end"/>
            </w:r>
          </w:hyperlink>
        </w:p>
        <w:p w14:paraId="7BBA55D8" w14:textId="1D1A8801" w:rsidR="0044013F" w:rsidRDefault="0044013F">
          <w:pPr>
            <w:pStyle w:val="TOC2"/>
            <w:tabs>
              <w:tab w:val="left" w:pos="880"/>
              <w:tab w:val="right" w:leader="dot" w:pos="9062"/>
            </w:tabs>
            <w:rPr>
              <w:rFonts w:cstheme="minorBidi"/>
              <w:b w:val="0"/>
              <w:bCs w:val="0"/>
              <w:noProof/>
              <w:szCs w:val="22"/>
              <w:lang w:val="hr-HR" w:eastAsia="hr-HR"/>
            </w:rPr>
          </w:pPr>
          <w:hyperlink w:anchor="_Toc127530330" w:history="1">
            <w:r w:rsidRPr="000E20AD">
              <w:rPr>
                <w:rStyle w:val="Hyperlink"/>
                <w:noProof/>
              </w:rPr>
              <w:t>3.3.</w:t>
            </w:r>
            <w:r>
              <w:rPr>
                <w:rFonts w:cstheme="minorBidi"/>
                <w:b w:val="0"/>
                <w:bCs w:val="0"/>
                <w:noProof/>
                <w:szCs w:val="22"/>
                <w:lang w:val="hr-HR" w:eastAsia="hr-HR"/>
              </w:rPr>
              <w:tab/>
            </w:r>
            <w:r w:rsidRPr="000E20AD">
              <w:rPr>
                <w:rStyle w:val="Hyperlink"/>
                <w:noProof/>
              </w:rPr>
              <w:t>Proposed Stakeholder Engagement Program</w:t>
            </w:r>
            <w:r>
              <w:rPr>
                <w:noProof/>
                <w:webHidden/>
              </w:rPr>
              <w:tab/>
            </w:r>
            <w:r>
              <w:rPr>
                <w:noProof/>
                <w:webHidden/>
              </w:rPr>
              <w:fldChar w:fldCharType="begin"/>
            </w:r>
            <w:r>
              <w:rPr>
                <w:noProof/>
                <w:webHidden/>
              </w:rPr>
              <w:instrText xml:space="preserve"> PAGEREF _Toc127530330 \h </w:instrText>
            </w:r>
            <w:r>
              <w:rPr>
                <w:noProof/>
                <w:webHidden/>
              </w:rPr>
            </w:r>
            <w:r>
              <w:rPr>
                <w:noProof/>
                <w:webHidden/>
              </w:rPr>
              <w:fldChar w:fldCharType="separate"/>
            </w:r>
            <w:r>
              <w:rPr>
                <w:noProof/>
                <w:webHidden/>
              </w:rPr>
              <w:t>11</w:t>
            </w:r>
            <w:r>
              <w:rPr>
                <w:noProof/>
                <w:webHidden/>
              </w:rPr>
              <w:fldChar w:fldCharType="end"/>
            </w:r>
          </w:hyperlink>
        </w:p>
        <w:p w14:paraId="367C2AB1" w14:textId="328BCD20" w:rsidR="0044013F" w:rsidRDefault="0044013F">
          <w:pPr>
            <w:pStyle w:val="TOC2"/>
            <w:tabs>
              <w:tab w:val="left" w:pos="880"/>
              <w:tab w:val="right" w:leader="dot" w:pos="9062"/>
            </w:tabs>
            <w:rPr>
              <w:rFonts w:cstheme="minorBidi"/>
              <w:b w:val="0"/>
              <w:bCs w:val="0"/>
              <w:noProof/>
              <w:szCs w:val="22"/>
              <w:lang w:val="hr-HR" w:eastAsia="hr-HR"/>
            </w:rPr>
          </w:pPr>
          <w:hyperlink w:anchor="_Toc127530331" w:history="1">
            <w:r w:rsidRPr="000E20AD">
              <w:rPr>
                <w:rStyle w:val="Hyperlink"/>
                <w:noProof/>
              </w:rPr>
              <w:t>3.4.</w:t>
            </w:r>
            <w:r>
              <w:rPr>
                <w:rFonts w:cstheme="minorBidi"/>
                <w:b w:val="0"/>
                <w:bCs w:val="0"/>
                <w:noProof/>
                <w:szCs w:val="22"/>
                <w:lang w:val="hr-HR" w:eastAsia="hr-HR"/>
              </w:rPr>
              <w:tab/>
            </w:r>
            <w:r w:rsidRPr="000E20AD">
              <w:rPr>
                <w:rStyle w:val="Hyperlink"/>
                <w:noProof/>
              </w:rPr>
              <w:t>Review of Comments</w:t>
            </w:r>
            <w:r>
              <w:rPr>
                <w:noProof/>
                <w:webHidden/>
              </w:rPr>
              <w:tab/>
            </w:r>
            <w:r>
              <w:rPr>
                <w:noProof/>
                <w:webHidden/>
              </w:rPr>
              <w:fldChar w:fldCharType="begin"/>
            </w:r>
            <w:r>
              <w:rPr>
                <w:noProof/>
                <w:webHidden/>
              </w:rPr>
              <w:instrText xml:space="preserve"> PAGEREF _Toc127530331 \h </w:instrText>
            </w:r>
            <w:r>
              <w:rPr>
                <w:noProof/>
                <w:webHidden/>
              </w:rPr>
            </w:r>
            <w:r>
              <w:rPr>
                <w:noProof/>
                <w:webHidden/>
              </w:rPr>
              <w:fldChar w:fldCharType="separate"/>
            </w:r>
            <w:r>
              <w:rPr>
                <w:noProof/>
                <w:webHidden/>
              </w:rPr>
              <w:t>21</w:t>
            </w:r>
            <w:r>
              <w:rPr>
                <w:noProof/>
                <w:webHidden/>
              </w:rPr>
              <w:fldChar w:fldCharType="end"/>
            </w:r>
          </w:hyperlink>
        </w:p>
        <w:p w14:paraId="547E9F71" w14:textId="294409E0" w:rsidR="0044013F" w:rsidRDefault="0044013F">
          <w:pPr>
            <w:pStyle w:val="TOC2"/>
            <w:tabs>
              <w:tab w:val="left" w:pos="880"/>
              <w:tab w:val="right" w:leader="dot" w:pos="9062"/>
            </w:tabs>
            <w:rPr>
              <w:rFonts w:cstheme="minorBidi"/>
              <w:b w:val="0"/>
              <w:bCs w:val="0"/>
              <w:noProof/>
              <w:szCs w:val="22"/>
              <w:lang w:val="hr-HR" w:eastAsia="hr-HR"/>
            </w:rPr>
          </w:pPr>
          <w:hyperlink w:anchor="_Toc127530332" w:history="1">
            <w:r w:rsidRPr="000E20AD">
              <w:rPr>
                <w:rStyle w:val="Hyperlink"/>
                <w:noProof/>
              </w:rPr>
              <w:t>3.5.</w:t>
            </w:r>
            <w:r>
              <w:rPr>
                <w:rFonts w:cstheme="minorBidi"/>
                <w:b w:val="0"/>
                <w:bCs w:val="0"/>
                <w:noProof/>
                <w:szCs w:val="22"/>
                <w:lang w:val="hr-HR" w:eastAsia="hr-HR"/>
              </w:rPr>
              <w:tab/>
            </w:r>
            <w:r w:rsidRPr="000E20AD">
              <w:rPr>
                <w:rStyle w:val="Hyperlink"/>
                <w:noProof/>
              </w:rPr>
              <w:t>Timelines and Future Phases of Project</w:t>
            </w:r>
            <w:r>
              <w:rPr>
                <w:noProof/>
                <w:webHidden/>
              </w:rPr>
              <w:tab/>
            </w:r>
            <w:r>
              <w:rPr>
                <w:noProof/>
                <w:webHidden/>
              </w:rPr>
              <w:fldChar w:fldCharType="begin"/>
            </w:r>
            <w:r>
              <w:rPr>
                <w:noProof/>
                <w:webHidden/>
              </w:rPr>
              <w:instrText xml:space="preserve"> PAGEREF _Toc127530332 \h </w:instrText>
            </w:r>
            <w:r>
              <w:rPr>
                <w:noProof/>
                <w:webHidden/>
              </w:rPr>
            </w:r>
            <w:r>
              <w:rPr>
                <w:noProof/>
                <w:webHidden/>
              </w:rPr>
              <w:fldChar w:fldCharType="separate"/>
            </w:r>
            <w:r>
              <w:rPr>
                <w:noProof/>
                <w:webHidden/>
              </w:rPr>
              <w:t>21</w:t>
            </w:r>
            <w:r>
              <w:rPr>
                <w:noProof/>
                <w:webHidden/>
              </w:rPr>
              <w:fldChar w:fldCharType="end"/>
            </w:r>
          </w:hyperlink>
        </w:p>
        <w:p w14:paraId="18B79569" w14:textId="1838C204" w:rsidR="0044013F" w:rsidRDefault="0044013F">
          <w:pPr>
            <w:pStyle w:val="TOC1"/>
            <w:tabs>
              <w:tab w:val="left" w:pos="440"/>
              <w:tab w:val="right" w:leader="dot" w:pos="9062"/>
            </w:tabs>
            <w:rPr>
              <w:rFonts w:cstheme="minorBidi"/>
              <w:b w:val="0"/>
              <w:bCs w:val="0"/>
              <w:i w:val="0"/>
              <w:iCs w:val="0"/>
              <w:noProof/>
              <w:sz w:val="22"/>
              <w:szCs w:val="22"/>
              <w:lang w:val="hr-HR" w:eastAsia="hr-HR"/>
            </w:rPr>
          </w:pPr>
          <w:hyperlink w:anchor="_Toc127530333" w:history="1">
            <w:r w:rsidRPr="000E20AD">
              <w:rPr>
                <w:rStyle w:val="Hyperlink"/>
                <w:noProof/>
              </w:rPr>
              <w:t>4.</w:t>
            </w:r>
            <w:r>
              <w:rPr>
                <w:rFonts w:cstheme="minorBidi"/>
                <w:b w:val="0"/>
                <w:bCs w:val="0"/>
                <w:i w:val="0"/>
                <w:iCs w:val="0"/>
                <w:noProof/>
                <w:sz w:val="22"/>
                <w:szCs w:val="22"/>
                <w:lang w:val="hr-HR" w:eastAsia="hr-HR"/>
              </w:rPr>
              <w:tab/>
            </w:r>
            <w:r w:rsidRPr="000E20AD">
              <w:rPr>
                <w:rStyle w:val="Hyperlink"/>
                <w:noProof/>
              </w:rPr>
              <w:t>Resources and Responsibilities for implementing Stakeholder Engagement activities</w:t>
            </w:r>
            <w:r>
              <w:rPr>
                <w:noProof/>
                <w:webHidden/>
              </w:rPr>
              <w:tab/>
            </w:r>
            <w:r>
              <w:rPr>
                <w:noProof/>
                <w:webHidden/>
              </w:rPr>
              <w:fldChar w:fldCharType="begin"/>
            </w:r>
            <w:r>
              <w:rPr>
                <w:noProof/>
                <w:webHidden/>
              </w:rPr>
              <w:instrText xml:space="preserve"> PAGEREF _Toc127530333 \h </w:instrText>
            </w:r>
            <w:r>
              <w:rPr>
                <w:noProof/>
                <w:webHidden/>
              </w:rPr>
            </w:r>
            <w:r>
              <w:rPr>
                <w:noProof/>
                <w:webHidden/>
              </w:rPr>
              <w:fldChar w:fldCharType="separate"/>
            </w:r>
            <w:r>
              <w:rPr>
                <w:noProof/>
                <w:webHidden/>
              </w:rPr>
              <w:t>21</w:t>
            </w:r>
            <w:r>
              <w:rPr>
                <w:noProof/>
                <w:webHidden/>
              </w:rPr>
              <w:fldChar w:fldCharType="end"/>
            </w:r>
          </w:hyperlink>
        </w:p>
        <w:p w14:paraId="55EB8B13" w14:textId="2E2FE2D8" w:rsidR="0044013F" w:rsidRDefault="0044013F">
          <w:pPr>
            <w:pStyle w:val="TOC2"/>
            <w:tabs>
              <w:tab w:val="left" w:pos="880"/>
              <w:tab w:val="right" w:leader="dot" w:pos="9062"/>
            </w:tabs>
            <w:rPr>
              <w:rFonts w:cstheme="minorBidi"/>
              <w:b w:val="0"/>
              <w:bCs w:val="0"/>
              <w:noProof/>
              <w:szCs w:val="22"/>
              <w:lang w:val="hr-HR" w:eastAsia="hr-HR"/>
            </w:rPr>
          </w:pPr>
          <w:hyperlink w:anchor="_Toc127530334" w:history="1">
            <w:r w:rsidRPr="000E20AD">
              <w:rPr>
                <w:rStyle w:val="Hyperlink"/>
                <w:noProof/>
              </w:rPr>
              <w:t>4.1.</w:t>
            </w:r>
            <w:r>
              <w:rPr>
                <w:rFonts w:cstheme="minorBidi"/>
                <w:b w:val="0"/>
                <w:bCs w:val="0"/>
                <w:noProof/>
                <w:szCs w:val="22"/>
                <w:lang w:val="hr-HR" w:eastAsia="hr-HR"/>
              </w:rPr>
              <w:tab/>
            </w:r>
            <w:r w:rsidRPr="000E20AD">
              <w:rPr>
                <w:rStyle w:val="Hyperlink"/>
                <w:noProof/>
              </w:rPr>
              <w:t>Resources</w:t>
            </w:r>
            <w:r>
              <w:rPr>
                <w:noProof/>
                <w:webHidden/>
              </w:rPr>
              <w:tab/>
            </w:r>
            <w:r>
              <w:rPr>
                <w:noProof/>
                <w:webHidden/>
              </w:rPr>
              <w:fldChar w:fldCharType="begin"/>
            </w:r>
            <w:r>
              <w:rPr>
                <w:noProof/>
                <w:webHidden/>
              </w:rPr>
              <w:instrText xml:space="preserve"> PAGEREF _Toc127530334 \h </w:instrText>
            </w:r>
            <w:r>
              <w:rPr>
                <w:noProof/>
                <w:webHidden/>
              </w:rPr>
            </w:r>
            <w:r>
              <w:rPr>
                <w:noProof/>
                <w:webHidden/>
              </w:rPr>
              <w:fldChar w:fldCharType="separate"/>
            </w:r>
            <w:r>
              <w:rPr>
                <w:noProof/>
                <w:webHidden/>
              </w:rPr>
              <w:t>21</w:t>
            </w:r>
            <w:r>
              <w:rPr>
                <w:noProof/>
                <w:webHidden/>
              </w:rPr>
              <w:fldChar w:fldCharType="end"/>
            </w:r>
          </w:hyperlink>
        </w:p>
        <w:p w14:paraId="48433F01" w14:textId="2D1AB359" w:rsidR="0044013F" w:rsidRDefault="0044013F">
          <w:pPr>
            <w:pStyle w:val="TOC2"/>
            <w:tabs>
              <w:tab w:val="left" w:pos="880"/>
              <w:tab w:val="right" w:leader="dot" w:pos="9062"/>
            </w:tabs>
            <w:rPr>
              <w:rFonts w:cstheme="minorBidi"/>
              <w:b w:val="0"/>
              <w:bCs w:val="0"/>
              <w:noProof/>
              <w:szCs w:val="22"/>
              <w:lang w:val="hr-HR" w:eastAsia="hr-HR"/>
            </w:rPr>
          </w:pPr>
          <w:hyperlink w:anchor="_Toc127530335" w:history="1">
            <w:r w:rsidRPr="000E20AD">
              <w:rPr>
                <w:rStyle w:val="Hyperlink"/>
                <w:noProof/>
              </w:rPr>
              <w:t>4.2.</w:t>
            </w:r>
            <w:r>
              <w:rPr>
                <w:rFonts w:cstheme="minorBidi"/>
                <w:b w:val="0"/>
                <w:bCs w:val="0"/>
                <w:noProof/>
                <w:szCs w:val="22"/>
                <w:lang w:val="hr-HR" w:eastAsia="hr-HR"/>
              </w:rPr>
              <w:tab/>
            </w:r>
            <w:r w:rsidRPr="000E20AD">
              <w:rPr>
                <w:rStyle w:val="Hyperlink"/>
                <w:noProof/>
              </w:rPr>
              <w:t>Management Functions and Responsibilities</w:t>
            </w:r>
            <w:r>
              <w:rPr>
                <w:noProof/>
                <w:webHidden/>
              </w:rPr>
              <w:tab/>
            </w:r>
            <w:r>
              <w:rPr>
                <w:noProof/>
                <w:webHidden/>
              </w:rPr>
              <w:fldChar w:fldCharType="begin"/>
            </w:r>
            <w:r>
              <w:rPr>
                <w:noProof/>
                <w:webHidden/>
              </w:rPr>
              <w:instrText xml:space="preserve"> PAGEREF _Toc127530335 \h </w:instrText>
            </w:r>
            <w:r>
              <w:rPr>
                <w:noProof/>
                <w:webHidden/>
              </w:rPr>
            </w:r>
            <w:r>
              <w:rPr>
                <w:noProof/>
                <w:webHidden/>
              </w:rPr>
              <w:fldChar w:fldCharType="separate"/>
            </w:r>
            <w:r>
              <w:rPr>
                <w:noProof/>
                <w:webHidden/>
              </w:rPr>
              <w:t>22</w:t>
            </w:r>
            <w:r>
              <w:rPr>
                <w:noProof/>
                <w:webHidden/>
              </w:rPr>
              <w:fldChar w:fldCharType="end"/>
            </w:r>
          </w:hyperlink>
        </w:p>
        <w:p w14:paraId="56D4E0CE" w14:textId="5F836E15" w:rsidR="0044013F" w:rsidRDefault="0044013F">
          <w:pPr>
            <w:pStyle w:val="TOC1"/>
            <w:tabs>
              <w:tab w:val="left" w:pos="440"/>
              <w:tab w:val="right" w:leader="dot" w:pos="9062"/>
            </w:tabs>
            <w:rPr>
              <w:rFonts w:cstheme="minorBidi"/>
              <w:b w:val="0"/>
              <w:bCs w:val="0"/>
              <w:i w:val="0"/>
              <w:iCs w:val="0"/>
              <w:noProof/>
              <w:sz w:val="22"/>
              <w:szCs w:val="22"/>
              <w:lang w:val="hr-HR" w:eastAsia="hr-HR"/>
            </w:rPr>
          </w:pPr>
          <w:hyperlink w:anchor="_Toc127530336" w:history="1">
            <w:r w:rsidRPr="000E20AD">
              <w:rPr>
                <w:rStyle w:val="Hyperlink"/>
                <w:noProof/>
              </w:rPr>
              <w:t>5.</w:t>
            </w:r>
            <w:r>
              <w:rPr>
                <w:rFonts w:cstheme="minorBidi"/>
                <w:b w:val="0"/>
                <w:bCs w:val="0"/>
                <w:i w:val="0"/>
                <w:iCs w:val="0"/>
                <w:noProof/>
                <w:sz w:val="22"/>
                <w:szCs w:val="22"/>
                <w:lang w:val="hr-HR" w:eastAsia="hr-HR"/>
              </w:rPr>
              <w:tab/>
            </w:r>
            <w:r w:rsidRPr="000E20AD">
              <w:rPr>
                <w:rStyle w:val="Hyperlink"/>
                <w:noProof/>
              </w:rPr>
              <w:t>Grievance Mechanism</w:t>
            </w:r>
            <w:r>
              <w:rPr>
                <w:noProof/>
                <w:webHidden/>
              </w:rPr>
              <w:tab/>
            </w:r>
            <w:r>
              <w:rPr>
                <w:noProof/>
                <w:webHidden/>
              </w:rPr>
              <w:fldChar w:fldCharType="begin"/>
            </w:r>
            <w:r>
              <w:rPr>
                <w:noProof/>
                <w:webHidden/>
              </w:rPr>
              <w:instrText xml:space="preserve"> PAGEREF _Toc127530336 \h </w:instrText>
            </w:r>
            <w:r>
              <w:rPr>
                <w:noProof/>
                <w:webHidden/>
              </w:rPr>
            </w:r>
            <w:r>
              <w:rPr>
                <w:noProof/>
                <w:webHidden/>
              </w:rPr>
              <w:fldChar w:fldCharType="separate"/>
            </w:r>
            <w:r>
              <w:rPr>
                <w:noProof/>
                <w:webHidden/>
              </w:rPr>
              <w:t>22</w:t>
            </w:r>
            <w:r>
              <w:rPr>
                <w:noProof/>
                <w:webHidden/>
              </w:rPr>
              <w:fldChar w:fldCharType="end"/>
            </w:r>
          </w:hyperlink>
        </w:p>
        <w:p w14:paraId="3FC117B4" w14:textId="3CAD1963" w:rsidR="0044013F" w:rsidRDefault="0044013F">
          <w:pPr>
            <w:pStyle w:val="TOC2"/>
            <w:tabs>
              <w:tab w:val="left" w:pos="880"/>
              <w:tab w:val="right" w:leader="dot" w:pos="9062"/>
            </w:tabs>
            <w:rPr>
              <w:rFonts w:cstheme="minorBidi"/>
              <w:b w:val="0"/>
              <w:bCs w:val="0"/>
              <w:noProof/>
              <w:szCs w:val="22"/>
              <w:lang w:val="hr-HR" w:eastAsia="hr-HR"/>
            </w:rPr>
          </w:pPr>
          <w:hyperlink w:anchor="_Toc127530337" w:history="1">
            <w:r w:rsidRPr="000E20AD">
              <w:rPr>
                <w:rStyle w:val="Hyperlink"/>
                <w:noProof/>
              </w:rPr>
              <w:t>5.1.</w:t>
            </w:r>
            <w:r>
              <w:rPr>
                <w:rFonts w:cstheme="minorBidi"/>
                <w:b w:val="0"/>
                <w:bCs w:val="0"/>
                <w:noProof/>
                <w:szCs w:val="22"/>
                <w:lang w:val="hr-HR" w:eastAsia="hr-HR"/>
              </w:rPr>
              <w:tab/>
            </w:r>
            <w:r w:rsidRPr="000E20AD">
              <w:rPr>
                <w:rStyle w:val="Hyperlink"/>
                <w:noProof/>
              </w:rPr>
              <w:t>Objective of the Grievance Mechanism</w:t>
            </w:r>
            <w:r>
              <w:rPr>
                <w:noProof/>
                <w:webHidden/>
              </w:rPr>
              <w:tab/>
            </w:r>
            <w:r>
              <w:rPr>
                <w:noProof/>
                <w:webHidden/>
              </w:rPr>
              <w:fldChar w:fldCharType="begin"/>
            </w:r>
            <w:r>
              <w:rPr>
                <w:noProof/>
                <w:webHidden/>
              </w:rPr>
              <w:instrText xml:space="preserve"> PAGEREF _Toc127530337 \h </w:instrText>
            </w:r>
            <w:r>
              <w:rPr>
                <w:noProof/>
                <w:webHidden/>
              </w:rPr>
            </w:r>
            <w:r>
              <w:rPr>
                <w:noProof/>
                <w:webHidden/>
              </w:rPr>
              <w:fldChar w:fldCharType="separate"/>
            </w:r>
            <w:r>
              <w:rPr>
                <w:noProof/>
                <w:webHidden/>
              </w:rPr>
              <w:t>22</w:t>
            </w:r>
            <w:r>
              <w:rPr>
                <w:noProof/>
                <w:webHidden/>
              </w:rPr>
              <w:fldChar w:fldCharType="end"/>
            </w:r>
          </w:hyperlink>
        </w:p>
        <w:p w14:paraId="6DB71833" w14:textId="79D710BB" w:rsidR="0044013F" w:rsidRDefault="0044013F">
          <w:pPr>
            <w:pStyle w:val="TOC2"/>
            <w:tabs>
              <w:tab w:val="left" w:pos="880"/>
              <w:tab w:val="right" w:leader="dot" w:pos="9062"/>
            </w:tabs>
            <w:rPr>
              <w:rFonts w:cstheme="minorBidi"/>
              <w:b w:val="0"/>
              <w:bCs w:val="0"/>
              <w:noProof/>
              <w:szCs w:val="22"/>
              <w:lang w:val="hr-HR" w:eastAsia="hr-HR"/>
            </w:rPr>
          </w:pPr>
          <w:hyperlink w:anchor="_Toc127530338" w:history="1">
            <w:r w:rsidRPr="000E20AD">
              <w:rPr>
                <w:rStyle w:val="Hyperlink"/>
                <w:noProof/>
              </w:rPr>
              <w:t>5.2.</w:t>
            </w:r>
            <w:r>
              <w:rPr>
                <w:rFonts w:cstheme="minorBidi"/>
                <w:b w:val="0"/>
                <w:bCs w:val="0"/>
                <w:noProof/>
                <w:szCs w:val="22"/>
                <w:lang w:val="hr-HR" w:eastAsia="hr-HR"/>
              </w:rPr>
              <w:tab/>
            </w:r>
            <w:r w:rsidRPr="000E20AD">
              <w:rPr>
                <w:rStyle w:val="Hyperlink"/>
                <w:noProof/>
              </w:rPr>
              <w:t>Reporting complaints vs. irregularities</w:t>
            </w:r>
            <w:r>
              <w:rPr>
                <w:noProof/>
                <w:webHidden/>
              </w:rPr>
              <w:tab/>
            </w:r>
            <w:r>
              <w:rPr>
                <w:noProof/>
                <w:webHidden/>
              </w:rPr>
              <w:fldChar w:fldCharType="begin"/>
            </w:r>
            <w:r>
              <w:rPr>
                <w:noProof/>
                <w:webHidden/>
              </w:rPr>
              <w:instrText xml:space="preserve"> PAGEREF _Toc127530338 \h </w:instrText>
            </w:r>
            <w:r>
              <w:rPr>
                <w:noProof/>
                <w:webHidden/>
              </w:rPr>
            </w:r>
            <w:r>
              <w:rPr>
                <w:noProof/>
                <w:webHidden/>
              </w:rPr>
              <w:fldChar w:fldCharType="separate"/>
            </w:r>
            <w:r>
              <w:rPr>
                <w:noProof/>
                <w:webHidden/>
              </w:rPr>
              <w:t>22</w:t>
            </w:r>
            <w:r>
              <w:rPr>
                <w:noProof/>
                <w:webHidden/>
              </w:rPr>
              <w:fldChar w:fldCharType="end"/>
            </w:r>
          </w:hyperlink>
        </w:p>
        <w:p w14:paraId="24284521" w14:textId="155983DB" w:rsidR="0044013F" w:rsidRDefault="0044013F">
          <w:pPr>
            <w:pStyle w:val="TOC2"/>
            <w:tabs>
              <w:tab w:val="left" w:pos="880"/>
              <w:tab w:val="right" w:leader="dot" w:pos="9062"/>
            </w:tabs>
            <w:rPr>
              <w:rFonts w:cstheme="minorBidi"/>
              <w:b w:val="0"/>
              <w:bCs w:val="0"/>
              <w:noProof/>
              <w:szCs w:val="22"/>
              <w:lang w:val="hr-HR" w:eastAsia="hr-HR"/>
            </w:rPr>
          </w:pPr>
          <w:hyperlink w:anchor="_Toc127530339" w:history="1">
            <w:r w:rsidRPr="000E20AD">
              <w:rPr>
                <w:rStyle w:val="Hyperlink"/>
                <w:noProof/>
              </w:rPr>
              <w:t>5.3.</w:t>
            </w:r>
            <w:r>
              <w:rPr>
                <w:rFonts w:cstheme="minorBidi"/>
                <w:b w:val="0"/>
                <w:bCs w:val="0"/>
                <w:noProof/>
                <w:szCs w:val="22"/>
                <w:lang w:val="hr-HR" w:eastAsia="hr-HR"/>
              </w:rPr>
              <w:tab/>
            </w:r>
            <w:r w:rsidRPr="000E20AD">
              <w:rPr>
                <w:rStyle w:val="Hyperlink"/>
                <w:noProof/>
              </w:rPr>
              <w:t>Existing grievance/feedback mechanisms at HBOR</w:t>
            </w:r>
            <w:r>
              <w:rPr>
                <w:noProof/>
                <w:webHidden/>
              </w:rPr>
              <w:tab/>
            </w:r>
            <w:r>
              <w:rPr>
                <w:noProof/>
                <w:webHidden/>
              </w:rPr>
              <w:fldChar w:fldCharType="begin"/>
            </w:r>
            <w:r>
              <w:rPr>
                <w:noProof/>
                <w:webHidden/>
              </w:rPr>
              <w:instrText xml:space="preserve"> PAGEREF _Toc127530339 \h </w:instrText>
            </w:r>
            <w:r>
              <w:rPr>
                <w:noProof/>
                <w:webHidden/>
              </w:rPr>
            </w:r>
            <w:r>
              <w:rPr>
                <w:noProof/>
                <w:webHidden/>
              </w:rPr>
              <w:fldChar w:fldCharType="separate"/>
            </w:r>
            <w:r>
              <w:rPr>
                <w:noProof/>
                <w:webHidden/>
              </w:rPr>
              <w:t>23</w:t>
            </w:r>
            <w:r>
              <w:rPr>
                <w:noProof/>
                <w:webHidden/>
              </w:rPr>
              <w:fldChar w:fldCharType="end"/>
            </w:r>
          </w:hyperlink>
        </w:p>
        <w:p w14:paraId="37F0CC58" w14:textId="43CEEEF1" w:rsidR="0044013F" w:rsidRDefault="0044013F">
          <w:pPr>
            <w:pStyle w:val="TOC3"/>
            <w:rPr>
              <w:rFonts w:cstheme="minorBidi"/>
              <w:noProof/>
              <w:sz w:val="22"/>
              <w:szCs w:val="22"/>
              <w:lang w:val="hr-HR" w:eastAsia="hr-HR"/>
            </w:rPr>
          </w:pPr>
          <w:hyperlink w:anchor="_Toc127530340" w:history="1">
            <w:r w:rsidRPr="000E20AD">
              <w:rPr>
                <w:rStyle w:val="Hyperlink"/>
                <w:noProof/>
              </w:rPr>
              <w:t>5.3.1.</w:t>
            </w:r>
            <w:r>
              <w:rPr>
                <w:rFonts w:cstheme="minorBidi"/>
                <w:noProof/>
                <w:sz w:val="22"/>
                <w:szCs w:val="22"/>
                <w:lang w:val="hr-HR" w:eastAsia="hr-HR"/>
              </w:rPr>
              <w:tab/>
            </w:r>
            <w:r w:rsidRPr="000E20AD">
              <w:rPr>
                <w:rStyle w:val="Hyperlink"/>
                <w:noProof/>
              </w:rPr>
              <w:t>Reporting irregularities</w:t>
            </w:r>
            <w:r>
              <w:rPr>
                <w:noProof/>
                <w:webHidden/>
              </w:rPr>
              <w:tab/>
            </w:r>
            <w:r>
              <w:rPr>
                <w:noProof/>
                <w:webHidden/>
              </w:rPr>
              <w:fldChar w:fldCharType="begin"/>
            </w:r>
            <w:r>
              <w:rPr>
                <w:noProof/>
                <w:webHidden/>
              </w:rPr>
              <w:instrText xml:space="preserve"> PAGEREF _Toc127530340 \h </w:instrText>
            </w:r>
            <w:r>
              <w:rPr>
                <w:noProof/>
                <w:webHidden/>
              </w:rPr>
            </w:r>
            <w:r>
              <w:rPr>
                <w:noProof/>
                <w:webHidden/>
              </w:rPr>
              <w:fldChar w:fldCharType="separate"/>
            </w:r>
            <w:r>
              <w:rPr>
                <w:noProof/>
                <w:webHidden/>
              </w:rPr>
              <w:t>23</w:t>
            </w:r>
            <w:r>
              <w:rPr>
                <w:noProof/>
                <w:webHidden/>
              </w:rPr>
              <w:fldChar w:fldCharType="end"/>
            </w:r>
          </w:hyperlink>
        </w:p>
        <w:p w14:paraId="2BDC1F24" w14:textId="7211B172" w:rsidR="0044013F" w:rsidRDefault="0044013F">
          <w:pPr>
            <w:pStyle w:val="TOC3"/>
            <w:rPr>
              <w:rFonts w:cstheme="minorBidi"/>
              <w:noProof/>
              <w:sz w:val="22"/>
              <w:szCs w:val="22"/>
              <w:lang w:val="hr-HR" w:eastAsia="hr-HR"/>
            </w:rPr>
          </w:pPr>
          <w:hyperlink w:anchor="_Toc127530341" w:history="1">
            <w:r w:rsidRPr="000E20AD">
              <w:rPr>
                <w:rStyle w:val="Hyperlink"/>
                <w:noProof/>
              </w:rPr>
              <w:t>5.3.2.</w:t>
            </w:r>
            <w:r>
              <w:rPr>
                <w:rFonts w:cstheme="minorBidi"/>
                <w:noProof/>
                <w:sz w:val="22"/>
                <w:szCs w:val="22"/>
                <w:lang w:val="hr-HR" w:eastAsia="hr-HR"/>
              </w:rPr>
              <w:tab/>
            </w:r>
            <w:r w:rsidRPr="000E20AD">
              <w:rPr>
                <w:rStyle w:val="Hyperlink"/>
                <w:noProof/>
              </w:rPr>
              <w:t>General user feedback and complaints</w:t>
            </w:r>
            <w:r>
              <w:rPr>
                <w:noProof/>
                <w:webHidden/>
              </w:rPr>
              <w:tab/>
            </w:r>
            <w:r>
              <w:rPr>
                <w:noProof/>
                <w:webHidden/>
              </w:rPr>
              <w:fldChar w:fldCharType="begin"/>
            </w:r>
            <w:r>
              <w:rPr>
                <w:noProof/>
                <w:webHidden/>
              </w:rPr>
              <w:instrText xml:space="preserve"> PAGEREF _Toc127530341 \h </w:instrText>
            </w:r>
            <w:r>
              <w:rPr>
                <w:noProof/>
                <w:webHidden/>
              </w:rPr>
            </w:r>
            <w:r>
              <w:rPr>
                <w:noProof/>
                <w:webHidden/>
              </w:rPr>
              <w:fldChar w:fldCharType="separate"/>
            </w:r>
            <w:r>
              <w:rPr>
                <w:noProof/>
                <w:webHidden/>
              </w:rPr>
              <w:t>23</w:t>
            </w:r>
            <w:r>
              <w:rPr>
                <w:noProof/>
                <w:webHidden/>
              </w:rPr>
              <w:fldChar w:fldCharType="end"/>
            </w:r>
          </w:hyperlink>
        </w:p>
        <w:p w14:paraId="36A37362" w14:textId="2121E0D6" w:rsidR="0044013F" w:rsidRDefault="0044013F">
          <w:pPr>
            <w:pStyle w:val="TOC2"/>
            <w:tabs>
              <w:tab w:val="left" w:pos="880"/>
              <w:tab w:val="right" w:leader="dot" w:pos="9062"/>
            </w:tabs>
            <w:rPr>
              <w:rFonts w:cstheme="minorBidi"/>
              <w:b w:val="0"/>
              <w:bCs w:val="0"/>
              <w:noProof/>
              <w:szCs w:val="22"/>
              <w:lang w:val="hr-HR" w:eastAsia="hr-HR"/>
            </w:rPr>
          </w:pPr>
          <w:hyperlink w:anchor="_Toc127530342" w:history="1">
            <w:r w:rsidRPr="000E20AD">
              <w:rPr>
                <w:rStyle w:val="Hyperlink"/>
                <w:noProof/>
              </w:rPr>
              <w:t>5.4.</w:t>
            </w:r>
            <w:r>
              <w:rPr>
                <w:rFonts w:cstheme="minorBidi"/>
                <w:b w:val="0"/>
                <w:bCs w:val="0"/>
                <w:noProof/>
                <w:szCs w:val="22"/>
                <w:lang w:val="hr-HR" w:eastAsia="hr-HR"/>
              </w:rPr>
              <w:tab/>
            </w:r>
            <w:r w:rsidRPr="000E20AD">
              <w:rPr>
                <w:rStyle w:val="Hyperlink"/>
                <w:noProof/>
              </w:rPr>
              <w:t>Grievance procedures under the project</w:t>
            </w:r>
            <w:r>
              <w:rPr>
                <w:noProof/>
                <w:webHidden/>
              </w:rPr>
              <w:tab/>
            </w:r>
            <w:r>
              <w:rPr>
                <w:noProof/>
                <w:webHidden/>
              </w:rPr>
              <w:fldChar w:fldCharType="begin"/>
            </w:r>
            <w:r>
              <w:rPr>
                <w:noProof/>
                <w:webHidden/>
              </w:rPr>
              <w:instrText xml:space="preserve"> PAGEREF _Toc127530342 \h </w:instrText>
            </w:r>
            <w:r>
              <w:rPr>
                <w:noProof/>
                <w:webHidden/>
              </w:rPr>
            </w:r>
            <w:r>
              <w:rPr>
                <w:noProof/>
                <w:webHidden/>
              </w:rPr>
              <w:fldChar w:fldCharType="separate"/>
            </w:r>
            <w:r>
              <w:rPr>
                <w:noProof/>
                <w:webHidden/>
              </w:rPr>
              <w:t>23</w:t>
            </w:r>
            <w:r>
              <w:rPr>
                <w:noProof/>
                <w:webHidden/>
              </w:rPr>
              <w:fldChar w:fldCharType="end"/>
            </w:r>
          </w:hyperlink>
        </w:p>
        <w:p w14:paraId="378E3F22" w14:textId="3909C383" w:rsidR="0044013F" w:rsidRDefault="0044013F">
          <w:pPr>
            <w:pStyle w:val="TOC3"/>
            <w:rPr>
              <w:rFonts w:cstheme="minorBidi"/>
              <w:noProof/>
              <w:sz w:val="22"/>
              <w:szCs w:val="22"/>
              <w:lang w:val="hr-HR" w:eastAsia="hr-HR"/>
            </w:rPr>
          </w:pPr>
          <w:hyperlink w:anchor="_Toc127530343" w:history="1">
            <w:r w:rsidRPr="000E20AD">
              <w:rPr>
                <w:rStyle w:val="Hyperlink"/>
                <w:noProof/>
              </w:rPr>
              <w:t>5.4.1.</w:t>
            </w:r>
            <w:r>
              <w:rPr>
                <w:rFonts w:cstheme="minorBidi"/>
                <w:noProof/>
                <w:sz w:val="22"/>
                <w:szCs w:val="22"/>
                <w:lang w:val="hr-HR" w:eastAsia="hr-HR"/>
              </w:rPr>
              <w:tab/>
            </w:r>
            <w:r w:rsidRPr="000E20AD">
              <w:rPr>
                <w:rStyle w:val="Hyperlink"/>
                <w:noProof/>
              </w:rPr>
              <w:t>Grievance uptake channels</w:t>
            </w:r>
            <w:r>
              <w:rPr>
                <w:noProof/>
                <w:webHidden/>
              </w:rPr>
              <w:tab/>
            </w:r>
            <w:r>
              <w:rPr>
                <w:noProof/>
                <w:webHidden/>
              </w:rPr>
              <w:fldChar w:fldCharType="begin"/>
            </w:r>
            <w:r>
              <w:rPr>
                <w:noProof/>
                <w:webHidden/>
              </w:rPr>
              <w:instrText xml:space="preserve"> PAGEREF _Toc127530343 \h </w:instrText>
            </w:r>
            <w:r>
              <w:rPr>
                <w:noProof/>
                <w:webHidden/>
              </w:rPr>
            </w:r>
            <w:r>
              <w:rPr>
                <w:noProof/>
                <w:webHidden/>
              </w:rPr>
              <w:fldChar w:fldCharType="separate"/>
            </w:r>
            <w:r>
              <w:rPr>
                <w:noProof/>
                <w:webHidden/>
              </w:rPr>
              <w:t>23</w:t>
            </w:r>
            <w:r>
              <w:rPr>
                <w:noProof/>
                <w:webHidden/>
              </w:rPr>
              <w:fldChar w:fldCharType="end"/>
            </w:r>
          </w:hyperlink>
        </w:p>
        <w:p w14:paraId="6718CE98" w14:textId="6AE4D0C8" w:rsidR="0044013F" w:rsidRDefault="0044013F">
          <w:pPr>
            <w:pStyle w:val="TOC3"/>
            <w:rPr>
              <w:rFonts w:cstheme="minorBidi"/>
              <w:noProof/>
              <w:sz w:val="22"/>
              <w:szCs w:val="22"/>
              <w:lang w:val="hr-HR" w:eastAsia="hr-HR"/>
            </w:rPr>
          </w:pPr>
          <w:hyperlink w:anchor="_Toc127530344" w:history="1">
            <w:r w:rsidRPr="000E20AD">
              <w:rPr>
                <w:rStyle w:val="Hyperlink"/>
                <w:noProof/>
              </w:rPr>
              <w:t>5.4.2.</w:t>
            </w:r>
            <w:r>
              <w:rPr>
                <w:rFonts w:cstheme="minorBidi"/>
                <w:noProof/>
                <w:sz w:val="22"/>
                <w:szCs w:val="22"/>
                <w:lang w:val="hr-HR" w:eastAsia="hr-HR"/>
              </w:rPr>
              <w:tab/>
            </w:r>
            <w:r w:rsidRPr="000E20AD">
              <w:rPr>
                <w:rStyle w:val="Hyperlink"/>
                <w:noProof/>
              </w:rPr>
              <w:t>Grievance acknowledgment, investigation and resolution</w:t>
            </w:r>
            <w:r>
              <w:rPr>
                <w:noProof/>
                <w:webHidden/>
              </w:rPr>
              <w:tab/>
            </w:r>
            <w:r>
              <w:rPr>
                <w:noProof/>
                <w:webHidden/>
              </w:rPr>
              <w:fldChar w:fldCharType="begin"/>
            </w:r>
            <w:r>
              <w:rPr>
                <w:noProof/>
                <w:webHidden/>
              </w:rPr>
              <w:instrText xml:space="preserve"> PAGEREF _Toc127530344 \h </w:instrText>
            </w:r>
            <w:r>
              <w:rPr>
                <w:noProof/>
                <w:webHidden/>
              </w:rPr>
            </w:r>
            <w:r>
              <w:rPr>
                <w:noProof/>
                <w:webHidden/>
              </w:rPr>
              <w:fldChar w:fldCharType="separate"/>
            </w:r>
            <w:r>
              <w:rPr>
                <w:noProof/>
                <w:webHidden/>
              </w:rPr>
              <w:t>24</w:t>
            </w:r>
            <w:r>
              <w:rPr>
                <w:noProof/>
                <w:webHidden/>
              </w:rPr>
              <w:fldChar w:fldCharType="end"/>
            </w:r>
          </w:hyperlink>
        </w:p>
        <w:p w14:paraId="3DBA95DB" w14:textId="78BD9AEC" w:rsidR="0044013F" w:rsidRDefault="0044013F">
          <w:pPr>
            <w:pStyle w:val="TOC3"/>
            <w:rPr>
              <w:rFonts w:cstheme="minorBidi"/>
              <w:noProof/>
              <w:sz w:val="22"/>
              <w:szCs w:val="22"/>
              <w:lang w:val="hr-HR" w:eastAsia="hr-HR"/>
            </w:rPr>
          </w:pPr>
          <w:hyperlink w:anchor="_Toc127530345" w:history="1">
            <w:r w:rsidRPr="000E20AD">
              <w:rPr>
                <w:rStyle w:val="Hyperlink"/>
                <w:noProof/>
              </w:rPr>
              <w:t>5.4.3.</w:t>
            </w:r>
            <w:r>
              <w:rPr>
                <w:rFonts w:cstheme="minorBidi"/>
                <w:noProof/>
                <w:sz w:val="22"/>
                <w:szCs w:val="22"/>
                <w:lang w:val="hr-HR" w:eastAsia="hr-HR"/>
              </w:rPr>
              <w:tab/>
            </w:r>
            <w:r w:rsidRPr="000E20AD">
              <w:rPr>
                <w:rStyle w:val="Hyperlink"/>
                <w:noProof/>
              </w:rPr>
              <w:t>Grievance recording, monitoring and analysis</w:t>
            </w:r>
            <w:r>
              <w:rPr>
                <w:noProof/>
                <w:webHidden/>
              </w:rPr>
              <w:tab/>
            </w:r>
            <w:r>
              <w:rPr>
                <w:noProof/>
                <w:webHidden/>
              </w:rPr>
              <w:fldChar w:fldCharType="begin"/>
            </w:r>
            <w:r>
              <w:rPr>
                <w:noProof/>
                <w:webHidden/>
              </w:rPr>
              <w:instrText xml:space="preserve"> PAGEREF _Toc127530345 \h </w:instrText>
            </w:r>
            <w:r>
              <w:rPr>
                <w:noProof/>
                <w:webHidden/>
              </w:rPr>
            </w:r>
            <w:r>
              <w:rPr>
                <w:noProof/>
                <w:webHidden/>
              </w:rPr>
              <w:fldChar w:fldCharType="separate"/>
            </w:r>
            <w:r>
              <w:rPr>
                <w:noProof/>
                <w:webHidden/>
              </w:rPr>
              <w:t>27</w:t>
            </w:r>
            <w:r>
              <w:rPr>
                <w:noProof/>
                <w:webHidden/>
              </w:rPr>
              <w:fldChar w:fldCharType="end"/>
            </w:r>
          </w:hyperlink>
        </w:p>
        <w:p w14:paraId="3A13B6F8" w14:textId="2732D225" w:rsidR="0044013F" w:rsidRDefault="0044013F">
          <w:pPr>
            <w:pStyle w:val="TOC2"/>
            <w:tabs>
              <w:tab w:val="left" w:pos="880"/>
              <w:tab w:val="right" w:leader="dot" w:pos="9062"/>
            </w:tabs>
            <w:rPr>
              <w:rFonts w:cstheme="minorBidi"/>
              <w:b w:val="0"/>
              <w:bCs w:val="0"/>
              <w:noProof/>
              <w:szCs w:val="22"/>
              <w:lang w:val="hr-HR" w:eastAsia="hr-HR"/>
            </w:rPr>
          </w:pPr>
          <w:hyperlink w:anchor="_Toc127530346" w:history="1">
            <w:r w:rsidRPr="000E20AD">
              <w:rPr>
                <w:rStyle w:val="Hyperlink"/>
                <w:noProof/>
              </w:rPr>
              <w:t>5.5.</w:t>
            </w:r>
            <w:r>
              <w:rPr>
                <w:rFonts w:cstheme="minorBidi"/>
                <w:b w:val="0"/>
                <w:bCs w:val="0"/>
                <w:noProof/>
                <w:szCs w:val="22"/>
                <w:lang w:val="hr-HR" w:eastAsia="hr-HR"/>
              </w:rPr>
              <w:tab/>
            </w:r>
            <w:r w:rsidRPr="000E20AD">
              <w:rPr>
                <w:rStyle w:val="Hyperlink"/>
                <w:noProof/>
              </w:rPr>
              <w:t>Existing grievance/feedback mechanisms at PFIs</w:t>
            </w:r>
            <w:r>
              <w:rPr>
                <w:noProof/>
                <w:webHidden/>
              </w:rPr>
              <w:tab/>
            </w:r>
            <w:r>
              <w:rPr>
                <w:noProof/>
                <w:webHidden/>
              </w:rPr>
              <w:fldChar w:fldCharType="begin"/>
            </w:r>
            <w:r>
              <w:rPr>
                <w:noProof/>
                <w:webHidden/>
              </w:rPr>
              <w:instrText xml:space="preserve"> PAGEREF _Toc127530346 \h </w:instrText>
            </w:r>
            <w:r>
              <w:rPr>
                <w:noProof/>
                <w:webHidden/>
              </w:rPr>
            </w:r>
            <w:r>
              <w:rPr>
                <w:noProof/>
                <w:webHidden/>
              </w:rPr>
              <w:fldChar w:fldCharType="separate"/>
            </w:r>
            <w:r>
              <w:rPr>
                <w:noProof/>
                <w:webHidden/>
              </w:rPr>
              <w:t>28</w:t>
            </w:r>
            <w:r>
              <w:rPr>
                <w:noProof/>
                <w:webHidden/>
              </w:rPr>
              <w:fldChar w:fldCharType="end"/>
            </w:r>
          </w:hyperlink>
        </w:p>
        <w:p w14:paraId="215F1BB7" w14:textId="303270AF" w:rsidR="0044013F" w:rsidRDefault="0044013F">
          <w:pPr>
            <w:pStyle w:val="TOC1"/>
            <w:tabs>
              <w:tab w:val="left" w:pos="440"/>
              <w:tab w:val="right" w:leader="dot" w:pos="9062"/>
            </w:tabs>
            <w:rPr>
              <w:rFonts w:cstheme="minorBidi"/>
              <w:b w:val="0"/>
              <w:bCs w:val="0"/>
              <w:i w:val="0"/>
              <w:iCs w:val="0"/>
              <w:noProof/>
              <w:sz w:val="22"/>
              <w:szCs w:val="22"/>
              <w:lang w:val="hr-HR" w:eastAsia="hr-HR"/>
            </w:rPr>
          </w:pPr>
          <w:hyperlink w:anchor="_Toc127530347" w:history="1">
            <w:r w:rsidRPr="000E20AD">
              <w:rPr>
                <w:rStyle w:val="Hyperlink"/>
                <w:noProof/>
              </w:rPr>
              <w:t>6.</w:t>
            </w:r>
            <w:r>
              <w:rPr>
                <w:rFonts w:cstheme="minorBidi"/>
                <w:b w:val="0"/>
                <w:bCs w:val="0"/>
                <w:i w:val="0"/>
                <w:iCs w:val="0"/>
                <w:noProof/>
                <w:sz w:val="22"/>
                <w:szCs w:val="22"/>
                <w:lang w:val="hr-HR" w:eastAsia="hr-HR"/>
              </w:rPr>
              <w:tab/>
            </w:r>
            <w:r w:rsidRPr="000E20AD">
              <w:rPr>
                <w:rStyle w:val="Hyperlink"/>
                <w:noProof/>
              </w:rPr>
              <w:t>Monitoring and Reporting</w:t>
            </w:r>
            <w:r>
              <w:rPr>
                <w:noProof/>
                <w:webHidden/>
              </w:rPr>
              <w:tab/>
            </w:r>
            <w:r>
              <w:rPr>
                <w:noProof/>
                <w:webHidden/>
              </w:rPr>
              <w:fldChar w:fldCharType="begin"/>
            </w:r>
            <w:r>
              <w:rPr>
                <w:noProof/>
                <w:webHidden/>
              </w:rPr>
              <w:instrText xml:space="preserve"> PAGEREF _Toc127530347 \h </w:instrText>
            </w:r>
            <w:r>
              <w:rPr>
                <w:noProof/>
                <w:webHidden/>
              </w:rPr>
            </w:r>
            <w:r>
              <w:rPr>
                <w:noProof/>
                <w:webHidden/>
              </w:rPr>
              <w:fldChar w:fldCharType="separate"/>
            </w:r>
            <w:r>
              <w:rPr>
                <w:noProof/>
                <w:webHidden/>
              </w:rPr>
              <w:t>28</w:t>
            </w:r>
            <w:r>
              <w:rPr>
                <w:noProof/>
                <w:webHidden/>
              </w:rPr>
              <w:fldChar w:fldCharType="end"/>
            </w:r>
          </w:hyperlink>
        </w:p>
        <w:p w14:paraId="58B70A3B" w14:textId="595948A7" w:rsidR="0044013F" w:rsidRDefault="0044013F">
          <w:pPr>
            <w:pStyle w:val="TOC2"/>
            <w:tabs>
              <w:tab w:val="left" w:pos="880"/>
              <w:tab w:val="right" w:leader="dot" w:pos="9062"/>
            </w:tabs>
            <w:rPr>
              <w:rFonts w:cstheme="minorBidi"/>
              <w:b w:val="0"/>
              <w:bCs w:val="0"/>
              <w:noProof/>
              <w:szCs w:val="22"/>
              <w:lang w:val="hr-HR" w:eastAsia="hr-HR"/>
            </w:rPr>
          </w:pPr>
          <w:hyperlink w:anchor="_Toc127530348" w:history="1">
            <w:r w:rsidRPr="000E20AD">
              <w:rPr>
                <w:rStyle w:val="Hyperlink"/>
                <w:noProof/>
              </w:rPr>
              <w:t>6.1.</w:t>
            </w:r>
            <w:r>
              <w:rPr>
                <w:rFonts w:cstheme="minorBidi"/>
                <w:b w:val="0"/>
                <w:bCs w:val="0"/>
                <w:noProof/>
                <w:szCs w:val="22"/>
                <w:lang w:val="hr-HR" w:eastAsia="hr-HR"/>
              </w:rPr>
              <w:tab/>
            </w:r>
            <w:r w:rsidRPr="000E20AD">
              <w:rPr>
                <w:rStyle w:val="Hyperlink"/>
                <w:noProof/>
              </w:rPr>
              <w:t>Involvement of stakeholders in monitoring activities</w:t>
            </w:r>
            <w:r>
              <w:rPr>
                <w:noProof/>
                <w:webHidden/>
              </w:rPr>
              <w:tab/>
            </w:r>
            <w:r>
              <w:rPr>
                <w:noProof/>
                <w:webHidden/>
              </w:rPr>
              <w:fldChar w:fldCharType="begin"/>
            </w:r>
            <w:r>
              <w:rPr>
                <w:noProof/>
                <w:webHidden/>
              </w:rPr>
              <w:instrText xml:space="preserve"> PAGEREF _Toc127530348 \h </w:instrText>
            </w:r>
            <w:r>
              <w:rPr>
                <w:noProof/>
                <w:webHidden/>
              </w:rPr>
            </w:r>
            <w:r>
              <w:rPr>
                <w:noProof/>
                <w:webHidden/>
              </w:rPr>
              <w:fldChar w:fldCharType="separate"/>
            </w:r>
            <w:r>
              <w:rPr>
                <w:noProof/>
                <w:webHidden/>
              </w:rPr>
              <w:t>28</w:t>
            </w:r>
            <w:r>
              <w:rPr>
                <w:noProof/>
                <w:webHidden/>
              </w:rPr>
              <w:fldChar w:fldCharType="end"/>
            </w:r>
          </w:hyperlink>
        </w:p>
        <w:p w14:paraId="01104F9B" w14:textId="0FBAE975" w:rsidR="0044013F" w:rsidRDefault="0044013F">
          <w:pPr>
            <w:pStyle w:val="TOC2"/>
            <w:tabs>
              <w:tab w:val="left" w:pos="880"/>
              <w:tab w:val="right" w:leader="dot" w:pos="9062"/>
            </w:tabs>
            <w:rPr>
              <w:rFonts w:cstheme="minorBidi"/>
              <w:b w:val="0"/>
              <w:bCs w:val="0"/>
              <w:noProof/>
              <w:szCs w:val="22"/>
              <w:lang w:val="hr-HR" w:eastAsia="hr-HR"/>
            </w:rPr>
          </w:pPr>
          <w:hyperlink w:anchor="_Toc127530349" w:history="1">
            <w:r w:rsidRPr="000E20AD">
              <w:rPr>
                <w:rStyle w:val="Hyperlink"/>
                <w:noProof/>
              </w:rPr>
              <w:t>6.2.</w:t>
            </w:r>
            <w:r>
              <w:rPr>
                <w:rFonts w:cstheme="minorBidi"/>
                <w:b w:val="0"/>
                <w:bCs w:val="0"/>
                <w:noProof/>
                <w:szCs w:val="22"/>
                <w:lang w:val="hr-HR" w:eastAsia="hr-HR"/>
              </w:rPr>
              <w:tab/>
            </w:r>
            <w:r w:rsidRPr="000E20AD">
              <w:rPr>
                <w:rStyle w:val="Hyperlink"/>
                <w:noProof/>
              </w:rPr>
              <w:t>Reporting back to stakeholder groups/monitoring SEP implementation</w:t>
            </w:r>
            <w:r>
              <w:rPr>
                <w:noProof/>
                <w:webHidden/>
              </w:rPr>
              <w:tab/>
            </w:r>
            <w:r>
              <w:rPr>
                <w:noProof/>
                <w:webHidden/>
              </w:rPr>
              <w:fldChar w:fldCharType="begin"/>
            </w:r>
            <w:r>
              <w:rPr>
                <w:noProof/>
                <w:webHidden/>
              </w:rPr>
              <w:instrText xml:space="preserve"> PAGEREF _Toc127530349 \h </w:instrText>
            </w:r>
            <w:r>
              <w:rPr>
                <w:noProof/>
                <w:webHidden/>
              </w:rPr>
            </w:r>
            <w:r>
              <w:rPr>
                <w:noProof/>
                <w:webHidden/>
              </w:rPr>
              <w:fldChar w:fldCharType="separate"/>
            </w:r>
            <w:r>
              <w:rPr>
                <w:noProof/>
                <w:webHidden/>
              </w:rPr>
              <w:t>28</w:t>
            </w:r>
            <w:r>
              <w:rPr>
                <w:noProof/>
                <w:webHidden/>
              </w:rPr>
              <w:fldChar w:fldCharType="end"/>
            </w:r>
          </w:hyperlink>
        </w:p>
        <w:p w14:paraId="69CA9C70" w14:textId="221AF4A1" w:rsidR="0044013F" w:rsidRDefault="0044013F">
          <w:pPr>
            <w:pStyle w:val="TOC1"/>
            <w:tabs>
              <w:tab w:val="right" w:leader="dot" w:pos="9062"/>
            </w:tabs>
            <w:rPr>
              <w:rFonts w:cstheme="minorBidi"/>
              <w:b w:val="0"/>
              <w:bCs w:val="0"/>
              <w:i w:val="0"/>
              <w:iCs w:val="0"/>
              <w:noProof/>
              <w:sz w:val="22"/>
              <w:szCs w:val="22"/>
              <w:lang w:val="hr-HR" w:eastAsia="hr-HR"/>
            </w:rPr>
          </w:pPr>
          <w:hyperlink w:anchor="_Toc127530350" w:history="1">
            <w:r w:rsidRPr="000E20AD">
              <w:rPr>
                <w:rStyle w:val="Hyperlink"/>
                <w:noProof/>
              </w:rPr>
              <w:t>ANNEX 1: Grievance Mechanism Form for HBOR and PFIs</w:t>
            </w:r>
            <w:r>
              <w:rPr>
                <w:noProof/>
                <w:webHidden/>
              </w:rPr>
              <w:tab/>
            </w:r>
            <w:r>
              <w:rPr>
                <w:noProof/>
                <w:webHidden/>
              </w:rPr>
              <w:fldChar w:fldCharType="begin"/>
            </w:r>
            <w:r>
              <w:rPr>
                <w:noProof/>
                <w:webHidden/>
              </w:rPr>
              <w:instrText xml:space="preserve"> PAGEREF _Toc127530350 \h </w:instrText>
            </w:r>
            <w:r>
              <w:rPr>
                <w:noProof/>
                <w:webHidden/>
              </w:rPr>
            </w:r>
            <w:r>
              <w:rPr>
                <w:noProof/>
                <w:webHidden/>
              </w:rPr>
              <w:fldChar w:fldCharType="separate"/>
            </w:r>
            <w:r>
              <w:rPr>
                <w:noProof/>
                <w:webHidden/>
              </w:rPr>
              <w:t>30</w:t>
            </w:r>
            <w:r>
              <w:rPr>
                <w:noProof/>
                <w:webHidden/>
              </w:rPr>
              <w:fldChar w:fldCharType="end"/>
            </w:r>
          </w:hyperlink>
        </w:p>
        <w:p w14:paraId="7729A76F" w14:textId="2A28CD09" w:rsidR="00044907" w:rsidRPr="006F0014" w:rsidRDefault="00D229C6" w:rsidP="00D22E79">
          <w:pPr>
            <w:rPr>
              <w:bCs/>
              <w:noProof/>
            </w:rPr>
          </w:pPr>
          <w:r w:rsidRPr="006F0014">
            <w:rPr>
              <w:b/>
              <w:bCs/>
            </w:rPr>
            <w:fldChar w:fldCharType="end"/>
          </w:r>
        </w:p>
      </w:sdtContent>
    </w:sdt>
    <w:p w14:paraId="7913B44B" w14:textId="77777777" w:rsidR="00080AA5" w:rsidRDefault="00080AA5">
      <w:pPr>
        <w:rPr>
          <w:rFonts w:eastAsiaTheme="majorEastAsia" w:cstheme="majorBidi"/>
          <w:b/>
          <w:color w:val="2E74B5" w:themeColor="accent1" w:themeShade="BF"/>
          <w:highlight w:val="lightGray"/>
        </w:rPr>
      </w:pPr>
      <w:bookmarkStart w:id="0" w:name="_Toc43128903"/>
      <w:r>
        <w:rPr>
          <w:highlight w:val="lightGray"/>
        </w:rPr>
        <w:br w:type="page"/>
      </w:r>
    </w:p>
    <w:p w14:paraId="297FFCE0" w14:textId="25A86D32" w:rsidR="000C2EF9" w:rsidRPr="00FF218F" w:rsidRDefault="00BB5395" w:rsidP="00FF218F">
      <w:pPr>
        <w:pStyle w:val="Heading1"/>
        <w:numPr>
          <w:ilvl w:val="0"/>
          <w:numId w:val="5"/>
        </w:numPr>
        <w:spacing w:before="0"/>
        <w:rPr>
          <w:rFonts w:asciiTheme="minorHAnsi" w:hAnsiTheme="minorHAnsi"/>
          <w:sz w:val="22"/>
          <w:szCs w:val="22"/>
        </w:rPr>
      </w:pPr>
      <w:bookmarkStart w:id="1" w:name="_Toc127530313"/>
      <w:r w:rsidRPr="00FF218F">
        <w:rPr>
          <w:rFonts w:asciiTheme="minorHAnsi" w:hAnsiTheme="minorHAnsi"/>
          <w:sz w:val="22"/>
          <w:szCs w:val="22"/>
        </w:rPr>
        <w:lastRenderedPageBreak/>
        <w:t>Introduction</w:t>
      </w:r>
      <w:bookmarkEnd w:id="0"/>
      <w:bookmarkEnd w:id="1"/>
    </w:p>
    <w:p w14:paraId="70E3AA23" w14:textId="77777777" w:rsidR="006F0014" w:rsidRPr="006F0014" w:rsidRDefault="006F0014" w:rsidP="00BA4EEA">
      <w:pPr>
        <w:spacing w:after="0"/>
      </w:pPr>
    </w:p>
    <w:p w14:paraId="74B082BA" w14:textId="0A61ADE2" w:rsidR="00623B6A" w:rsidRDefault="00623B6A" w:rsidP="00D22E79">
      <w:pPr>
        <w:pStyle w:val="Heading2"/>
        <w:numPr>
          <w:ilvl w:val="1"/>
          <w:numId w:val="6"/>
        </w:numPr>
        <w:rPr>
          <w:rFonts w:asciiTheme="minorHAnsi" w:hAnsiTheme="minorHAnsi"/>
          <w:sz w:val="22"/>
          <w:szCs w:val="22"/>
        </w:rPr>
      </w:pPr>
      <w:bookmarkStart w:id="2" w:name="_Toc43128904"/>
      <w:bookmarkStart w:id="3" w:name="_Toc127530314"/>
      <w:r w:rsidRPr="006F0014">
        <w:rPr>
          <w:rFonts w:asciiTheme="minorHAnsi" w:hAnsiTheme="minorHAnsi"/>
          <w:sz w:val="22"/>
          <w:szCs w:val="22"/>
        </w:rPr>
        <w:t>Context</w:t>
      </w:r>
      <w:bookmarkEnd w:id="2"/>
      <w:bookmarkEnd w:id="3"/>
    </w:p>
    <w:p w14:paraId="7822A2F3" w14:textId="77777777" w:rsidR="007F7174" w:rsidRDefault="007F7174" w:rsidP="007F7174"/>
    <w:p w14:paraId="20045C05" w14:textId="3F213608" w:rsidR="007F7174" w:rsidRDefault="007F7174" w:rsidP="007F7174">
      <w:pPr>
        <w:jc w:val="both"/>
      </w:pPr>
      <w:r>
        <w:t xml:space="preserve">The project development objective (PDO) is to support the recovery of private sector exporters from the economic impact of the COVID-19 pandemic, enhance access to finance for firms in underserved segments and lagging regions, and strengthen HBOR's institutional capacity as a development bank. The ultimate sub-loan beneficiaries will be private sector firms (SMEs and mid-caps). These are firms with private ownership (defined as more than 50 percent private ownership or private control) that are operating at the territory of Republic of Croatia. For the purpose of this project, and in line with Government policy and the borrowers’ existing practice, eligible firms are defined either as (i) SMEs (firms employing fewer than 250 people) or (ii) mid-caps firms (defined as firms employing from 250 to 3000 people). The firms may be an exporter and/or firms in the underserved segments (women-owned firms, defined as firms with at least one female shareholder with a properly documented representative and managing powers; and young enterprises, defined as firms with less than 5 years in operation) and in lagging regions, as defined by the Act on Regional Development. </w:t>
      </w:r>
    </w:p>
    <w:p w14:paraId="306F7A0C" w14:textId="6EA15AB1" w:rsidR="007F7174" w:rsidRDefault="007F7174" w:rsidP="007F7174">
      <w:pPr>
        <w:jc w:val="both"/>
      </w:pPr>
      <w:r>
        <w:t>The Project funding will be used for extending sub-loans for working capital and financial restructuring. Working capital will cover current business operations and may include, inter alia, salaries and labor costs, purchase of raw materials, production materials, semi-finished products, small inventory, settlement of obligations towards suppliers, and general current operating expenses such as office/factory/warehouse rent and utilities. Financial restructuring will include the settling of existing obligations towards suppliers (excluding related entities) and financial institutions to help the beneficiaries to retain employees and stay in business. No physical investments will be financed through by means of this Project.</w:t>
      </w:r>
    </w:p>
    <w:p w14:paraId="18B7BCFD" w14:textId="77777777" w:rsidR="007F7174" w:rsidRPr="007F7174" w:rsidRDefault="007F7174" w:rsidP="007F7174"/>
    <w:p w14:paraId="63F659E8" w14:textId="0A78DE9C" w:rsidR="00AF07C6" w:rsidRPr="006F0014" w:rsidRDefault="006B5B2E" w:rsidP="00D22E79">
      <w:pPr>
        <w:pStyle w:val="Heading2"/>
        <w:numPr>
          <w:ilvl w:val="1"/>
          <w:numId w:val="6"/>
        </w:numPr>
        <w:spacing w:before="0"/>
        <w:rPr>
          <w:rFonts w:asciiTheme="minorHAnsi" w:hAnsiTheme="minorHAnsi"/>
          <w:sz w:val="22"/>
          <w:szCs w:val="22"/>
        </w:rPr>
      </w:pPr>
      <w:bookmarkStart w:id="4" w:name="_Toc43128905"/>
      <w:bookmarkStart w:id="5" w:name="_Toc127530315"/>
      <w:r w:rsidRPr="006F0014">
        <w:rPr>
          <w:rFonts w:asciiTheme="minorHAnsi" w:hAnsiTheme="minorHAnsi"/>
          <w:sz w:val="22"/>
          <w:szCs w:val="22"/>
        </w:rPr>
        <w:t>Project Description</w:t>
      </w:r>
      <w:bookmarkEnd w:id="4"/>
      <w:bookmarkEnd w:id="5"/>
    </w:p>
    <w:p w14:paraId="1F61BFFC" w14:textId="28CA840A" w:rsidR="009B26D2" w:rsidRPr="006F0014" w:rsidRDefault="009B26D2" w:rsidP="00D22E79">
      <w:pPr>
        <w:snapToGrid w:val="0"/>
        <w:spacing w:after="120"/>
        <w:jc w:val="both"/>
      </w:pPr>
      <w:r w:rsidRPr="006F0014">
        <w:t xml:space="preserve">The project development objective (PDO) </w:t>
      </w:r>
      <w:r w:rsidR="002A2448" w:rsidRPr="006F0014">
        <w:t xml:space="preserve">is to support the recovery of private sector exporters from the economic impact of the COVID-19 pandemic, enhance access to finance for firms in underserved segments and lagging regions, and strengthen HBOR's institutional capacity as a development bank. </w:t>
      </w:r>
      <w:bookmarkStart w:id="6" w:name="_Hlk40187500"/>
      <w:r w:rsidR="002A2448" w:rsidRPr="006F0014">
        <w:t xml:space="preserve">The ultimate project beneficiaries will be private sector firms (SMEs and mid-caps). These are firms with private ownership (defined as more than 50 percent private ownership or private control) that are operating at the territory of Republic of Croatia. For the purpose of this project, and in line with Government policy and the borrowers’ existing practice, eligible firms are defined either as (i) SMEs (firms employing fewer than 250 people) or (ii) mid-caps firms (defined as firms employing from 250 to 3000 people). The firms may be an exporter and/or firms in the underserved segments (women-owned firms, defined as firms with at least one female shareholder with a properly documented representative and managing powers; and young enterprises, defined as firms with less than 5 years in operation) and in lagging regions, as defined by the Act on Regional Development.  </w:t>
      </w:r>
    </w:p>
    <w:p w14:paraId="2FD1E7F5" w14:textId="38F154B5" w:rsidR="002E32E6" w:rsidRPr="006F0014" w:rsidRDefault="009B26D2" w:rsidP="0069077C">
      <w:pPr>
        <w:snapToGrid w:val="0"/>
        <w:spacing w:before="120" w:after="120" w:line="240" w:lineRule="auto"/>
        <w:jc w:val="both"/>
      </w:pPr>
      <w:bookmarkStart w:id="7" w:name="_Hlk40187961"/>
      <w:bookmarkEnd w:id="6"/>
      <w:r w:rsidRPr="006F0014">
        <w:t xml:space="preserve">The Project funding will be used </w:t>
      </w:r>
      <w:bookmarkEnd w:id="7"/>
      <w:r w:rsidR="00826D24" w:rsidRPr="006F0014">
        <w:t xml:space="preserve">for </w:t>
      </w:r>
      <w:r w:rsidR="002A2448" w:rsidRPr="006F0014">
        <w:t xml:space="preserve">extending sub-loans for working capital loans and financial restructuring. Working capital will cover current business operations and may include, inter alia, salaries and labor costs, purchase of raw materials, production materials, semi-finished products, small inventory, settlement of obligations towards suppliers, and general current operating expenses such as office/factory/warehouse rent and utilities. Financial restructuring will include the settling of existing obligations towards suppliers (excluding related entities) and financial institutions to help the beneficiaries to retain employees and stay in business. </w:t>
      </w:r>
      <w:bookmarkStart w:id="8" w:name="_Toc43128906"/>
    </w:p>
    <w:p w14:paraId="3AAEA727" w14:textId="010B67D0" w:rsidR="00E8696B" w:rsidRPr="009D546B" w:rsidRDefault="00424C0E" w:rsidP="009D546B">
      <w:pPr>
        <w:pStyle w:val="Heading2"/>
        <w:numPr>
          <w:ilvl w:val="1"/>
          <w:numId w:val="6"/>
        </w:numPr>
        <w:spacing w:before="0"/>
        <w:rPr>
          <w:rFonts w:asciiTheme="minorHAnsi" w:hAnsiTheme="minorHAnsi"/>
          <w:sz w:val="22"/>
          <w:szCs w:val="22"/>
        </w:rPr>
      </w:pPr>
      <w:bookmarkStart w:id="9" w:name="_Toc127530316"/>
      <w:r w:rsidRPr="009D546B">
        <w:rPr>
          <w:rFonts w:asciiTheme="minorHAnsi" w:hAnsiTheme="minorHAnsi"/>
          <w:sz w:val="22"/>
          <w:szCs w:val="22"/>
        </w:rPr>
        <w:lastRenderedPageBreak/>
        <w:t>Objective</w:t>
      </w:r>
      <w:r w:rsidR="004E4D2C" w:rsidRPr="009D546B">
        <w:rPr>
          <w:rFonts w:asciiTheme="minorHAnsi" w:hAnsiTheme="minorHAnsi"/>
          <w:sz w:val="22"/>
          <w:szCs w:val="22"/>
        </w:rPr>
        <w:t>s</w:t>
      </w:r>
      <w:r w:rsidRPr="009D546B">
        <w:rPr>
          <w:rFonts w:asciiTheme="minorHAnsi" w:hAnsiTheme="minorHAnsi"/>
          <w:sz w:val="22"/>
          <w:szCs w:val="22"/>
        </w:rPr>
        <w:t xml:space="preserve"> o</w:t>
      </w:r>
      <w:r w:rsidR="000A5EE0" w:rsidRPr="009D546B">
        <w:rPr>
          <w:rFonts w:asciiTheme="minorHAnsi" w:hAnsiTheme="minorHAnsi"/>
          <w:sz w:val="22"/>
          <w:szCs w:val="22"/>
        </w:rPr>
        <w:t>f t</w:t>
      </w:r>
      <w:r w:rsidRPr="009D546B">
        <w:rPr>
          <w:rFonts w:asciiTheme="minorHAnsi" w:hAnsiTheme="minorHAnsi"/>
          <w:sz w:val="22"/>
          <w:szCs w:val="22"/>
        </w:rPr>
        <w:t>he Stakeholder Engagement Plan</w:t>
      </w:r>
      <w:bookmarkEnd w:id="8"/>
      <w:bookmarkEnd w:id="9"/>
    </w:p>
    <w:p w14:paraId="6914706A" w14:textId="77777777" w:rsidR="009D546B" w:rsidRDefault="009D546B" w:rsidP="00EB1AD9">
      <w:pPr>
        <w:spacing w:after="0" w:line="240" w:lineRule="auto"/>
        <w:ind w:right="43"/>
        <w:jc w:val="both"/>
        <w:rPr>
          <w:rFonts w:eastAsia="Times New Roman"/>
          <w:noProof/>
          <w:color w:val="000000" w:themeColor="text1"/>
        </w:rPr>
      </w:pPr>
    </w:p>
    <w:p w14:paraId="19AA3C30" w14:textId="26320C73" w:rsidR="00EB1AD9" w:rsidRPr="006F0014" w:rsidRDefault="00EB1AD9" w:rsidP="00EB1AD9">
      <w:pPr>
        <w:spacing w:after="0" w:line="240" w:lineRule="auto"/>
        <w:ind w:right="43"/>
        <w:jc w:val="both"/>
      </w:pPr>
      <w:r w:rsidRPr="006F0014">
        <w:rPr>
          <w:rFonts w:eastAsia="Times New Roman"/>
          <w:noProof/>
          <w:color w:val="000000" w:themeColor="text1"/>
        </w:rPr>
        <w:t xml:space="preserve">As per the Environmental and Social Standard </w:t>
      </w:r>
      <w:r w:rsidR="00080DCF" w:rsidRPr="006F0014">
        <w:rPr>
          <w:rFonts w:eastAsia="Times New Roman"/>
          <w:noProof/>
          <w:color w:val="000000" w:themeColor="text1"/>
        </w:rPr>
        <w:t>(</w:t>
      </w:r>
      <w:r w:rsidRPr="006F0014">
        <w:rPr>
          <w:color w:val="000000" w:themeColor="text1"/>
        </w:rPr>
        <w:t>ESS</w:t>
      </w:r>
      <w:r w:rsidR="00080DCF" w:rsidRPr="006F0014">
        <w:rPr>
          <w:color w:val="000000" w:themeColor="text1"/>
        </w:rPr>
        <w:t>)</w:t>
      </w:r>
      <w:r w:rsidRPr="006F0014">
        <w:rPr>
          <w:color w:val="000000" w:themeColor="text1"/>
        </w:rPr>
        <w:t xml:space="preserve"> 10 on “Stakeholder Engagement and Information Disclosure”, implementing agencies should provide </w:t>
      </w:r>
      <w:r w:rsidRPr="006F0014">
        <w:t xml:space="preserve">stakeholders with timely, relevant, understandable and accessible information and consult with them in a culturally appropriate manner, which is free of manipulation, interference, coercion, discrimination and intimidation. </w:t>
      </w:r>
    </w:p>
    <w:p w14:paraId="080131ED" w14:textId="3B4D3F0C" w:rsidR="00EB1AD9" w:rsidRPr="006F0014" w:rsidRDefault="00EB1AD9" w:rsidP="00EB1AD9">
      <w:pPr>
        <w:spacing w:after="0" w:line="240" w:lineRule="auto"/>
        <w:jc w:val="both"/>
        <w:rPr>
          <w:lang w:bidi="th-TH"/>
        </w:rPr>
      </w:pPr>
    </w:p>
    <w:p w14:paraId="35CB3893" w14:textId="12FA749A" w:rsidR="00EB1AD9" w:rsidRPr="006F0014" w:rsidRDefault="00EB1AD9" w:rsidP="00EB1AD9">
      <w:pPr>
        <w:spacing w:after="0" w:line="240" w:lineRule="auto"/>
        <w:jc w:val="both"/>
        <w:rPr>
          <w:lang w:bidi="th-TH"/>
        </w:rPr>
      </w:pPr>
      <w:r w:rsidRPr="006F0014">
        <w:rPr>
          <w:lang w:bidi="th-TH"/>
        </w:rPr>
        <w:t>The overall objective of this S</w:t>
      </w:r>
      <w:r w:rsidR="00510D4B" w:rsidRPr="006F0014">
        <w:rPr>
          <w:lang w:bidi="th-TH"/>
        </w:rPr>
        <w:t xml:space="preserve">takeholder </w:t>
      </w:r>
      <w:r w:rsidRPr="006F0014">
        <w:rPr>
          <w:lang w:bidi="th-TH"/>
        </w:rPr>
        <w:t>E</w:t>
      </w:r>
      <w:r w:rsidR="00510D4B" w:rsidRPr="006F0014">
        <w:rPr>
          <w:lang w:bidi="th-TH"/>
        </w:rPr>
        <w:t xml:space="preserve">ngagement </w:t>
      </w:r>
      <w:r w:rsidR="00D7679D">
        <w:rPr>
          <w:lang w:bidi="th-TH"/>
        </w:rPr>
        <w:t>Plan</w:t>
      </w:r>
      <w:r w:rsidR="00D7679D" w:rsidRPr="006F0014">
        <w:rPr>
          <w:lang w:bidi="th-TH"/>
        </w:rPr>
        <w:t xml:space="preserve"> </w:t>
      </w:r>
      <w:r w:rsidR="00510D4B" w:rsidRPr="006F0014">
        <w:rPr>
          <w:lang w:bidi="th-TH"/>
        </w:rPr>
        <w:t>(SEP)</w:t>
      </w:r>
      <w:r w:rsidRPr="006F0014">
        <w:rPr>
          <w:lang w:bidi="th-TH"/>
        </w:rPr>
        <w:t xml:space="preserve"> is to </w:t>
      </w:r>
      <w:r w:rsidR="009B26D2" w:rsidRPr="006F0014">
        <w:rPr>
          <w:lang w:bidi="th-TH"/>
        </w:rPr>
        <w:t xml:space="preserve">identify key project stakeholders and to </w:t>
      </w:r>
      <w:r w:rsidRPr="006F0014">
        <w:rPr>
          <w:lang w:bidi="th-TH"/>
        </w:rPr>
        <w:t xml:space="preserve">define a program for stakeholder engagement, including public information disclosure and consultation, throughout the entire project cycle. The SEP outlines the ways in which </w:t>
      </w:r>
      <w:bookmarkStart w:id="10" w:name="_Hlk25743274"/>
      <w:r w:rsidRPr="006F0014">
        <w:rPr>
          <w:rFonts w:eastAsia="Times New Roman"/>
          <w:noProof/>
        </w:rPr>
        <w:t xml:space="preserve">the </w:t>
      </w:r>
      <w:r w:rsidRPr="006F0014">
        <w:rPr>
          <w:lang w:bidi="th-TH"/>
        </w:rPr>
        <w:t>project team</w:t>
      </w:r>
      <w:bookmarkEnd w:id="10"/>
      <w:r w:rsidRPr="006F0014">
        <w:rPr>
          <w:lang w:bidi="th-TH"/>
        </w:rPr>
        <w:t xml:space="preserve"> will communicate with stakeholders and includes a mechanism by which people can express their views, raise concerns, provide feedback, or make complaints about project and any activities related to the project. </w:t>
      </w:r>
    </w:p>
    <w:p w14:paraId="65D8ED04" w14:textId="43096D5E" w:rsidR="009B26D2" w:rsidRPr="006F0014" w:rsidRDefault="009B26D2" w:rsidP="00EB1AD9">
      <w:pPr>
        <w:spacing w:after="0" w:line="240" w:lineRule="auto"/>
        <w:jc w:val="both"/>
        <w:rPr>
          <w:lang w:bidi="th-TH"/>
        </w:rPr>
      </w:pPr>
    </w:p>
    <w:p w14:paraId="7169EA21" w14:textId="041CD28C" w:rsidR="00004C32" w:rsidRPr="006F0014" w:rsidRDefault="00004C32" w:rsidP="0083428F">
      <w:pPr>
        <w:spacing w:after="0" w:line="240" w:lineRule="auto"/>
        <w:jc w:val="both"/>
        <w:rPr>
          <w:lang w:bidi="th-TH"/>
        </w:rPr>
      </w:pPr>
      <w:r w:rsidRPr="006F0014">
        <w:rPr>
          <w:lang w:bidi="th-TH"/>
        </w:rPr>
        <w:t>HBOR is committed to actively encourag</w:t>
      </w:r>
      <w:r w:rsidR="00C34C1A" w:rsidRPr="006F0014">
        <w:rPr>
          <w:lang w:bidi="th-TH"/>
        </w:rPr>
        <w:t>ing</w:t>
      </w:r>
      <w:r w:rsidRPr="006F0014">
        <w:rPr>
          <w:lang w:bidi="th-TH"/>
        </w:rPr>
        <w:t xml:space="preserve"> stakeholder input</w:t>
      </w:r>
      <w:r w:rsidR="00C34C1A" w:rsidRPr="006F0014">
        <w:rPr>
          <w:lang w:bidi="th-TH"/>
        </w:rPr>
        <w:t xml:space="preserve">, </w:t>
      </w:r>
      <w:r w:rsidRPr="006F0014">
        <w:rPr>
          <w:lang w:bidi="th-TH"/>
        </w:rPr>
        <w:t xml:space="preserve">so as to benefit from </w:t>
      </w:r>
      <w:r w:rsidR="00C34C1A" w:rsidRPr="006F0014">
        <w:rPr>
          <w:lang w:bidi="th-TH"/>
        </w:rPr>
        <w:t>stakeholders’</w:t>
      </w:r>
      <w:r w:rsidRPr="006F0014">
        <w:rPr>
          <w:lang w:bidi="th-TH"/>
        </w:rPr>
        <w:t xml:space="preserve"> contributions </w:t>
      </w:r>
      <w:r w:rsidR="00C34C1A" w:rsidRPr="006F0014">
        <w:rPr>
          <w:lang w:bidi="th-TH"/>
        </w:rPr>
        <w:t>and to better</w:t>
      </w:r>
      <w:r w:rsidRPr="006F0014">
        <w:rPr>
          <w:lang w:bidi="th-TH"/>
        </w:rPr>
        <w:t xml:space="preserve"> fulfil its mission. Due to its dual character as a financial and public institution, HBOR considers transparency</w:t>
      </w:r>
      <w:r w:rsidR="00C34C1A" w:rsidRPr="006F0014">
        <w:rPr>
          <w:lang w:bidi="th-TH"/>
        </w:rPr>
        <w:t xml:space="preserve">, </w:t>
      </w:r>
      <w:r w:rsidRPr="006F0014">
        <w:rPr>
          <w:lang w:bidi="th-TH"/>
        </w:rPr>
        <w:t>information disclosure</w:t>
      </w:r>
      <w:r w:rsidR="00C34C1A" w:rsidRPr="006F0014">
        <w:rPr>
          <w:lang w:bidi="th-TH"/>
        </w:rPr>
        <w:t xml:space="preserve"> and effective communication</w:t>
      </w:r>
      <w:r w:rsidRPr="006F0014">
        <w:rPr>
          <w:lang w:bidi="th-TH"/>
        </w:rPr>
        <w:t xml:space="preserve"> an essential condition for a free and open exchange with all stakeholders and commits to fairness and clarity for all parties.</w:t>
      </w:r>
    </w:p>
    <w:p w14:paraId="3C205076" w14:textId="26233155" w:rsidR="00004C32" w:rsidRDefault="0083428F" w:rsidP="00C34C1A">
      <w:pPr>
        <w:spacing w:after="0" w:line="240" w:lineRule="auto"/>
        <w:jc w:val="both"/>
        <w:rPr>
          <w:lang w:bidi="th-TH"/>
        </w:rPr>
      </w:pPr>
      <w:r w:rsidRPr="006F0014">
        <w:rPr>
          <w:lang w:bidi="th-TH"/>
        </w:rPr>
        <w:t xml:space="preserve">The </w:t>
      </w:r>
      <w:r w:rsidR="00705650" w:rsidRPr="006F0014">
        <w:rPr>
          <w:lang w:bidi="th-TH"/>
        </w:rPr>
        <w:t>SEP</w:t>
      </w:r>
      <w:r w:rsidRPr="006F0014">
        <w:rPr>
          <w:lang w:bidi="th-TH"/>
        </w:rPr>
        <w:t xml:space="preserve"> will contribute to increasing </w:t>
      </w:r>
      <w:r w:rsidR="00004C32" w:rsidRPr="006F0014">
        <w:rPr>
          <w:lang w:bidi="th-TH"/>
        </w:rPr>
        <w:t xml:space="preserve">the efficiency, effectiveness and sustainability of </w:t>
      </w:r>
      <w:r w:rsidRPr="006F0014">
        <w:rPr>
          <w:lang w:bidi="th-TH"/>
        </w:rPr>
        <w:t xml:space="preserve">the </w:t>
      </w:r>
      <w:r w:rsidR="004C5D65" w:rsidRPr="006F0014">
        <w:rPr>
          <w:lang w:bidi="th-TH"/>
        </w:rPr>
        <w:t xml:space="preserve">Helping Enterprises Access Liquidity </w:t>
      </w:r>
      <w:r w:rsidRPr="006F0014">
        <w:rPr>
          <w:lang w:bidi="th-TH"/>
        </w:rPr>
        <w:t>project</w:t>
      </w:r>
      <w:r w:rsidR="00004C32" w:rsidRPr="006F0014">
        <w:rPr>
          <w:lang w:bidi="th-TH"/>
        </w:rPr>
        <w:t xml:space="preserve">, reinforce </w:t>
      </w:r>
      <w:r w:rsidRPr="006F0014">
        <w:rPr>
          <w:lang w:bidi="th-TH"/>
        </w:rPr>
        <w:t>HBOR’s</w:t>
      </w:r>
      <w:r w:rsidR="00004C32" w:rsidRPr="006F0014">
        <w:rPr>
          <w:lang w:bidi="th-TH"/>
        </w:rPr>
        <w:t xml:space="preserve"> zero-tolerance o</w:t>
      </w:r>
      <w:r w:rsidRPr="006F0014">
        <w:rPr>
          <w:lang w:bidi="th-TH"/>
        </w:rPr>
        <w:t>f</w:t>
      </w:r>
      <w:r w:rsidR="00004C32" w:rsidRPr="006F0014">
        <w:rPr>
          <w:lang w:bidi="th-TH"/>
        </w:rPr>
        <w:t xml:space="preserve"> fraud and corruption, ensure </w:t>
      </w:r>
      <w:r w:rsidRPr="006F0014">
        <w:rPr>
          <w:lang w:bidi="th-TH"/>
        </w:rPr>
        <w:t xml:space="preserve">financed projects’ </w:t>
      </w:r>
      <w:r w:rsidR="00004C32" w:rsidRPr="006F0014">
        <w:rPr>
          <w:lang w:bidi="th-TH"/>
        </w:rPr>
        <w:t xml:space="preserve">adherence to </w:t>
      </w:r>
      <w:r w:rsidRPr="006F0014">
        <w:rPr>
          <w:lang w:bidi="th-TH"/>
        </w:rPr>
        <w:t xml:space="preserve">the World Bank’s </w:t>
      </w:r>
      <w:r w:rsidR="009B47E7" w:rsidRPr="006F0014">
        <w:rPr>
          <w:lang w:bidi="th-TH"/>
        </w:rPr>
        <w:t>E</w:t>
      </w:r>
      <w:r w:rsidR="00004C32" w:rsidRPr="006F0014">
        <w:rPr>
          <w:lang w:bidi="th-TH"/>
        </w:rPr>
        <w:t xml:space="preserve">nvironmental and </w:t>
      </w:r>
      <w:r w:rsidR="009B47E7" w:rsidRPr="006F0014">
        <w:rPr>
          <w:lang w:bidi="th-TH"/>
        </w:rPr>
        <w:t>S</w:t>
      </w:r>
      <w:r w:rsidR="00004C32" w:rsidRPr="006F0014">
        <w:rPr>
          <w:lang w:bidi="th-TH"/>
        </w:rPr>
        <w:t xml:space="preserve">ocial </w:t>
      </w:r>
      <w:r w:rsidR="009B47E7" w:rsidRPr="006F0014">
        <w:rPr>
          <w:lang w:bidi="th-TH"/>
        </w:rPr>
        <w:t>(E&amp;S) S</w:t>
      </w:r>
      <w:r w:rsidR="00004C32" w:rsidRPr="006F0014">
        <w:rPr>
          <w:lang w:bidi="th-TH"/>
        </w:rPr>
        <w:t>tandards</w:t>
      </w:r>
      <w:r w:rsidRPr="006F0014">
        <w:rPr>
          <w:lang w:bidi="th-TH"/>
        </w:rPr>
        <w:t xml:space="preserve"> </w:t>
      </w:r>
      <w:r w:rsidR="00004C32" w:rsidRPr="006F0014">
        <w:rPr>
          <w:lang w:bidi="th-TH"/>
        </w:rPr>
        <w:t xml:space="preserve">and promote </w:t>
      </w:r>
      <w:r w:rsidRPr="006F0014">
        <w:rPr>
          <w:lang w:bidi="th-TH"/>
        </w:rPr>
        <w:t xml:space="preserve">overall </w:t>
      </w:r>
      <w:r w:rsidR="00004C32" w:rsidRPr="006F0014">
        <w:rPr>
          <w:lang w:bidi="th-TH"/>
        </w:rPr>
        <w:t xml:space="preserve">accountability and good governance. </w:t>
      </w:r>
    </w:p>
    <w:p w14:paraId="346EE04E" w14:textId="77777777" w:rsidR="007F7174" w:rsidRPr="007F7174" w:rsidRDefault="007F7174" w:rsidP="007F7174">
      <w:pPr>
        <w:snapToGrid w:val="0"/>
        <w:spacing w:before="120" w:after="120" w:line="240" w:lineRule="auto"/>
        <w:jc w:val="both"/>
      </w:pPr>
      <w:r w:rsidRPr="007F7174">
        <w:t>The SEP was disclosed before project appraisal to seek the views of stakeholders and include their feedback, to the extent possible, and as appropriate, on HBOR’s proposed stakeholder engagement strategy. It will be periodically revised and updated as necessary in the course of project implementation in order to ensure that the information presented herein is consistent and is the most recent, and that the identified methods of engagement remain appropriate and effective in relation to the project context and specific phases of its development.</w:t>
      </w:r>
    </w:p>
    <w:p w14:paraId="41F2B5D7" w14:textId="255D22C3" w:rsidR="00405992" w:rsidRPr="006F0014" w:rsidRDefault="00405992" w:rsidP="00C5653F">
      <w:pPr>
        <w:autoSpaceDE w:val="0"/>
        <w:autoSpaceDN w:val="0"/>
        <w:adjustRightInd w:val="0"/>
        <w:spacing w:after="0"/>
        <w:jc w:val="both"/>
        <w:rPr>
          <w:lang w:eastAsia="en-US"/>
        </w:rPr>
      </w:pPr>
      <w:r w:rsidRPr="006F0014">
        <w:rPr>
          <w:lang w:eastAsia="en-US"/>
        </w:rPr>
        <w:t xml:space="preserve">HBOR will require PFIs to conduct stakeholder engagement in a manner proportionate to the risks and impacts of their subprojects, and which reflects the type of subprojects financed. </w:t>
      </w:r>
    </w:p>
    <w:p w14:paraId="4FF58D08" w14:textId="77777777" w:rsidR="00A21069" w:rsidRPr="006F0014" w:rsidRDefault="00A21069" w:rsidP="00C5653F">
      <w:pPr>
        <w:spacing w:after="0"/>
        <w:jc w:val="both"/>
        <w:rPr>
          <w:lang w:bidi="th-TH"/>
        </w:rPr>
      </w:pPr>
    </w:p>
    <w:p w14:paraId="1916C124" w14:textId="51DB8B50" w:rsidR="0071025B" w:rsidRPr="006F0014" w:rsidRDefault="00D229C6" w:rsidP="00C5653F">
      <w:pPr>
        <w:pStyle w:val="Heading2"/>
        <w:numPr>
          <w:ilvl w:val="1"/>
          <w:numId w:val="6"/>
        </w:numPr>
        <w:spacing w:before="0"/>
        <w:rPr>
          <w:rFonts w:asciiTheme="minorHAnsi" w:hAnsiTheme="minorHAnsi"/>
          <w:sz w:val="22"/>
          <w:szCs w:val="22"/>
        </w:rPr>
      </w:pPr>
      <w:bookmarkStart w:id="11" w:name="_Toc43128907"/>
      <w:bookmarkStart w:id="12" w:name="_Toc127530317"/>
      <w:r w:rsidRPr="006F0014">
        <w:rPr>
          <w:rFonts w:asciiTheme="minorHAnsi" w:hAnsiTheme="minorHAnsi"/>
          <w:sz w:val="22"/>
          <w:szCs w:val="22"/>
        </w:rPr>
        <w:t>Legal</w:t>
      </w:r>
      <w:r w:rsidR="002B77A3" w:rsidRPr="006F0014">
        <w:rPr>
          <w:rFonts w:asciiTheme="minorHAnsi" w:hAnsiTheme="minorHAnsi"/>
          <w:sz w:val="22"/>
          <w:szCs w:val="22"/>
        </w:rPr>
        <w:t>/regulatory provisions relevant to stakeholder engagement</w:t>
      </w:r>
      <w:bookmarkEnd w:id="11"/>
      <w:bookmarkEnd w:id="12"/>
    </w:p>
    <w:p w14:paraId="16B9330E" w14:textId="32630F42" w:rsidR="009B26D2" w:rsidRPr="006F0014" w:rsidRDefault="0071025B" w:rsidP="00626967">
      <w:pPr>
        <w:pStyle w:val="Heading3"/>
        <w:numPr>
          <w:ilvl w:val="2"/>
          <w:numId w:val="6"/>
        </w:numPr>
        <w:rPr>
          <w:rFonts w:asciiTheme="minorHAnsi" w:hAnsiTheme="minorHAnsi"/>
          <w:sz w:val="22"/>
          <w:szCs w:val="22"/>
        </w:rPr>
      </w:pPr>
      <w:bookmarkStart w:id="13" w:name="_Toc43128908"/>
      <w:bookmarkStart w:id="14" w:name="_Toc127530318"/>
      <w:r w:rsidRPr="006F0014">
        <w:rPr>
          <w:rFonts w:asciiTheme="minorHAnsi" w:hAnsiTheme="minorHAnsi"/>
          <w:sz w:val="22"/>
          <w:szCs w:val="22"/>
        </w:rPr>
        <w:t>Croatian Constitution</w:t>
      </w:r>
      <w:bookmarkEnd w:id="13"/>
      <w:bookmarkEnd w:id="14"/>
    </w:p>
    <w:p w14:paraId="0B7BEC2D" w14:textId="69103DC9" w:rsidR="0071025B" w:rsidRPr="006F0014" w:rsidRDefault="009B26D2" w:rsidP="009B26D2">
      <w:pPr>
        <w:jc w:val="both"/>
        <w:rPr>
          <w:rFonts w:cs="Times"/>
          <w:color w:val="000000"/>
        </w:rPr>
      </w:pPr>
      <w:r w:rsidRPr="006F0014">
        <w:t xml:space="preserve">According to the Croatian Constitution’s </w:t>
      </w:r>
      <w:r w:rsidR="0071025B" w:rsidRPr="006F0014">
        <w:rPr>
          <w:b/>
          <w:bCs/>
        </w:rPr>
        <w:t>Article 46</w:t>
      </w:r>
      <w:r w:rsidRPr="006F0014">
        <w:rPr>
          <w:b/>
          <w:bCs/>
        </w:rPr>
        <w:t xml:space="preserve">, </w:t>
      </w:r>
      <w:r w:rsidRPr="006F0014">
        <w:t>“</w:t>
      </w:r>
      <w:r w:rsidR="0071025B" w:rsidRPr="006F0014">
        <w:rPr>
          <w:i/>
          <w:iCs/>
        </w:rPr>
        <w:t>Everyone shall be entitled to file petitions and complaints and to submit proposals to</w:t>
      </w:r>
      <w:r w:rsidR="0071025B" w:rsidRPr="006F0014">
        <w:rPr>
          <w:rFonts w:cs="Times"/>
          <w:i/>
          <w:iCs/>
          <w:color w:val="000000"/>
        </w:rPr>
        <w:t xml:space="preserve"> governmental and other public bodies, and to receive responses thereto</w:t>
      </w:r>
      <w:r w:rsidRPr="006F0014">
        <w:rPr>
          <w:rFonts w:cs="Times"/>
          <w:i/>
          <w:iCs/>
          <w:color w:val="000000"/>
        </w:rPr>
        <w:t>”</w:t>
      </w:r>
      <w:r w:rsidRPr="006F0014">
        <w:rPr>
          <w:rFonts w:cs="Times"/>
          <w:color w:val="000000"/>
        </w:rPr>
        <w:t>, notwithstanding the possibility to lodge a complaint to the Ombudsperson if a citizen “</w:t>
      </w:r>
      <w:r w:rsidRPr="006F0014">
        <w:rPr>
          <w:rFonts w:cs="Times"/>
          <w:i/>
          <w:iCs/>
          <w:color w:val="000000"/>
        </w:rPr>
        <w:t>deems that his/her constitutional or legal rights have been threatened or violated as a result of any illegal or irregular act by governmental bodies and the civil service, local and regional self-governmental bodies and bodies vested with public authority</w:t>
      </w:r>
      <w:r w:rsidRPr="006F0014">
        <w:rPr>
          <w:rFonts w:cs="Times"/>
          <w:color w:val="000000"/>
        </w:rPr>
        <w:t>” (</w:t>
      </w:r>
      <w:r w:rsidRPr="006F0014">
        <w:rPr>
          <w:rFonts w:cs="Times"/>
          <w:b/>
          <w:bCs/>
          <w:color w:val="000000"/>
        </w:rPr>
        <w:t>Article 93</w:t>
      </w:r>
      <w:r w:rsidRPr="006F0014">
        <w:rPr>
          <w:rFonts w:cs="Times"/>
          <w:color w:val="000000"/>
        </w:rPr>
        <w:t>).</w:t>
      </w:r>
      <w:r w:rsidRPr="006F0014">
        <w:rPr>
          <w:rStyle w:val="FootnoteReference"/>
          <w:rFonts w:cs="Times"/>
          <w:color w:val="000000"/>
        </w:rPr>
        <w:t xml:space="preserve"> </w:t>
      </w:r>
      <w:r w:rsidRPr="006F0014">
        <w:rPr>
          <w:rFonts w:cs="Times"/>
          <w:i/>
          <w:iCs/>
          <w:color w:val="000000"/>
        </w:rPr>
        <w:t xml:space="preserve"> </w:t>
      </w:r>
    </w:p>
    <w:p w14:paraId="5E701AD3" w14:textId="0C4DBC27" w:rsidR="00004C32" w:rsidRPr="006F0014" w:rsidRDefault="0071025B" w:rsidP="00B23EE6">
      <w:pPr>
        <w:pStyle w:val="Heading3"/>
        <w:numPr>
          <w:ilvl w:val="2"/>
          <w:numId w:val="6"/>
        </w:numPr>
        <w:rPr>
          <w:rFonts w:asciiTheme="minorHAnsi" w:hAnsiTheme="minorHAnsi"/>
          <w:sz w:val="22"/>
          <w:szCs w:val="22"/>
        </w:rPr>
      </w:pPr>
      <w:bookmarkStart w:id="15" w:name="_Toc43128909"/>
      <w:bookmarkStart w:id="16" w:name="_Toc127530319"/>
      <w:r w:rsidRPr="006F0014">
        <w:rPr>
          <w:rFonts w:asciiTheme="minorHAnsi" w:hAnsiTheme="minorHAnsi"/>
          <w:sz w:val="22"/>
          <w:szCs w:val="22"/>
        </w:rPr>
        <w:t>Right to access information</w:t>
      </w:r>
      <w:bookmarkEnd w:id="15"/>
      <w:bookmarkEnd w:id="16"/>
    </w:p>
    <w:p w14:paraId="7742E661" w14:textId="78030771" w:rsidR="0071025B" w:rsidRPr="006F0014" w:rsidRDefault="00004C32" w:rsidP="0071025B">
      <w:pPr>
        <w:jc w:val="both"/>
      </w:pPr>
      <w:r w:rsidRPr="006F0014">
        <w:t>T</w:t>
      </w:r>
      <w:r w:rsidR="0071025B" w:rsidRPr="006F0014">
        <w:t xml:space="preserve">he right of access to information and the re-use of information are exercised pursuant to the </w:t>
      </w:r>
      <w:r w:rsidR="0071025B" w:rsidRPr="006F0014">
        <w:rPr>
          <w:b/>
          <w:bCs/>
        </w:rPr>
        <w:t>Act on the Right of Access to Information</w:t>
      </w:r>
      <w:r w:rsidR="0071025B" w:rsidRPr="006F0014">
        <w:t xml:space="preserve"> (Zakon o pravu na pristup informacijama) (Official Gazette no. 25/2013).</w:t>
      </w:r>
    </w:p>
    <w:p w14:paraId="13DF726D" w14:textId="4A3A221E" w:rsidR="0071025B" w:rsidRPr="006F0014" w:rsidRDefault="0071025B" w:rsidP="0071025B">
      <w:pPr>
        <w:jc w:val="both"/>
      </w:pPr>
      <w:r w:rsidRPr="006F0014">
        <w:t>The right of access to information is founded on the principles of public and free access, timely, complete and accurate information, the principle of equality, the principle of the availability of information and, pursuant to Article 5, paragraph 1, point 5 of the Act, this right "</w:t>
      </w:r>
      <w:r w:rsidRPr="006F0014">
        <w:rPr>
          <w:i/>
          <w:iCs/>
        </w:rPr>
        <w:t xml:space="preserve">entails the right of a </w:t>
      </w:r>
      <w:r w:rsidRPr="006F0014">
        <w:rPr>
          <w:i/>
          <w:iCs/>
        </w:rPr>
        <w:lastRenderedPageBreak/>
        <w:t>user to request and receive the information, as well as the obligation of the public authorities to provide access to the information requested, that is, to publish the information even when no particular request has been made, when publication stems from their obligation prescribed by law or some other general regulation</w:t>
      </w:r>
      <w:r w:rsidRPr="006F0014">
        <w:t>"</w:t>
      </w:r>
      <w:r w:rsidRPr="006F0014">
        <w:rPr>
          <w:rStyle w:val="FootnoteReference"/>
        </w:rPr>
        <w:footnoteReference w:id="2"/>
      </w:r>
      <w:r w:rsidRPr="006F0014">
        <w:t>.</w:t>
      </w:r>
    </w:p>
    <w:p w14:paraId="6230A139" w14:textId="6D6917B7" w:rsidR="0071025B" w:rsidRPr="006F0014" w:rsidRDefault="00162A26" w:rsidP="0071025B">
      <w:pPr>
        <w:jc w:val="both"/>
      </w:pPr>
      <w:r w:rsidRPr="006F0014">
        <w:t>Upon receipt of a</w:t>
      </w:r>
      <w:r w:rsidR="0071025B" w:rsidRPr="006F0014">
        <w:t xml:space="preserve"> request for access to information, </w:t>
      </w:r>
      <w:r w:rsidRPr="006F0014">
        <w:t xml:space="preserve">a </w:t>
      </w:r>
      <w:r w:rsidR="0071025B" w:rsidRPr="006F0014">
        <w:t xml:space="preserve">public authority body </w:t>
      </w:r>
      <w:r w:rsidR="00ED32F3" w:rsidRPr="006F0014">
        <w:t>issues</w:t>
      </w:r>
      <w:r w:rsidR="0071025B" w:rsidRPr="006F0014">
        <w:t xml:space="preserve"> its decision </w:t>
      </w:r>
      <w:r w:rsidR="00ED32F3" w:rsidRPr="006F0014">
        <w:t xml:space="preserve">and provides the information </w:t>
      </w:r>
      <w:r w:rsidR="00C61F3E" w:rsidRPr="006F0014">
        <w:t xml:space="preserve">(in the case that the information in not available due to other law or regulations) </w:t>
      </w:r>
      <w:r w:rsidR="0071025B" w:rsidRPr="006F0014">
        <w:t>within 15 days from the date of submission of an orderly request.</w:t>
      </w:r>
      <w:r w:rsidRPr="006F0014">
        <w:t xml:space="preserve"> This deadline can be prolonged by another 15 days in case of complex requests.</w:t>
      </w:r>
    </w:p>
    <w:p w14:paraId="66F3FE99" w14:textId="09805DE5" w:rsidR="0071025B" w:rsidRPr="006F0014" w:rsidRDefault="0071025B" w:rsidP="00F64C8F">
      <w:pPr>
        <w:jc w:val="both"/>
      </w:pPr>
      <w:r w:rsidRPr="006F0014">
        <w:t xml:space="preserve">The right of access to information and re-use of information may be exercised by submitting an </w:t>
      </w:r>
      <w:hyperlink r:id="rId12" w:history="1">
        <w:r w:rsidRPr="006F0014">
          <w:t>application</w:t>
        </w:r>
      </w:hyperlink>
      <w:r w:rsidRPr="006F0014">
        <w:t xml:space="preserve"> to </w:t>
      </w:r>
      <w:r w:rsidR="00C61F3E" w:rsidRPr="006F0014">
        <w:t>HBOR</w:t>
      </w:r>
      <w:r w:rsidR="00162A26" w:rsidRPr="006F0014">
        <w:t xml:space="preserve"> or </w:t>
      </w:r>
      <w:r w:rsidRPr="006F0014">
        <w:t xml:space="preserve">to the Information Officer of </w:t>
      </w:r>
      <w:r w:rsidR="00C61F3E" w:rsidRPr="006F0014">
        <w:t xml:space="preserve">HBOR </w:t>
      </w:r>
      <w:r w:rsidR="00162A26" w:rsidRPr="006F0014">
        <w:t>via the following channels</w:t>
      </w:r>
      <w:r w:rsidRPr="006F0014">
        <w:t>:</w:t>
      </w:r>
    </w:p>
    <w:tbl>
      <w:tblPr>
        <w:tblStyle w:val="TableGrid"/>
        <w:tblW w:w="0" w:type="auto"/>
        <w:tblLook w:val="04A0" w:firstRow="1" w:lastRow="0" w:firstColumn="1" w:lastColumn="0" w:noHBand="0" w:noVBand="1"/>
      </w:tblPr>
      <w:tblGrid>
        <w:gridCol w:w="2122"/>
        <w:gridCol w:w="6940"/>
      </w:tblGrid>
      <w:tr w:rsidR="007B5811" w:rsidRPr="006F0014" w14:paraId="4769B0CE" w14:textId="77777777" w:rsidTr="00162A26">
        <w:tc>
          <w:tcPr>
            <w:tcW w:w="2122" w:type="dxa"/>
          </w:tcPr>
          <w:p w14:paraId="72582D42" w14:textId="203AC7B7" w:rsidR="007B5811" w:rsidRPr="006F0014" w:rsidRDefault="00162A26" w:rsidP="0071025B">
            <w:r w:rsidRPr="006F0014">
              <w:t>Post</w:t>
            </w:r>
          </w:p>
        </w:tc>
        <w:tc>
          <w:tcPr>
            <w:tcW w:w="6940" w:type="dxa"/>
          </w:tcPr>
          <w:p w14:paraId="47A879B7" w14:textId="77777777" w:rsidR="007B5811" w:rsidRDefault="00C61F3E" w:rsidP="00162A26">
            <w:r w:rsidRPr="006F0014">
              <w:t>HBOR</w:t>
            </w:r>
            <w:r w:rsidR="007B5811" w:rsidRPr="006F0014">
              <w:t> </w:t>
            </w:r>
            <w:r w:rsidR="007B5811" w:rsidRPr="006F0014">
              <w:br/>
            </w:r>
            <w:r w:rsidRPr="006F0014">
              <w:t>Strossmayerov trg 9</w:t>
            </w:r>
            <w:r w:rsidR="007B5811" w:rsidRPr="006F0014">
              <w:t> </w:t>
            </w:r>
            <w:r w:rsidR="007B5811" w:rsidRPr="006F0014">
              <w:br/>
              <w:t>10 000 Zagreb</w:t>
            </w:r>
          </w:p>
          <w:p w14:paraId="3BCD20A2" w14:textId="3307BB98" w:rsidR="00D7679D" w:rsidRPr="006F0014" w:rsidRDefault="00D7679D" w:rsidP="00162A26">
            <w:r w:rsidRPr="00D7679D">
              <w:t>https://www.hbor.hr/pristup-informacijama/</w:t>
            </w:r>
          </w:p>
        </w:tc>
      </w:tr>
      <w:tr w:rsidR="007B5811" w:rsidRPr="006F0014" w14:paraId="3C78DC12" w14:textId="77777777" w:rsidTr="00162A26">
        <w:tc>
          <w:tcPr>
            <w:tcW w:w="2122" w:type="dxa"/>
          </w:tcPr>
          <w:p w14:paraId="3CB0B364" w14:textId="1CDCC33C" w:rsidR="007B5811" w:rsidRPr="006F0014" w:rsidRDefault="00162A26" w:rsidP="0071025B">
            <w:pPr>
              <w:rPr>
                <w:b/>
                <w:bCs/>
              </w:rPr>
            </w:pPr>
            <w:r w:rsidRPr="006F0014">
              <w:rPr>
                <w:rStyle w:val="Strong"/>
                <w:b w:val="0"/>
                <w:bCs w:val="0"/>
              </w:rPr>
              <w:t>E</w:t>
            </w:r>
            <w:r w:rsidR="007B5811" w:rsidRPr="006F0014">
              <w:rPr>
                <w:rStyle w:val="Strong"/>
                <w:b w:val="0"/>
                <w:bCs w:val="0"/>
              </w:rPr>
              <w:t>mail</w:t>
            </w:r>
          </w:p>
        </w:tc>
        <w:tc>
          <w:tcPr>
            <w:tcW w:w="6940" w:type="dxa"/>
          </w:tcPr>
          <w:p w14:paraId="61DED406" w14:textId="26CA55CB" w:rsidR="007B5811" w:rsidRPr="006F0014" w:rsidRDefault="00D7679D" w:rsidP="0071025B">
            <w:pPr>
              <w:rPr>
                <w:b/>
                <w:bCs/>
              </w:rPr>
            </w:pPr>
            <w:r>
              <w:t>sluzbenikzainformiranje@hbor.hr</w:t>
            </w:r>
          </w:p>
        </w:tc>
      </w:tr>
      <w:tr w:rsidR="007B5811" w:rsidRPr="006F0014" w14:paraId="5A802E50" w14:textId="77777777" w:rsidTr="00162A26">
        <w:tc>
          <w:tcPr>
            <w:tcW w:w="2122" w:type="dxa"/>
          </w:tcPr>
          <w:p w14:paraId="6098673A" w14:textId="0EF2B1BD" w:rsidR="007B5811" w:rsidRPr="006F0014" w:rsidRDefault="00162A26" w:rsidP="0071025B">
            <w:pPr>
              <w:rPr>
                <w:b/>
                <w:bCs/>
              </w:rPr>
            </w:pPr>
            <w:r w:rsidRPr="006F0014">
              <w:rPr>
                <w:rStyle w:val="Strong"/>
                <w:b w:val="0"/>
                <w:bCs w:val="0"/>
              </w:rPr>
              <w:t>Phone</w:t>
            </w:r>
          </w:p>
        </w:tc>
        <w:tc>
          <w:tcPr>
            <w:tcW w:w="6940" w:type="dxa"/>
          </w:tcPr>
          <w:p w14:paraId="51BCFE9A" w14:textId="4F7259F8" w:rsidR="007B5811" w:rsidRPr="006F0014" w:rsidRDefault="00C61F3E" w:rsidP="0071025B">
            <w:pPr>
              <w:rPr>
                <w:lang w:eastAsia="en-US"/>
              </w:rPr>
            </w:pPr>
            <w:r w:rsidRPr="006F0014">
              <w:rPr>
                <w:lang w:eastAsia="en-US"/>
              </w:rPr>
              <w:t>+385 1 45 91 571</w:t>
            </w:r>
          </w:p>
        </w:tc>
      </w:tr>
    </w:tbl>
    <w:p w14:paraId="4873E8F5" w14:textId="3C1C061E" w:rsidR="00BA51F1" w:rsidRPr="006F0014" w:rsidRDefault="00BA51F1" w:rsidP="00626967">
      <w:pPr>
        <w:pStyle w:val="Heading3"/>
        <w:numPr>
          <w:ilvl w:val="2"/>
          <w:numId w:val="6"/>
        </w:numPr>
        <w:rPr>
          <w:rFonts w:asciiTheme="minorHAnsi" w:hAnsiTheme="minorHAnsi"/>
          <w:sz w:val="22"/>
          <w:szCs w:val="22"/>
        </w:rPr>
      </w:pPr>
      <w:bookmarkStart w:id="17" w:name="_Toc43128910"/>
      <w:bookmarkStart w:id="18" w:name="_Toc127530320"/>
      <w:r w:rsidRPr="006F0014">
        <w:rPr>
          <w:rFonts w:asciiTheme="minorHAnsi" w:hAnsiTheme="minorHAnsi"/>
          <w:sz w:val="22"/>
          <w:szCs w:val="22"/>
        </w:rPr>
        <w:t>Aarhus Convention</w:t>
      </w:r>
      <w:bookmarkEnd w:id="17"/>
      <w:bookmarkEnd w:id="18"/>
    </w:p>
    <w:p w14:paraId="6862E648" w14:textId="05DBA30C" w:rsidR="00004C32" w:rsidRPr="006F0014" w:rsidRDefault="00004C32" w:rsidP="00F51FAB">
      <w:pPr>
        <w:autoSpaceDE w:val="0"/>
        <w:autoSpaceDN w:val="0"/>
        <w:adjustRightInd w:val="0"/>
        <w:spacing w:after="0" w:line="240" w:lineRule="auto"/>
        <w:jc w:val="both"/>
        <w:rPr>
          <w:lang w:eastAsia="en-US"/>
        </w:rPr>
      </w:pPr>
      <w:r w:rsidRPr="006F0014">
        <w:rPr>
          <w:lang w:eastAsia="en-US"/>
        </w:rPr>
        <w:t>Croatia is party to the United Nations Economic Commission for Europe (UNECE) Convention on</w:t>
      </w:r>
      <w:r w:rsidR="00F51FAB" w:rsidRPr="006F0014">
        <w:rPr>
          <w:lang w:eastAsia="en-US"/>
        </w:rPr>
        <w:t xml:space="preserve"> </w:t>
      </w:r>
      <w:r w:rsidRPr="006F0014">
        <w:rPr>
          <w:lang w:eastAsia="en-US"/>
        </w:rPr>
        <w:t xml:space="preserve">Access to Information, Public Participation in Decision-making and Access to Justice in Environmental Matters done at Aarhus, Denmark, on 25 June 1998, which is based on three pillars: </w:t>
      </w:r>
    </w:p>
    <w:p w14:paraId="6E15477C" w14:textId="568E3B6D" w:rsidR="00004C32" w:rsidRPr="006F0014" w:rsidRDefault="00004C32" w:rsidP="00626967">
      <w:pPr>
        <w:pStyle w:val="ListParagraph"/>
        <w:numPr>
          <w:ilvl w:val="0"/>
          <w:numId w:val="16"/>
        </w:numPr>
        <w:autoSpaceDE w:val="0"/>
        <w:autoSpaceDN w:val="0"/>
        <w:adjustRightInd w:val="0"/>
        <w:spacing w:after="0" w:line="240" w:lineRule="auto"/>
        <w:jc w:val="both"/>
        <w:rPr>
          <w:lang w:eastAsia="en-US"/>
        </w:rPr>
      </w:pPr>
      <w:r w:rsidRPr="006F0014">
        <w:rPr>
          <w:b/>
          <w:bCs/>
          <w:lang w:eastAsia="en-US"/>
        </w:rPr>
        <w:t xml:space="preserve">The </w:t>
      </w:r>
      <w:r w:rsidR="0012569A" w:rsidRPr="006F0014">
        <w:rPr>
          <w:b/>
          <w:bCs/>
          <w:lang w:eastAsia="en-US"/>
        </w:rPr>
        <w:t>right</w:t>
      </w:r>
      <w:r w:rsidR="00BA51F1" w:rsidRPr="006F0014">
        <w:rPr>
          <w:b/>
          <w:bCs/>
          <w:lang w:eastAsia="en-US"/>
        </w:rPr>
        <w:t xml:space="preserve"> to information</w:t>
      </w:r>
      <w:r w:rsidR="0083428F" w:rsidRPr="006F0014">
        <w:rPr>
          <w:lang w:eastAsia="en-US"/>
        </w:rPr>
        <w:t xml:space="preserve">: </w:t>
      </w:r>
      <w:r w:rsidR="004C5D65" w:rsidRPr="006F0014">
        <w:rPr>
          <w:lang w:eastAsia="en-US"/>
        </w:rPr>
        <w:t xml:space="preserve">citizens have the right to </w:t>
      </w:r>
      <w:r w:rsidR="0083428F" w:rsidRPr="006F0014">
        <w:rPr>
          <w:lang w:eastAsia="en-US"/>
        </w:rPr>
        <w:t>a</w:t>
      </w:r>
      <w:r w:rsidR="0012569A" w:rsidRPr="006F0014">
        <w:rPr>
          <w:lang w:eastAsia="en-US"/>
        </w:rPr>
        <w:t>ccess environmental information held by public authorities upon request</w:t>
      </w:r>
      <w:r w:rsidR="004C5D65" w:rsidRPr="006F0014">
        <w:rPr>
          <w:lang w:eastAsia="en-US"/>
        </w:rPr>
        <w:t>;</w:t>
      </w:r>
    </w:p>
    <w:p w14:paraId="1197759D" w14:textId="55CDECBC" w:rsidR="00004C32" w:rsidRPr="006F0014" w:rsidRDefault="00004C32" w:rsidP="00626967">
      <w:pPr>
        <w:pStyle w:val="ListParagraph"/>
        <w:numPr>
          <w:ilvl w:val="0"/>
          <w:numId w:val="16"/>
        </w:numPr>
        <w:autoSpaceDE w:val="0"/>
        <w:autoSpaceDN w:val="0"/>
        <w:adjustRightInd w:val="0"/>
        <w:spacing w:after="0" w:line="240" w:lineRule="auto"/>
        <w:jc w:val="both"/>
        <w:rPr>
          <w:lang w:eastAsia="en-US"/>
        </w:rPr>
      </w:pPr>
      <w:r w:rsidRPr="006F0014">
        <w:rPr>
          <w:b/>
          <w:bCs/>
          <w:lang w:eastAsia="en-US"/>
        </w:rPr>
        <w:t xml:space="preserve">The </w:t>
      </w:r>
      <w:r w:rsidR="0012569A" w:rsidRPr="006F0014">
        <w:rPr>
          <w:b/>
          <w:bCs/>
          <w:lang w:eastAsia="en-US"/>
        </w:rPr>
        <w:t>right to participate</w:t>
      </w:r>
      <w:r w:rsidR="0083428F" w:rsidRPr="006F0014">
        <w:rPr>
          <w:lang w:eastAsia="en-US"/>
        </w:rPr>
        <w:t xml:space="preserve"> </w:t>
      </w:r>
      <w:r w:rsidR="0012569A" w:rsidRPr="006F0014">
        <w:rPr>
          <w:lang w:eastAsia="en-US"/>
        </w:rPr>
        <w:t>in decision-making during the preparation of plans, programs, policies and legislation relating to the environment</w:t>
      </w:r>
      <w:r w:rsidR="004C5D65" w:rsidRPr="006F0014">
        <w:rPr>
          <w:lang w:eastAsia="en-US"/>
        </w:rPr>
        <w:t xml:space="preserve">; and </w:t>
      </w:r>
    </w:p>
    <w:p w14:paraId="63ACB597" w14:textId="0D5F3448" w:rsidR="00BA51F1" w:rsidRPr="006F0014" w:rsidRDefault="00004C32" w:rsidP="00626967">
      <w:pPr>
        <w:pStyle w:val="ListParagraph"/>
        <w:numPr>
          <w:ilvl w:val="0"/>
          <w:numId w:val="16"/>
        </w:numPr>
        <w:autoSpaceDE w:val="0"/>
        <w:autoSpaceDN w:val="0"/>
        <w:adjustRightInd w:val="0"/>
        <w:spacing w:after="0" w:line="240" w:lineRule="auto"/>
        <w:jc w:val="both"/>
        <w:rPr>
          <w:lang w:eastAsia="en-US"/>
        </w:rPr>
      </w:pPr>
      <w:r w:rsidRPr="006F0014">
        <w:rPr>
          <w:b/>
          <w:bCs/>
          <w:lang w:eastAsia="en-US"/>
        </w:rPr>
        <w:t xml:space="preserve">The </w:t>
      </w:r>
      <w:r w:rsidR="0012569A" w:rsidRPr="006F0014">
        <w:rPr>
          <w:b/>
          <w:bCs/>
          <w:lang w:eastAsia="en-US"/>
        </w:rPr>
        <w:t>right to justice</w:t>
      </w:r>
      <w:r w:rsidR="0083428F" w:rsidRPr="006F0014">
        <w:rPr>
          <w:lang w:eastAsia="en-US"/>
        </w:rPr>
        <w:t xml:space="preserve">: </w:t>
      </w:r>
      <w:r w:rsidR="004C5D65" w:rsidRPr="006F0014">
        <w:rPr>
          <w:lang w:eastAsia="en-US"/>
        </w:rPr>
        <w:t xml:space="preserve">citizens have the right to </w:t>
      </w:r>
      <w:r w:rsidR="0083428F" w:rsidRPr="006F0014">
        <w:rPr>
          <w:lang w:eastAsia="en-US"/>
        </w:rPr>
        <w:t>a</w:t>
      </w:r>
      <w:r w:rsidR="0012569A" w:rsidRPr="006F0014">
        <w:rPr>
          <w:lang w:eastAsia="en-US"/>
        </w:rPr>
        <w:t>ccess justice regarding environmental matters</w:t>
      </w:r>
      <w:r w:rsidR="0083428F" w:rsidRPr="006F0014">
        <w:rPr>
          <w:lang w:eastAsia="en-US"/>
        </w:rPr>
        <w:t>;</w:t>
      </w:r>
      <w:r w:rsidR="0012569A" w:rsidRPr="006F0014">
        <w:rPr>
          <w:lang w:eastAsia="en-US"/>
        </w:rPr>
        <w:t xml:space="preserve"> to challenge a refusal or inadequate response to request for information; </w:t>
      </w:r>
      <w:r w:rsidR="004C5D65" w:rsidRPr="006F0014">
        <w:rPr>
          <w:lang w:eastAsia="en-US"/>
        </w:rPr>
        <w:t xml:space="preserve">and </w:t>
      </w:r>
      <w:r w:rsidR="0012569A" w:rsidRPr="006F0014">
        <w:rPr>
          <w:lang w:eastAsia="en-US"/>
        </w:rPr>
        <w:t>to challenge the legality of a plan or challenge actions or omissions that contravene national environmental law</w:t>
      </w:r>
      <w:r w:rsidR="001D4E6A" w:rsidRPr="006F0014">
        <w:rPr>
          <w:lang w:eastAsia="en-US"/>
        </w:rPr>
        <w:t>.</w:t>
      </w:r>
    </w:p>
    <w:p w14:paraId="04608CBF" w14:textId="24DE2498" w:rsidR="000D03A8" w:rsidRPr="006F0014" w:rsidRDefault="00004C32" w:rsidP="00EE3E45">
      <w:pPr>
        <w:autoSpaceDE w:val="0"/>
        <w:autoSpaceDN w:val="0"/>
        <w:adjustRightInd w:val="0"/>
        <w:spacing w:after="0"/>
        <w:jc w:val="both"/>
        <w:rPr>
          <w:lang w:eastAsia="en-US"/>
        </w:rPr>
      </w:pPr>
      <w:r w:rsidRPr="006F0014">
        <w:rPr>
          <w:lang w:eastAsia="en-US"/>
        </w:rPr>
        <w:t>Any member of the public has the right to submit communications to the Aarhus Convention</w:t>
      </w:r>
      <w:r w:rsidR="001D4E6A" w:rsidRPr="006F0014">
        <w:rPr>
          <w:lang w:eastAsia="en-US"/>
        </w:rPr>
        <w:t xml:space="preserve"> </w:t>
      </w:r>
      <w:r w:rsidRPr="006F0014">
        <w:rPr>
          <w:lang w:eastAsia="en-US"/>
        </w:rPr>
        <w:t xml:space="preserve">Compliance Committee concerning alleged non-compliance </w:t>
      </w:r>
      <w:r w:rsidR="0083428F" w:rsidRPr="006F0014">
        <w:rPr>
          <w:lang w:eastAsia="en-US"/>
        </w:rPr>
        <w:t xml:space="preserve">of a party </w:t>
      </w:r>
      <w:r w:rsidRPr="006F0014">
        <w:rPr>
          <w:lang w:eastAsia="en-US"/>
        </w:rPr>
        <w:t xml:space="preserve">with the Convention. </w:t>
      </w:r>
      <w:r w:rsidR="001D4E6A" w:rsidRPr="006F0014">
        <w:rPr>
          <w:lang w:eastAsia="en-US"/>
        </w:rPr>
        <w:t xml:space="preserve"> </w:t>
      </w:r>
    </w:p>
    <w:p w14:paraId="3B505A67" w14:textId="64267735" w:rsidR="00A47F6C" w:rsidRPr="006F0014" w:rsidRDefault="009B47E7" w:rsidP="00EE3E45">
      <w:pPr>
        <w:pStyle w:val="Heading3"/>
        <w:numPr>
          <w:ilvl w:val="2"/>
          <w:numId w:val="6"/>
        </w:numPr>
        <w:spacing w:line="259" w:lineRule="auto"/>
        <w:rPr>
          <w:rFonts w:asciiTheme="minorHAnsi" w:hAnsiTheme="minorHAnsi"/>
          <w:sz w:val="22"/>
          <w:szCs w:val="22"/>
        </w:rPr>
      </w:pPr>
      <w:bookmarkStart w:id="19" w:name="_Toc43128911"/>
      <w:r w:rsidRPr="006F0014">
        <w:rPr>
          <w:rFonts w:asciiTheme="minorHAnsi" w:hAnsiTheme="minorHAnsi"/>
          <w:sz w:val="22"/>
          <w:szCs w:val="22"/>
        </w:rPr>
        <w:t xml:space="preserve"> </w:t>
      </w:r>
      <w:bookmarkStart w:id="20" w:name="_Toc127530321"/>
      <w:r w:rsidRPr="006F0014">
        <w:rPr>
          <w:rFonts w:asciiTheme="minorHAnsi" w:hAnsiTheme="minorHAnsi"/>
          <w:sz w:val="22"/>
          <w:szCs w:val="22"/>
        </w:rPr>
        <w:t>General</w:t>
      </w:r>
      <w:r w:rsidR="0069077C" w:rsidRPr="006F0014">
        <w:rPr>
          <w:rFonts w:asciiTheme="minorHAnsi" w:hAnsiTheme="minorHAnsi"/>
          <w:sz w:val="22"/>
          <w:szCs w:val="22"/>
        </w:rPr>
        <w:t xml:space="preserve"> </w:t>
      </w:r>
      <w:r w:rsidRPr="006F0014">
        <w:rPr>
          <w:rFonts w:asciiTheme="minorHAnsi" w:hAnsiTheme="minorHAnsi"/>
          <w:sz w:val="22"/>
          <w:szCs w:val="22"/>
        </w:rPr>
        <w:t>Data Protection Regulation (</w:t>
      </w:r>
      <w:r w:rsidR="00A47F6C" w:rsidRPr="006F0014">
        <w:rPr>
          <w:rFonts w:asciiTheme="minorHAnsi" w:hAnsiTheme="minorHAnsi"/>
          <w:sz w:val="22"/>
          <w:szCs w:val="22"/>
        </w:rPr>
        <w:t>GDPR</w:t>
      </w:r>
      <w:bookmarkEnd w:id="19"/>
      <w:r w:rsidRPr="006F0014">
        <w:rPr>
          <w:rFonts w:asciiTheme="minorHAnsi" w:hAnsiTheme="minorHAnsi"/>
          <w:sz w:val="22"/>
          <w:szCs w:val="22"/>
        </w:rPr>
        <w:t>)</w:t>
      </w:r>
      <w:bookmarkEnd w:id="20"/>
    </w:p>
    <w:p w14:paraId="348D37E6" w14:textId="577AD882" w:rsidR="00897B33" w:rsidRPr="006F0014" w:rsidRDefault="00897B33" w:rsidP="00897B33">
      <w:pPr>
        <w:autoSpaceDE w:val="0"/>
        <w:autoSpaceDN w:val="0"/>
        <w:jc w:val="both"/>
        <w:rPr>
          <w:lang w:val="en-GB"/>
        </w:rPr>
      </w:pPr>
      <w:r w:rsidRPr="006F0014">
        <w:rPr>
          <w:lang w:val="en-GB"/>
        </w:rPr>
        <w:t xml:space="preserve">The General Data Protection Regulation (Regulation (EU) 2016/679) is a European Union law that was </w:t>
      </w:r>
      <w:r w:rsidR="009B47E7" w:rsidRPr="006F0014">
        <w:rPr>
          <w:lang w:val="en-GB"/>
        </w:rPr>
        <w:t xml:space="preserve">introduced on </w:t>
      </w:r>
      <w:r w:rsidRPr="006F0014">
        <w:rPr>
          <w:lang w:val="en-GB"/>
        </w:rPr>
        <w:t xml:space="preserve">May 25, 2018 and requires organizations to safeguard personal data of natural persons (individuals) and to uphold the privacy rights of natural persons in the EU territory. </w:t>
      </w:r>
    </w:p>
    <w:p w14:paraId="0C8BCA5C" w14:textId="054AB614" w:rsidR="00897B33" w:rsidRPr="006F0014" w:rsidRDefault="00897B33" w:rsidP="00C5653F">
      <w:pPr>
        <w:autoSpaceDE w:val="0"/>
        <w:autoSpaceDN w:val="0"/>
        <w:spacing w:after="0"/>
        <w:jc w:val="both"/>
        <w:rPr>
          <w:lang w:val="en-GB"/>
        </w:rPr>
      </w:pPr>
      <w:r w:rsidRPr="006F0014">
        <w:rPr>
          <w:lang w:val="en-GB"/>
        </w:rPr>
        <w:t>The GDPR includes seven principles of data protection that must be implemented and eight privacy rights that must be facilitated. It also empowers member state-level data protection authorities to enforce the GDPR with sanctions and fines. The authorities can levy harsh fines against those who violate privacy and security standards prescribed by GDPR, with penalties reaching into the tens of millions of euros. A Data Protection Officer (DPO), as an employee within an organization, is responsible to inform and advise the organization and with monitoring of organizations compliance with the GDPR. The DPO is the main point of contact for the data protection authority. Typically, the DPO has knowledge of both information technology and law.</w:t>
      </w:r>
    </w:p>
    <w:p w14:paraId="1E37C069" w14:textId="77777777" w:rsidR="00A44022" w:rsidRPr="006F0014" w:rsidRDefault="00A44022" w:rsidP="00C5653F">
      <w:pPr>
        <w:autoSpaceDE w:val="0"/>
        <w:autoSpaceDN w:val="0"/>
        <w:spacing w:after="0"/>
        <w:jc w:val="both"/>
        <w:rPr>
          <w:lang w:val="en-GB"/>
        </w:rPr>
      </w:pPr>
    </w:p>
    <w:p w14:paraId="08CA0364" w14:textId="6902E438" w:rsidR="00EE3E45" w:rsidRDefault="00BB5395" w:rsidP="00C5653F">
      <w:pPr>
        <w:pStyle w:val="Heading1"/>
        <w:numPr>
          <w:ilvl w:val="0"/>
          <w:numId w:val="5"/>
        </w:numPr>
        <w:spacing w:before="0"/>
        <w:rPr>
          <w:rFonts w:asciiTheme="minorHAnsi" w:hAnsiTheme="minorHAnsi"/>
          <w:sz w:val="22"/>
          <w:szCs w:val="22"/>
        </w:rPr>
      </w:pPr>
      <w:bookmarkStart w:id="21" w:name="_Toc43128912"/>
      <w:bookmarkStart w:id="22" w:name="_Toc127530322"/>
      <w:r w:rsidRPr="006F0014">
        <w:rPr>
          <w:rFonts w:asciiTheme="minorHAnsi" w:hAnsiTheme="minorHAnsi"/>
          <w:sz w:val="22"/>
          <w:szCs w:val="22"/>
        </w:rPr>
        <w:lastRenderedPageBreak/>
        <w:t>Stakeholder identification and analysis</w:t>
      </w:r>
      <w:bookmarkEnd w:id="21"/>
      <w:bookmarkEnd w:id="22"/>
    </w:p>
    <w:p w14:paraId="2EFA28F6" w14:textId="77777777" w:rsidR="006F0014" w:rsidRPr="006F0014" w:rsidRDefault="006F0014" w:rsidP="00C5653F">
      <w:pPr>
        <w:spacing w:after="0"/>
      </w:pPr>
    </w:p>
    <w:p w14:paraId="3782D082" w14:textId="75556EBE" w:rsidR="00EE3E45" w:rsidRPr="006F0014" w:rsidRDefault="009A4B5C" w:rsidP="00C5653F">
      <w:pPr>
        <w:pStyle w:val="Heading2"/>
        <w:numPr>
          <w:ilvl w:val="1"/>
          <w:numId w:val="5"/>
        </w:numPr>
        <w:spacing w:before="0"/>
        <w:rPr>
          <w:rFonts w:asciiTheme="minorHAnsi" w:hAnsiTheme="minorHAnsi"/>
          <w:sz w:val="22"/>
          <w:szCs w:val="22"/>
        </w:rPr>
      </w:pPr>
      <w:bookmarkStart w:id="23" w:name="_Toc43128913"/>
      <w:bookmarkStart w:id="24" w:name="_Toc127530323"/>
      <w:r w:rsidRPr="006F0014">
        <w:rPr>
          <w:rFonts w:asciiTheme="minorHAnsi" w:hAnsiTheme="minorHAnsi"/>
          <w:sz w:val="22"/>
          <w:szCs w:val="22"/>
        </w:rPr>
        <w:t>Methodology</w:t>
      </w:r>
      <w:bookmarkEnd w:id="23"/>
      <w:bookmarkEnd w:id="24"/>
    </w:p>
    <w:p w14:paraId="7BE8621E" w14:textId="4A885838" w:rsidR="00E10F37" w:rsidRPr="006F0014" w:rsidRDefault="00E10F37" w:rsidP="00E10F37">
      <w:pPr>
        <w:jc w:val="both"/>
      </w:pPr>
      <w:r w:rsidRPr="006F0014">
        <w:t xml:space="preserve">Stakeholders are defined in </w:t>
      </w:r>
      <w:r w:rsidRPr="008B5C13">
        <w:rPr>
          <w:b/>
          <w:bCs/>
        </w:rPr>
        <w:t>HBOR’</w:t>
      </w:r>
      <w:r w:rsidR="009272A7" w:rsidRPr="008B5C13">
        <w:rPr>
          <w:b/>
          <w:bCs/>
        </w:rPr>
        <w:t>s</w:t>
      </w:r>
      <w:r w:rsidRPr="008B5C13">
        <w:rPr>
          <w:b/>
          <w:bCs/>
        </w:rPr>
        <w:t xml:space="preserve"> Corporate Governance Code</w:t>
      </w:r>
      <w:r w:rsidRPr="006F0014">
        <w:t xml:space="preserve"> (Kodeks korporativnog upravljanja, from February 2013).</w:t>
      </w:r>
    </w:p>
    <w:p w14:paraId="1D09179B" w14:textId="77777777" w:rsidR="00E10F37" w:rsidRPr="006F0014" w:rsidRDefault="00E10F37" w:rsidP="00E10F37">
      <w:pPr>
        <w:jc w:val="both"/>
      </w:pPr>
      <w:r w:rsidRPr="006F0014">
        <w:t>The stakeholders vis-à-vis HBOR are the persons who affect HBOR or who are affected by HBOR’s decisions and activities. HBOR’s stakeholders are government and public administration bodies, clients, foreign and local financial institutions, regulatory bodies, rating agencies, employees, local community, non-governmental organizations, suppliers/investors and media.</w:t>
      </w:r>
    </w:p>
    <w:p w14:paraId="578795DF" w14:textId="6BAD2A44" w:rsidR="00EC234B" w:rsidRPr="006F0014" w:rsidRDefault="00E10F37" w:rsidP="00E10F37">
      <w:pPr>
        <w:jc w:val="both"/>
      </w:pPr>
      <w:r w:rsidRPr="006F0014">
        <w:t>HBOR monitors the standpoints of the stakeholders, assesses their foundation and takes necessary measures to gradually improve relationships and develop transparency. HBOR communicates with the stakeholders actively and openly with a special focus on the improvement in quality of communication with clients</w:t>
      </w:r>
      <w:r w:rsidR="009272A7" w:rsidRPr="006F0014">
        <w:t>.</w:t>
      </w:r>
    </w:p>
    <w:p w14:paraId="078D7B5C" w14:textId="0784A14F" w:rsidR="00EC234B" w:rsidRPr="006F0014" w:rsidRDefault="00EC234B" w:rsidP="009272A7">
      <w:pPr>
        <w:jc w:val="both"/>
      </w:pPr>
      <w:r w:rsidRPr="006F0014">
        <w:t>Different stakeholders’ groups have been engaged as part of HBOR regular activities undertaken by different organizational units and regional offices. These engagements include:</w:t>
      </w:r>
    </w:p>
    <w:p w14:paraId="59C228C0" w14:textId="661A9CA4" w:rsidR="00EC234B" w:rsidRPr="006F0014" w:rsidRDefault="00EC234B" w:rsidP="009272A7">
      <w:pPr>
        <w:pStyle w:val="ListParagraph"/>
        <w:numPr>
          <w:ilvl w:val="0"/>
          <w:numId w:val="44"/>
        </w:numPr>
        <w:spacing w:line="256" w:lineRule="auto"/>
        <w:jc w:val="both"/>
      </w:pPr>
      <w:r w:rsidRPr="006F0014">
        <w:t>activities to inform</w:t>
      </w:r>
      <w:r w:rsidR="00C61F3E" w:rsidRPr="006F0014">
        <w:t xml:space="preserve"> </w:t>
      </w:r>
      <w:r w:rsidR="00F64C8F" w:rsidRPr="006F0014">
        <w:t xml:space="preserve">the </w:t>
      </w:r>
      <w:r w:rsidR="00C61F3E" w:rsidRPr="006F0014">
        <w:t>public about</w:t>
      </w:r>
      <w:r w:rsidRPr="006F0014">
        <w:t xml:space="preserve"> ongoing </w:t>
      </w:r>
      <w:r w:rsidR="00C61F3E" w:rsidRPr="006F0014">
        <w:t xml:space="preserve">and new </w:t>
      </w:r>
      <w:r w:rsidRPr="006F0014">
        <w:t>business processes and services</w:t>
      </w:r>
      <w:r w:rsidR="00F64C8F" w:rsidRPr="006F0014">
        <w:t>,</w:t>
      </w:r>
      <w:r w:rsidRPr="006F0014">
        <w:t xml:space="preserve"> by means of press releases and press conferences, website updates, meetings and periodic INFO days held at </w:t>
      </w:r>
      <w:r w:rsidR="00CF08C3" w:rsidRPr="006F0014">
        <w:t xml:space="preserve">HBOR </w:t>
      </w:r>
      <w:r w:rsidRPr="006F0014">
        <w:t>regional offices, annual Export conference</w:t>
      </w:r>
      <w:r w:rsidR="00755DD5" w:rsidRPr="006F0014">
        <w:t>;</w:t>
      </w:r>
      <w:r w:rsidRPr="006F0014">
        <w:t xml:space="preserve"> </w:t>
      </w:r>
    </w:p>
    <w:p w14:paraId="08A22DA9" w14:textId="25F8348B" w:rsidR="00EC234B" w:rsidRPr="006F0014" w:rsidRDefault="00EC234B" w:rsidP="009272A7">
      <w:pPr>
        <w:pStyle w:val="ListParagraph"/>
        <w:numPr>
          <w:ilvl w:val="0"/>
          <w:numId w:val="44"/>
        </w:numPr>
        <w:spacing w:line="256" w:lineRule="auto"/>
        <w:jc w:val="both"/>
      </w:pPr>
      <w:r w:rsidRPr="006F0014">
        <w:t>collaborative activities with different stakeholders’ groups</w:t>
      </w:r>
      <w:r w:rsidR="00F64C8F" w:rsidRPr="006F0014">
        <w:t>,</w:t>
      </w:r>
      <w:r w:rsidRPr="006F0014">
        <w:t xml:space="preserve"> by means of participation in ongoing working groups, research studies, events and round tables, networking through associations and clubs</w:t>
      </w:r>
      <w:r w:rsidR="00755DD5" w:rsidRPr="006F0014">
        <w:t>;</w:t>
      </w:r>
      <w:r w:rsidRPr="006F0014">
        <w:t xml:space="preserve"> </w:t>
      </w:r>
    </w:p>
    <w:p w14:paraId="3968A02B" w14:textId="5D018FD1" w:rsidR="00C61F3E" w:rsidRPr="006F0014" w:rsidRDefault="00EC234B" w:rsidP="009272A7">
      <w:pPr>
        <w:pStyle w:val="ListParagraph"/>
        <w:numPr>
          <w:ilvl w:val="0"/>
          <w:numId w:val="44"/>
        </w:numPr>
        <w:spacing w:line="256" w:lineRule="auto"/>
        <w:jc w:val="both"/>
      </w:pPr>
      <w:r w:rsidRPr="006F0014">
        <w:t>taking part or conducting surveys (clients satisfaction survey, employee satisfaction survey, non-financial report materiality assessment survey), addressing inquiries and complaints received via different grievance mechanisms, seeking and implementing stakeholder feedback while developing new/strategic business initiatives/programmes (NEW Natural Capital Finance Facility, NEW midterm strategy)</w:t>
      </w:r>
      <w:r w:rsidR="0060006B">
        <w:t>;</w:t>
      </w:r>
    </w:p>
    <w:p w14:paraId="50BE730D" w14:textId="798D126A" w:rsidR="00EC234B" w:rsidRPr="006F0014" w:rsidRDefault="00C61F3E" w:rsidP="009272A7">
      <w:pPr>
        <w:pStyle w:val="ListParagraph"/>
        <w:numPr>
          <w:ilvl w:val="0"/>
          <w:numId w:val="44"/>
        </w:numPr>
        <w:spacing w:line="256" w:lineRule="auto"/>
        <w:jc w:val="both"/>
      </w:pPr>
      <w:r w:rsidRPr="006F0014">
        <w:t>open two-way communication via different channels</w:t>
      </w:r>
      <w:r w:rsidR="00EC234B" w:rsidRPr="006F0014">
        <w:t>.</w:t>
      </w:r>
    </w:p>
    <w:p w14:paraId="00DB4EC8" w14:textId="1C9EC461" w:rsidR="00E10F37" w:rsidRPr="006F0014" w:rsidRDefault="00F64C8F" w:rsidP="00DE3A9C">
      <w:pPr>
        <w:spacing w:after="0"/>
        <w:jc w:val="both"/>
      </w:pPr>
      <w:r w:rsidRPr="006F0014">
        <w:t>The n</w:t>
      </w:r>
      <w:r w:rsidR="00EC234B" w:rsidRPr="006F0014">
        <w:t xml:space="preserve">ew HBOR Strategy 2020-2024 fully recognizes the need to actively engage stakeholders. More than 10 Stakeholder engagement activities aimed at promoting collaboration, increasing transparency and fostering inclusive development of communities and regions are to be undertaken in the coming period, under HBOR Key Strategic Initiatives. In the circumstances of COVID-19 </w:t>
      </w:r>
      <w:r w:rsidR="00C61F3E" w:rsidRPr="006F0014">
        <w:t>crisis</w:t>
      </w:r>
      <w:r w:rsidR="00EC234B" w:rsidRPr="006F0014">
        <w:t xml:space="preserve">, alternative </w:t>
      </w:r>
      <w:r w:rsidR="00E35468" w:rsidRPr="006F0014">
        <w:t xml:space="preserve">virtual communication methods and </w:t>
      </w:r>
      <w:r w:rsidR="00EC234B" w:rsidRPr="006F0014">
        <w:t xml:space="preserve">teleworking means </w:t>
      </w:r>
      <w:r w:rsidR="00E35468" w:rsidRPr="006F0014">
        <w:t xml:space="preserve">such as </w:t>
      </w:r>
      <w:r w:rsidR="00EC234B" w:rsidRPr="006F0014">
        <w:t>conference calls and webinars have been introduced in order to limit travel and physical contact while engaging with stakeholders.</w:t>
      </w:r>
    </w:p>
    <w:p w14:paraId="2D77EAAB" w14:textId="77777777" w:rsidR="00E10F37" w:rsidRPr="006F0014" w:rsidRDefault="00E10F37" w:rsidP="00DE3A9C">
      <w:pPr>
        <w:spacing w:after="0"/>
        <w:jc w:val="both"/>
        <w:rPr>
          <w:rFonts w:cstheme="minorHAnsi"/>
          <w:lang w:bidi="th-TH"/>
        </w:rPr>
      </w:pPr>
    </w:p>
    <w:p w14:paraId="5D68D0C5" w14:textId="47D21E37" w:rsidR="009A4B5C" w:rsidRPr="006F0014" w:rsidRDefault="009A4B5C" w:rsidP="00DE3A9C">
      <w:pPr>
        <w:spacing w:after="0"/>
        <w:jc w:val="both"/>
        <w:rPr>
          <w:rFonts w:cstheme="minorHAnsi"/>
          <w:lang w:bidi="th-TH"/>
        </w:rPr>
      </w:pPr>
      <w:r w:rsidRPr="006F0014">
        <w:rPr>
          <w:rFonts w:cstheme="minorHAnsi"/>
          <w:lang w:bidi="th-TH"/>
        </w:rPr>
        <w:t xml:space="preserve">For the purposes of effective and tailored engagement, </w:t>
      </w:r>
      <w:r w:rsidR="003E5F28" w:rsidRPr="006F0014">
        <w:rPr>
          <w:rFonts w:cstheme="minorHAnsi"/>
          <w:lang w:bidi="th-TH"/>
        </w:rPr>
        <w:t xml:space="preserve">project </w:t>
      </w:r>
      <w:r w:rsidRPr="006F0014">
        <w:rPr>
          <w:rFonts w:cstheme="minorHAnsi"/>
          <w:lang w:bidi="th-TH"/>
        </w:rPr>
        <w:t>stakeholders can be divided into the following core categories:</w:t>
      </w:r>
    </w:p>
    <w:p w14:paraId="191DEBD0" w14:textId="77777777" w:rsidR="009A4B5C" w:rsidRPr="006F0014" w:rsidRDefault="009A4B5C" w:rsidP="00DE3A9C">
      <w:pPr>
        <w:numPr>
          <w:ilvl w:val="0"/>
          <w:numId w:val="8"/>
        </w:numPr>
        <w:spacing w:after="0"/>
        <w:ind w:left="180" w:hanging="180"/>
        <w:contextualSpacing/>
        <w:jc w:val="both"/>
        <w:rPr>
          <w:rFonts w:cstheme="minorHAnsi"/>
        </w:rPr>
      </w:pPr>
      <w:r w:rsidRPr="006F0014">
        <w:rPr>
          <w:rFonts w:cstheme="minorHAnsi"/>
          <w:b/>
        </w:rPr>
        <w:t>Affected Parties</w:t>
      </w:r>
      <w:r w:rsidRPr="006F0014">
        <w:rPr>
          <w:rFonts w:cstheme="minorHAnsi"/>
        </w:rPr>
        <w:t xml:space="preserve"> – persons, groups and other entities within the Project Area of Influence that are directly influenced (actually or potentially) by the project and/or have been identified as most susceptible to change associated with the project, and who need to be closely engaged in identifying impacts and their significance, as well as in decision-making on mitigation and management measures;</w:t>
      </w:r>
    </w:p>
    <w:p w14:paraId="2BEC40AA" w14:textId="77777777" w:rsidR="009A4B5C" w:rsidRPr="006F0014" w:rsidRDefault="009A4B5C" w:rsidP="00626967">
      <w:pPr>
        <w:numPr>
          <w:ilvl w:val="0"/>
          <w:numId w:val="8"/>
        </w:numPr>
        <w:spacing w:after="0" w:line="240" w:lineRule="auto"/>
        <w:ind w:left="180" w:hanging="180"/>
        <w:contextualSpacing/>
        <w:jc w:val="both"/>
        <w:rPr>
          <w:rFonts w:cstheme="minorHAnsi"/>
        </w:rPr>
      </w:pPr>
      <w:r w:rsidRPr="006F0014">
        <w:rPr>
          <w:rFonts w:cstheme="minorHAnsi"/>
          <w:b/>
        </w:rPr>
        <w:t>Other Interested Parties</w:t>
      </w:r>
      <w:r w:rsidRPr="006F0014">
        <w:rPr>
          <w:rFonts w:cstheme="minorHAnsi"/>
        </w:rPr>
        <w:t xml:space="preserve"> – individuals/groups/entities that may not experience direct impacts from the Project but who consider or perceive their interests as being affected by the project and/or who could affect the project and the process of its implementation in some way; and</w:t>
      </w:r>
    </w:p>
    <w:p w14:paraId="46A4AE3C" w14:textId="1EA3F806" w:rsidR="00D74764" w:rsidRPr="006F0014" w:rsidRDefault="009A4B5C" w:rsidP="00626967">
      <w:pPr>
        <w:numPr>
          <w:ilvl w:val="0"/>
          <w:numId w:val="8"/>
        </w:numPr>
        <w:spacing w:after="0" w:line="240" w:lineRule="auto"/>
        <w:ind w:left="180" w:hanging="180"/>
        <w:contextualSpacing/>
        <w:jc w:val="both"/>
        <w:rPr>
          <w:rFonts w:cstheme="minorHAnsi"/>
        </w:rPr>
      </w:pPr>
      <w:r w:rsidRPr="006F0014">
        <w:rPr>
          <w:rFonts w:cstheme="minorHAnsi"/>
          <w:b/>
        </w:rPr>
        <w:lastRenderedPageBreak/>
        <w:t>Vulnerable Groups</w:t>
      </w:r>
      <w:r w:rsidRPr="006F0014">
        <w:rPr>
          <w:rFonts w:cstheme="minorHAnsi"/>
          <w:lang w:bidi="th-TH"/>
        </w:rPr>
        <w:t xml:space="preserve"> – persons who may be disproportionately impacted or further disadvantaged by the project as compared with any other groups due to their vulnerable</w:t>
      </w:r>
      <w:r w:rsidRPr="006F0014">
        <w:rPr>
          <w:rFonts w:cstheme="minorHAnsi"/>
        </w:rPr>
        <w:t xml:space="preserve"> status</w:t>
      </w:r>
      <w:r w:rsidRPr="006F0014">
        <w:rPr>
          <w:rFonts w:cstheme="minorHAnsi"/>
          <w:vertAlign w:val="superscript"/>
        </w:rPr>
        <w:footnoteReference w:id="3"/>
      </w:r>
      <w:r w:rsidRPr="006F0014">
        <w:rPr>
          <w:rFonts w:cstheme="minorHAnsi"/>
          <w:vertAlign w:val="superscript"/>
        </w:rPr>
        <w:t>,</w:t>
      </w:r>
      <w:r w:rsidRPr="006F0014">
        <w:rPr>
          <w:rFonts w:cstheme="minorHAnsi"/>
        </w:rPr>
        <w:t xml:space="preserve"> and that may require special engagement efforts to ensure their equal representation in the consultation and decision-making process associated with the project.</w:t>
      </w:r>
    </w:p>
    <w:p w14:paraId="136EB9AD" w14:textId="77777777" w:rsidR="003E5F28" w:rsidRPr="006F0014" w:rsidRDefault="003E5F28" w:rsidP="003E5F28">
      <w:pPr>
        <w:spacing w:after="0" w:line="240" w:lineRule="auto"/>
        <w:ind w:left="180"/>
        <w:contextualSpacing/>
        <w:jc w:val="both"/>
        <w:rPr>
          <w:rFonts w:cstheme="minorHAnsi"/>
        </w:rPr>
      </w:pPr>
    </w:p>
    <w:p w14:paraId="1F73C687" w14:textId="3D9AFE89" w:rsidR="00AA6077" w:rsidRPr="006F0014" w:rsidRDefault="00737BAE" w:rsidP="00FA7618">
      <w:pPr>
        <w:pStyle w:val="Heading2"/>
        <w:numPr>
          <w:ilvl w:val="1"/>
          <w:numId w:val="5"/>
        </w:numPr>
        <w:rPr>
          <w:rFonts w:asciiTheme="minorHAnsi" w:hAnsiTheme="minorHAnsi"/>
          <w:sz w:val="22"/>
          <w:szCs w:val="22"/>
          <w:lang w:bidi="th-TH"/>
        </w:rPr>
      </w:pPr>
      <w:bookmarkStart w:id="25" w:name="_Toc43128914"/>
      <w:bookmarkStart w:id="26" w:name="_Toc127530324"/>
      <w:r w:rsidRPr="006F0014">
        <w:rPr>
          <w:rFonts w:asciiTheme="minorHAnsi" w:hAnsiTheme="minorHAnsi"/>
          <w:sz w:val="22"/>
          <w:szCs w:val="22"/>
          <w:lang w:bidi="th-TH"/>
        </w:rPr>
        <w:t>Affected Parties</w:t>
      </w:r>
      <w:bookmarkEnd w:id="25"/>
      <w:bookmarkEnd w:id="26"/>
    </w:p>
    <w:p w14:paraId="3FB61E05" w14:textId="309CB0B0" w:rsidR="0026240C" w:rsidRPr="006F0014" w:rsidRDefault="00DE1F06" w:rsidP="00C951B5">
      <w:pPr>
        <w:spacing w:line="276" w:lineRule="auto"/>
        <w:jc w:val="both"/>
        <w:rPr>
          <w:rFonts w:cstheme="minorHAnsi"/>
        </w:rPr>
      </w:pPr>
      <w:r w:rsidRPr="006F0014">
        <w:rPr>
          <w:rFonts w:cstheme="minorHAnsi"/>
        </w:rPr>
        <w:t xml:space="preserve">Under the project, the following </w:t>
      </w:r>
      <w:r w:rsidR="0026240C" w:rsidRPr="006F0014">
        <w:rPr>
          <w:rFonts w:cstheme="minorHAnsi"/>
        </w:rPr>
        <w:t xml:space="preserve">Project Affected Parties (PAP) </w:t>
      </w:r>
      <w:r w:rsidRPr="006F0014">
        <w:rPr>
          <w:rFonts w:cstheme="minorHAnsi"/>
        </w:rPr>
        <w:t>have been identified</w:t>
      </w:r>
      <w:r w:rsidR="00B221CB" w:rsidRPr="006F0014">
        <w:rPr>
          <w:rFonts w:cstheme="minorHAnsi"/>
        </w:rPr>
        <w:t>:</w:t>
      </w:r>
    </w:p>
    <w:p w14:paraId="558A6064" w14:textId="7BA83958" w:rsidR="001D4E6A" w:rsidRPr="006F0014" w:rsidRDefault="001D4E6A" w:rsidP="00626967">
      <w:pPr>
        <w:pStyle w:val="NoSpacing"/>
        <w:numPr>
          <w:ilvl w:val="0"/>
          <w:numId w:val="17"/>
        </w:numPr>
        <w:jc w:val="both"/>
        <w:rPr>
          <w:rFonts w:eastAsia="MS Mincho"/>
          <w:b/>
          <w:bCs/>
          <w:color w:val="000000" w:themeColor="text1"/>
          <w:lang w:val="en-US" w:bidi="en-US"/>
        </w:rPr>
      </w:pPr>
      <w:r w:rsidRPr="006F0014">
        <w:rPr>
          <w:rFonts w:eastAsia="MS Mincho"/>
          <w:b/>
          <w:bCs/>
          <w:color w:val="000000" w:themeColor="text1"/>
          <w:lang w:val="en-US" w:bidi="en-US"/>
        </w:rPr>
        <w:t xml:space="preserve">Participating Financial Institutions (PFIs), </w:t>
      </w:r>
      <w:r w:rsidRPr="006F0014">
        <w:rPr>
          <w:rFonts w:eastAsia="MS Mincho"/>
          <w:color w:val="000000" w:themeColor="text1"/>
          <w:lang w:val="en-US" w:bidi="en-US"/>
        </w:rPr>
        <w:t xml:space="preserve">i.e. </w:t>
      </w:r>
      <w:r w:rsidR="00027DBE" w:rsidRPr="006F0014">
        <w:rPr>
          <w:bCs/>
          <w:lang w:val="en-US"/>
        </w:rPr>
        <w:t xml:space="preserve">commercial banks or other financial institutions </w:t>
      </w:r>
      <w:r w:rsidRPr="006F0014">
        <w:rPr>
          <w:rFonts w:eastAsia="MS Mincho"/>
          <w:color w:val="000000" w:themeColor="text1"/>
          <w:lang w:val="en-US" w:bidi="en-US"/>
        </w:rPr>
        <w:t>through which HBOR will provide loans to firms</w:t>
      </w:r>
      <w:r w:rsidR="000332D0" w:rsidRPr="006F0014">
        <w:rPr>
          <w:rFonts w:eastAsia="MS Mincho"/>
          <w:color w:val="000000" w:themeColor="text1"/>
          <w:lang w:val="en-US" w:bidi="en-US"/>
        </w:rPr>
        <w:t>;</w:t>
      </w:r>
    </w:p>
    <w:p w14:paraId="7B8590D4" w14:textId="32F12DB1" w:rsidR="000D03A8" w:rsidRPr="006F0014" w:rsidRDefault="00DE1F06" w:rsidP="00626967">
      <w:pPr>
        <w:pStyle w:val="NoSpacing"/>
        <w:numPr>
          <w:ilvl w:val="0"/>
          <w:numId w:val="17"/>
        </w:numPr>
        <w:jc w:val="both"/>
        <w:rPr>
          <w:rFonts w:eastAsia="MS Mincho"/>
          <w:b/>
          <w:bCs/>
          <w:color w:val="000000" w:themeColor="text1"/>
          <w:lang w:val="en-US" w:bidi="en-US"/>
        </w:rPr>
      </w:pPr>
      <w:r w:rsidRPr="006F0014">
        <w:rPr>
          <w:rFonts w:eastAsia="MS Mincho"/>
          <w:b/>
          <w:bCs/>
          <w:color w:val="000000" w:themeColor="text1"/>
          <w:lang w:val="en-US" w:bidi="en-US"/>
        </w:rPr>
        <w:t>Shareholders, managers</w:t>
      </w:r>
      <w:r w:rsidR="001D4E6A" w:rsidRPr="006F0014">
        <w:rPr>
          <w:rFonts w:eastAsia="MS Mincho"/>
          <w:b/>
          <w:bCs/>
          <w:color w:val="000000" w:themeColor="text1"/>
          <w:lang w:val="en-US" w:bidi="en-US"/>
        </w:rPr>
        <w:t xml:space="preserve"> and employees of </w:t>
      </w:r>
      <w:r w:rsidR="00E10F37" w:rsidRPr="006F0014">
        <w:rPr>
          <w:rFonts w:eastAsia="MS Mincho"/>
          <w:b/>
          <w:bCs/>
          <w:color w:val="000000" w:themeColor="text1"/>
          <w:lang w:val="en-US" w:bidi="en-US"/>
        </w:rPr>
        <w:t>private sector companies</w:t>
      </w:r>
      <w:r w:rsidR="001222F8" w:rsidRPr="006F0014">
        <w:rPr>
          <w:rFonts w:eastAsia="MS Mincho"/>
          <w:b/>
          <w:bCs/>
          <w:color w:val="000000" w:themeColor="text1"/>
          <w:lang w:val="en-US" w:bidi="en-US"/>
        </w:rPr>
        <w:t xml:space="preserve"> (SME)</w:t>
      </w:r>
      <w:r w:rsidR="001D4E6A" w:rsidRPr="006F0014">
        <w:rPr>
          <w:rFonts w:eastAsia="MS Mincho"/>
          <w:b/>
          <w:bCs/>
          <w:color w:val="000000" w:themeColor="text1"/>
          <w:lang w:val="en-US" w:bidi="en-US"/>
        </w:rPr>
        <w:t xml:space="preserve"> </w:t>
      </w:r>
      <w:r w:rsidRPr="006F0014">
        <w:rPr>
          <w:rFonts w:eastAsia="MS Mincho"/>
          <w:color w:val="000000" w:themeColor="text1"/>
          <w:lang w:val="en-US" w:bidi="en-US"/>
        </w:rPr>
        <w:t xml:space="preserve">operating on the territory of Republic of Croatia and </w:t>
      </w:r>
      <w:r w:rsidR="001D4E6A" w:rsidRPr="006F0014">
        <w:rPr>
          <w:rFonts w:eastAsia="MS Mincho"/>
          <w:color w:val="000000" w:themeColor="text1"/>
          <w:lang w:val="en-US" w:bidi="en-US"/>
        </w:rPr>
        <w:t xml:space="preserve">affected by the economic impact of </w:t>
      </w:r>
      <w:r w:rsidR="001222F8" w:rsidRPr="006F0014">
        <w:rPr>
          <w:rFonts w:eastAsia="MS Mincho"/>
          <w:color w:val="000000" w:themeColor="text1"/>
          <w:lang w:val="en-US" w:bidi="en-US"/>
        </w:rPr>
        <w:t>COVID</w:t>
      </w:r>
      <w:r w:rsidR="001D4E6A" w:rsidRPr="006F0014">
        <w:rPr>
          <w:rFonts w:eastAsia="MS Mincho"/>
          <w:color w:val="000000" w:themeColor="text1"/>
          <w:lang w:val="en-US" w:bidi="en-US"/>
        </w:rPr>
        <w:t xml:space="preserve">-19 pandemic, especially those in sectors </w:t>
      </w:r>
      <w:r w:rsidR="001222F8" w:rsidRPr="006F0014">
        <w:rPr>
          <w:rFonts w:eastAsia="MS Mincho"/>
          <w:color w:val="000000" w:themeColor="text1"/>
          <w:lang w:val="en-US" w:bidi="en-US"/>
        </w:rPr>
        <w:t xml:space="preserve">that are hit hard </w:t>
      </w:r>
      <w:r w:rsidR="001D4E6A" w:rsidRPr="006F0014">
        <w:rPr>
          <w:rFonts w:eastAsia="MS Mincho"/>
          <w:color w:val="000000" w:themeColor="text1"/>
          <w:lang w:val="en-US" w:bidi="en-US"/>
        </w:rPr>
        <w:t>by the crisis, such as services and hospitality</w:t>
      </w:r>
      <w:r w:rsidR="000332D0" w:rsidRPr="006F0014">
        <w:rPr>
          <w:rFonts w:eastAsia="MS Mincho"/>
          <w:color w:val="000000" w:themeColor="text1"/>
          <w:lang w:val="en-US" w:bidi="en-US"/>
        </w:rPr>
        <w:t>;</w:t>
      </w:r>
    </w:p>
    <w:p w14:paraId="352520A5" w14:textId="38BBB614" w:rsidR="001D4E6A" w:rsidRPr="006F0014" w:rsidRDefault="00DE1F06" w:rsidP="00626967">
      <w:pPr>
        <w:pStyle w:val="NoSpacing"/>
        <w:numPr>
          <w:ilvl w:val="0"/>
          <w:numId w:val="17"/>
        </w:numPr>
        <w:jc w:val="both"/>
        <w:rPr>
          <w:rFonts w:eastAsia="MS Mincho"/>
          <w:b/>
          <w:bCs/>
          <w:color w:val="000000" w:themeColor="text1"/>
          <w:lang w:val="en-US" w:bidi="en-US"/>
        </w:rPr>
      </w:pPr>
      <w:r w:rsidRPr="006F0014">
        <w:rPr>
          <w:rFonts w:eastAsia="MS Mincho"/>
          <w:b/>
          <w:bCs/>
          <w:color w:val="000000" w:themeColor="text1"/>
          <w:lang w:val="en-US" w:bidi="en-US"/>
        </w:rPr>
        <w:t xml:space="preserve">Shareholders, managers and </w:t>
      </w:r>
      <w:r w:rsidR="001D4E6A" w:rsidRPr="006F0014">
        <w:rPr>
          <w:rFonts w:eastAsia="MS Mincho"/>
          <w:b/>
          <w:bCs/>
          <w:color w:val="000000" w:themeColor="text1"/>
          <w:lang w:val="en-US" w:bidi="en-US"/>
        </w:rPr>
        <w:t>employees of large</w:t>
      </w:r>
      <w:r w:rsidR="00080DCF" w:rsidRPr="006F0014">
        <w:rPr>
          <w:rFonts w:eastAsia="MS Mincho"/>
          <w:b/>
          <w:bCs/>
          <w:color w:val="000000" w:themeColor="text1"/>
          <w:lang w:val="en-US" w:bidi="en-US"/>
        </w:rPr>
        <w:t>r</w:t>
      </w:r>
      <w:r w:rsidR="001D4E6A" w:rsidRPr="006F0014">
        <w:rPr>
          <w:rFonts w:eastAsia="MS Mincho"/>
          <w:b/>
          <w:bCs/>
          <w:color w:val="000000" w:themeColor="text1"/>
          <w:lang w:val="en-US" w:bidi="en-US"/>
        </w:rPr>
        <w:t xml:space="preserve"> firms </w:t>
      </w:r>
      <w:r w:rsidRPr="006F0014">
        <w:rPr>
          <w:rFonts w:eastAsia="MS Mincho"/>
          <w:color w:val="000000" w:themeColor="text1"/>
          <w:lang w:val="en-US" w:bidi="en-US"/>
        </w:rPr>
        <w:t xml:space="preserve">operating on the territory of Republic of Croatia and affected by the economic impact of </w:t>
      </w:r>
      <w:r w:rsidR="001222F8" w:rsidRPr="006F0014">
        <w:rPr>
          <w:rFonts w:eastAsia="MS Mincho"/>
          <w:color w:val="000000" w:themeColor="text1"/>
          <w:lang w:val="en-US" w:bidi="en-US"/>
        </w:rPr>
        <w:t>COVID</w:t>
      </w:r>
      <w:r w:rsidRPr="006F0014">
        <w:rPr>
          <w:rFonts w:eastAsia="MS Mincho"/>
          <w:color w:val="000000" w:themeColor="text1"/>
          <w:lang w:val="en-US" w:bidi="en-US"/>
        </w:rPr>
        <w:t>-19 pandemic</w:t>
      </w:r>
      <w:r w:rsidR="000332D0" w:rsidRPr="006F0014">
        <w:rPr>
          <w:rFonts w:eastAsia="MS Mincho"/>
          <w:color w:val="000000" w:themeColor="text1"/>
          <w:lang w:val="en-US" w:bidi="en-US"/>
        </w:rPr>
        <w:t>;</w:t>
      </w:r>
    </w:p>
    <w:p w14:paraId="2C0C199B" w14:textId="71F6C23A" w:rsidR="007F3266" w:rsidRDefault="003E5F28" w:rsidP="00626967">
      <w:pPr>
        <w:pStyle w:val="NoSpacing"/>
        <w:numPr>
          <w:ilvl w:val="0"/>
          <w:numId w:val="17"/>
        </w:numPr>
        <w:jc w:val="both"/>
        <w:rPr>
          <w:rFonts w:eastAsia="MS Mincho"/>
          <w:color w:val="000000" w:themeColor="text1"/>
          <w:lang w:val="en-US" w:bidi="en-US"/>
        </w:rPr>
      </w:pPr>
      <w:r w:rsidRPr="006F0014">
        <w:rPr>
          <w:rFonts w:eastAsia="MS Mincho"/>
          <w:b/>
          <w:bCs/>
          <w:color w:val="000000" w:themeColor="text1"/>
          <w:lang w:val="en-US" w:bidi="en-US"/>
        </w:rPr>
        <w:t xml:space="preserve">HBOR regional offices </w:t>
      </w:r>
      <w:r w:rsidRPr="006F0014">
        <w:rPr>
          <w:rFonts w:eastAsia="MS Mincho"/>
          <w:color w:val="000000" w:themeColor="text1"/>
          <w:lang w:val="en-US" w:bidi="en-US"/>
        </w:rPr>
        <w:t>(</w:t>
      </w:r>
      <w:r w:rsidR="007F3266" w:rsidRPr="006F0014">
        <w:rPr>
          <w:rFonts w:eastAsia="MS Mincho"/>
          <w:color w:val="000000" w:themeColor="text1"/>
          <w:lang w:val="en-US" w:bidi="en-US"/>
        </w:rPr>
        <w:t>Regional Office for Dalmatia</w:t>
      </w:r>
      <w:r w:rsidRPr="006F0014">
        <w:rPr>
          <w:rFonts w:eastAsia="MS Mincho"/>
          <w:color w:val="000000" w:themeColor="text1"/>
          <w:lang w:val="en-US" w:bidi="en-US"/>
        </w:rPr>
        <w:t xml:space="preserve">, </w:t>
      </w:r>
      <w:r w:rsidR="007F3266" w:rsidRPr="006F0014">
        <w:rPr>
          <w:rFonts w:eastAsia="MS Mincho"/>
          <w:color w:val="000000" w:themeColor="text1"/>
          <w:lang w:val="en-US" w:bidi="en-US"/>
        </w:rPr>
        <w:t>Regional Office for Istria</w:t>
      </w:r>
      <w:r w:rsidRPr="006F0014">
        <w:rPr>
          <w:rFonts w:eastAsia="MS Mincho"/>
          <w:color w:val="000000" w:themeColor="text1"/>
          <w:lang w:val="en-US" w:bidi="en-US"/>
        </w:rPr>
        <w:t xml:space="preserve">, </w:t>
      </w:r>
      <w:r w:rsidR="007F3266" w:rsidRPr="006F0014">
        <w:rPr>
          <w:rFonts w:eastAsia="MS Mincho"/>
          <w:color w:val="000000" w:themeColor="text1"/>
          <w:lang w:val="en-US" w:bidi="en-US"/>
        </w:rPr>
        <w:t>Regional Office for Lika</w:t>
      </w:r>
      <w:r w:rsidRPr="006F0014">
        <w:rPr>
          <w:rFonts w:eastAsia="MS Mincho"/>
          <w:color w:val="000000" w:themeColor="text1"/>
          <w:lang w:val="en-US" w:bidi="en-US"/>
        </w:rPr>
        <w:t xml:space="preserve">, </w:t>
      </w:r>
      <w:r w:rsidR="007F3266" w:rsidRPr="006F0014">
        <w:rPr>
          <w:rFonts w:eastAsia="MS Mincho"/>
          <w:color w:val="000000" w:themeColor="text1"/>
          <w:lang w:val="en-US" w:bidi="en-US"/>
        </w:rPr>
        <w:t>Regional Office for Primorje and Gorski kotar</w:t>
      </w:r>
      <w:r w:rsidRPr="006F0014">
        <w:rPr>
          <w:rFonts w:eastAsia="MS Mincho"/>
          <w:color w:val="000000" w:themeColor="text1"/>
          <w:lang w:val="en-US" w:bidi="en-US"/>
        </w:rPr>
        <w:t xml:space="preserve">, </w:t>
      </w:r>
      <w:r w:rsidR="007F3266" w:rsidRPr="006F0014">
        <w:rPr>
          <w:rFonts w:eastAsia="MS Mincho"/>
          <w:color w:val="000000" w:themeColor="text1"/>
          <w:lang w:val="en-US" w:bidi="en-US"/>
        </w:rPr>
        <w:t>Regional Office for North-West Croatia</w:t>
      </w:r>
      <w:r w:rsidRPr="006F0014">
        <w:rPr>
          <w:rFonts w:eastAsia="MS Mincho"/>
          <w:color w:val="000000" w:themeColor="text1"/>
          <w:lang w:val="en-US" w:bidi="en-US"/>
        </w:rPr>
        <w:t xml:space="preserve">, </w:t>
      </w:r>
      <w:r w:rsidR="007F3266" w:rsidRPr="006F0014">
        <w:rPr>
          <w:rFonts w:eastAsia="MS Mincho"/>
          <w:color w:val="000000" w:themeColor="text1"/>
          <w:lang w:val="en-US" w:bidi="en-US"/>
        </w:rPr>
        <w:t>Regional Office for Slavonia and Baranja</w:t>
      </w:r>
      <w:r w:rsidRPr="006F0014">
        <w:rPr>
          <w:rFonts w:eastAsia="MS Mincho"/>
          <w:color w:val="000000" w:themeColor="text1"/>
          <w:lang w:val="en-US" w:bidi="en-US"/>
        </w:rPr>
        <w:t>)</w:t>
      </w:r>
      <w:r w:rsidR="000332D0" w:rsidRPr="006F0014">
        <w:rPr>
          <w:rFonts w:eastAsia="MS Mincho"/>
          <w:color w:val="000000" w:themeColor="text1"/>
          <w:lang w:val="en-US" w:bidi="en-US"/>
        </w:rPr>
        <w:t>;</w:t>
      </w:r>
    </w:p>
    <w:p w14:paraId="22861B77" w14:textId="7470199C" w:rsidR="00B1043A" w:rsidRPr="006F0014" w:rsidRDefault="00B1043A" w:rsidP="00626967">
      <w:pPr>
        <w:pStyle w:val="NoSpacing"/>
        <w:numPr>
          <w:ilvl w:val="0"/>
          <w:numId w:val="17"/>
        </w:numPr>
        <w:jc w:val="both"/>
        <w:rPr>
          <w:rFonts w:eastAsia="MS Mincho"/>
          <w:color w:val="000000" w:themeColor="text1"/>
          <w:lang w:val="en-US" w:bidi="en-US"/>
        </w:rPr>
      </w:pPr>
      <w:r>
        <w:rPr>
          <w:rFonts w:eastAsia="MS Mincho"/>
          <w:b/>
          <w:bCs/>
          <w:color w:val="000000" w:themeColor="text1"/>
          <w:lang w:val="en-US" w:bidi="en-US"/>
        </w:rPr>
        <w:t xml:space="preserve">HBOR managers and employees; </w:t>
      </w:r>
    </w:p>
    <w:p w14:paraId="4F1ED34C" w14:textId="707D98D2" w:rsidR="00DE1F06" w:rsidRPr="006F0014" w:rsidRDefault="00DE1F06" w:rsidP="00626967">
      <w:pPr>
        <w:pStyle w:val="NoSpacing"/>
        <w:numPr>
          <w:ilvl w:val="0"/>
          <w:numId w:val="17"/>
        </w:numPr>
        <w:jc w:val="both"/>
        <w:rPr>
          <w:rFonts w:eastAsia="MS Mincho"/>
          <w:color w:val="000000" w:themeColor="text1"/>
          <w:lang w:val="en-US" w:bidi="en-US"/>
        </w:rPr>
      </w:pPr>
      <w:r w:rsidRPr="006F0014">
        <w:rPr>
          <w:rFonts w:eastAsia="MS Mincho"/>
          <w:b/>
          <w:bCs/>
          <w:color w:val="000000" w:themeColor="text1"/>
          <w:lang w:val="en-US" w:bidi="en-US"/>
        </w:rPr>
        <w:t>Government officials from the Ministry of Finance.</w:t>
      </w:r>
    </w:p>
    <w:p w14:paraId="78F47206" w14:textId="77777777" w:rsidR="000D03A8" w:rsidRPr="006F0014" w:rsidRDefault="000D03A8" w:rsidP="000D03A8">
      <w:pPr>
        <w:pStyle w:val="NoSpacing"/>
        <w:ind w:left="720"/>
        <w:jc w:val="both"/>
        <w:rPr>
          <w:rFonts w:eastAsia="MS Mincho"/>
          <w:b/>
          <w:bCs/>
          <w:color w:val="000000" w:themeColor="text1"/>
          <w:lang w:val="en-US" w:bidi="en-US"/>
        </w:rPr>
      </w:pPr>
    </w:p>
    <w:p w14:paraId="6E8310D5" w14:textId="733BA3C2" w:rsidR="001D4E6A" w:rsidRPr="006F0014" w:rsidRDefault="00737BAE" w:rsidP="00FA7618">
      <w:pPr>
        <w:pStyle w:val="Heading2"/>
        <w:numPr>
          <w:ilvl w:val="1"/>
          <w:numId w:val="5"/>
        </w:numPr>
        <w:rPr>
          <w:rFonts w:asciiTheme="minorHAnsi" w:hAnsiTheme="minorHAnsi"/>
          <w:sz w:val="22"/>
          <w:szCs w:val="22"/>
        </w:rPr>
      </w:pPr>
      <w:bookmarkStart w:id="27" w:name="_Toc43128915"/>
      <w:bookmarkStart w:id="28" w:name="_Toc127530325"/>
      <w:r w:rsidRPr="006F0014">
        <w:rPr>
          <w:rFonts w:asciiTheme="minorHAnsi" w:hAnsiTheme="minorHAnsi"/>
          <w:sz w:val="22"/>
          <w:szCs w:val="22"/>
        </w:rPr>
        <w:t>Other Interest</w:t>
      </w:r>
      <w:r w:rsidR="004832BC" w:rsidRPr="006F0014">
        <w:rPr>
          <w:rFonts w:asciiTheme="minorHAnsi" w:hAnsiTheme="minorHAnsi"/>
          <w:sz w:val="22"/>
          <w:szCs w:val="22"/>
        </w:rPr>
        <w:t>ed</w:t>
      </w:r>
      <w:r w:rsidRPr="006F0014">
        <w:rPr>
          <w:rFonts w:asciiTheme="minorHAnsi" w:hAnsiTheme="minorHAnsi"/>
          <w:sz w:val="22"/>
          <w:szCs w:val="22"/>
        </w:rPr>
        <w:t xml:space="preserve"> Parties</w:t>
      </w:r>
      <w:bookmarkEnd w:id="27"/>
      <w:bookmarkEnd w:id="28"/>
    </w:p>
    <w:p w14:paraId="601D890D" w14:textId="728BACAB" w:rsidR="00A357BA" w:rsidRPr="006F0014" w:rsidRDefault="00DE1F06" w:rsidP="003041B6">
      <w:pPr>
        <w:pStyle w:val="NoSpacing"/>
        <w:jc w:val="both"/>
        <w:rPr>
          <w:lang w:val="en-US"/>
        </w:rPr>
      </w:pPr>
      <w:r w:rsidRPr="006F0014">
        <w:rPr>
          <w:rFonts w:cstheme="minorHAnsi"/>
          <w:lang w:val="en-US"/>
        </w:rPr>
        <w:t xml:space="preserve">Under the project, the following </w:t>
      </w:r>
      <w:r w:rsidR="0096423A" w:rsidRPr="006F0014">
        <w:rPr>
          <w:lang w:val="en-US"/>
        </w:rPr>
        <w:t xml:space="preserve">Other Interested Parties </w:t>
      </w:r>
      <w:r w:rsidRPr="006F0014">
        <w:rPr>
          <w:lang w:val="en-US"/>
        </w:rPr>
        <w:t>have been identified</w:t>
      </w:r>
      <w:r w:rsidR="00456EF2" w:rsidRPr="006F0014">
        <w:rPr>
          <w:lang w:val="en-US"/>
        </w:rPr>
        <w:t>:</w:t>
      </w:r>
    </w:p>
    <w:p w14:paraId="2872B196" w14:textId="53137E44" w:rsidR="003041B6" w:rsidRPr="006F0014" w:rsidRDefault="003041B6" w:rsidP="003041B6">
      <w:pPr>
        <w:pStyle w:val="NoSpacing"/>
        <w:jc w:val="both"/>
        <w:rPr>
          <w:lang w:val="en-US"/>
        </w:rPr>
      </w:pPr>
    </w:p>
    <w:p w14:paraId="762668F1" w14:textId="77777777" w:rsidR="003041B6" w:rsidRPr="006F0014" w:rsidRDefault="003041B6" w:rsidP="003041B6">
      <w:pPr>
        <w:pStyle w:val="NoSpacing"/>
        <w:jc w:val="both"/>
        <w:rPr>
          <w:color w:val="000000" w:themeColor="text1"/>
          <w:u w:val="single"/>
          <w:lang w:val="en-US"/>
        </w:rPr>
      </w:pPr>
      <w:r w:rsidRPr="006F0014">
        <w:rPr>
          <w:color w:val="000000" w:themeColor="text1"/>
          <w:u w:val="single"/>
          <w:lang w:val="en-US"/>
        </w:rPr>
        <w:t xml:space="preserve">Public sector actors: </w:t>
      </w:r>
    </w:p>
    <w:p w14:paraId="358AD3B4" w14:textId="2A610DDC" w:rsidR="003041B6" w:rsidRPr="006F0014" w:rsidRDefault="003041B6" w:rsidP="00626967">
      <w:pPr>
        <w:pStyle w:val="NoSpacing"/>
        <w:numPr>
          <w:ilvl w:val="0"/>
          <w:numId w:val="17"/>
        </w:numPr>
        <w:jc w:val="both"/>
        <w:rPr>
          <w:b/>
          <w:color w:val="000000" w:themeColor="text1"/>
          <w:lang w:val="en-US"/>
        </w:rPr>
      </w:pPr>
      <w:r w:rsidRPr="006F0014">
        <w:rPr>
          <w:rFonts w:eastAsia="MS Mincho"/>
          <w:b/>
          <w:bCs/>
          <w:color w:val="000000" w:themeColor="text1"/>
          <w:lang w:val="en-US" w:bidi="en-US"/>
        </w:rPr>
        <w:t>Regional self-governments</w:t>
      </w:r>
      <w:r w:rsidRPr="006F0014">
        <w:rPr>
          <w:rFonts w:eastAsia="MS Mincho"/>
          <w:color w:val="000000" w:themeColor="text1"/>
          <w:lang w:val="en-US" w:bidi="en-US"/>
        </w:rPr>
        <w:t>, in particular Regional Development Agencies in each county</w:t>
      </w:r>
      <w:r w:rsidR="00DE1F06" w:rsidRPr="006F0014">
        <w:rPr>
          <w:rFonts w:eastAsia="MS Mincho"/>
          <w:color w:val="000000" w:themeColor="text1"/>
          <w:lang w:val="en-US" w:bidi="en-US"/>
        </w:rPr>
        <w:t xml:space="preserve">, since they </w:t>
      </w:r>
      <w:r w:rsidRPr="006F0014">
        <w:rPr>
          <w:rFonts w:eastAsia="MS Mincho"/>
          <w:color w:val="000000" w:themeColor="text1"/>
          <w:lang w:val="en-US" w:bidi="en-US"/>
        </w:rPr>
        <w:t>may have knowledge of companies in their region that could benefit from the program</w:t>
      </w:r>
      <w:r w:rsidR="000332D0" w:rsidRPr="006F0014">
        <w:rPr>
          <w:rFonts w:eastAsia="MS Mincho"/>
          <w:color w:val="000000" w:themeColor="text1"/>
          <w:lang w:val="en-US" w:bidi="en-US"/>
        </w:rPr>
        <w:t>;</w:t>
      </w:r>
    </w:p>
    <w:p w14:paraId="799CE6DA" w14:textId="685D8657" w:rsidR="003041B6" w:rsidRPr="006F0014" w:rsidRDefault="00DE1F06" w:rsidP="00626967">
      <w:pPr>
        <w:pStyle w:val="NoSpacing"/>
        <w:numPr>
          <w:ilvl w:val="0"/>
          <w:numId w:val="17"/>
        </w:numPr>
        <w:jc w:val="both"/>
        <w:rPr>
          <w:b/>
          <w:color w:val="000000" w:themeColor="text1"/>
          <w:lang w:val="en-US"/>
        </w:rPr>
      </w:pPr>
      <w:r w:rsidRPr="006F0014">
        <w:rPr>
          <w:rFonts w:eastAsia="MS Mincho"/>
          <w:b/>
          <w:bCs/>
          <w:color w:val="000000" w:themeColor="text1"/>
          <w:lang w:val="en-US" w:bidi="en-US"/>
        </w:rPr>
        <w:t xml:space="preserve">The </w:t>
      </w:r>
      <w:r w:rsidR="003041B6" w:rsidRPr="006F0014">
        <w:rPr>
          <w:rFonts w:eastAsia="MS Mincho"/>
          <w:b/>
          <w:bCs/>
          <w:color w:val="000000" w:themeColor="text1"/>
          <w:lang w:val="en-US" w:bidi="en-US"/>
        </w:rPr>
        <w:t>Croatian Employment Service</w:t>
      </w:r>
      <w:r w:rsidR="003041B6" w:rsidRPr="006F0014">
        <w:rPr>
          <w:rFonts w:eastAsia="MS Mincho"/>
          <w:color w:val="000000" w:themeColor="text1"/>
          <w:lang w:val="en-US" w:bidi="en-US"/>
        </w:rPr>
        <w:t xml:space="preserve"> (Hrvatski zavod za zapošljavanje, HZZ)</w:t>
      </w:r>
      <w:r w:rsidR="005E2503" w:rsidRPr="006F0014">
        <w:rPr>
          <w:rFonts w:eastAsia="MS Mincho"/>
          <w:color w:val="000000" w:themeColor="text1"/>
          <w:lang w:val="en-US" w:bidi="en-US"/>
        </w:rPr>
        <w:t>, in charge of promoting the adaptability of enterprises facilitating redeployment and restructuring</w:t>
      </w:r>
      <w:r w:rsidR="00F51FAB" w:rsidRPr="006F0014">
        <w:rPr>
          <w:rFonts w:eastAsia="MS Mincho"/>
          <w:color w:val="000000" w:themeColor="text1"/>
          <w:lang w:val="en-US" w:bidi="en-US"/>
        </w:rPr>
        <w:t xml:space="preserve"> and </w:t>
      </w:r>
      <w:r w:rsidR="00184F8C" w:rsidRPr="006F0014">
        <w:rPr>
          <w:rFonts w:eastAsia="MS Mincho"/>
          <w:color w:val="000000" w:themeColor="text1"/>
          <w:lang w:val="en-US" w:bidi="en-US"/>
        </w:rPr>
        <w:t>encouraging</w:t>
      </w:r>
      <w:r w:rsidR="005E2503" w:rsidRPr="006F0014">
        <w:rPr>
          <w:rFonts w:eastAsia="MS Mincho"/>
          <w:color w:val="000000" w:themeColor="text1"/>
          <w:lang w:val="en-US" w:bidi="en-US"/>
        </w:rPr>
        <w:t xml:space="preserve"> new job creation</w:t>
      </w:r>
      <w:r w:rsidR="000332D0" w:rsidRPr="006F0014">
        <w:rPr>
          <w:rFonts w:eastAsia="MS Mincho"/>
          <w:color w:val="000000" w:themeColor="text1"/>
          <w:lang w:val="en-US" w:bidi="en-US"/>
        </w:rPr>
        <w:t>;</w:t>
      </w:r>
    </w:p>
    <w:p w14:paraId="0EE9A195" w14:textId="5B5FD214" w:rsidR="00910B17" w:rsidRPr="006F0014" w:rsidRDefault="003041B6" w:rsidP="00626967">
      <w:pPr>
        <w:pStyle w:val="NoSpacing"/>
        <w:numPr>
          <w:ilvl w:val="0"/>
          <w:numId w:val="18"/>
        </w:numPr>
        <w:jc w:val="both"/>
        <w:rPr>
          <w:rFonts w:eastAsia="MS Mincho"/>
          <w:color w:val="000000" w:themeColor="text1"/>
          <w:lang w:val="en-US" w:bidi="en-US"/>
        </w:rPr>
      </w:pPr>
      <w:r w:rsidRPr="006F0014">
        <w:rPr>
          <w:rFonts w:eastAsia="MS Mincho"/>
          <w:b/>
          <w:bCs/>
          <w:color w:val="000000" w:themeColor="text1"/>
          <w:lang w:val="en-US" w:bidi="en-US"/>
        </w:rPr>
        <w:t>Government officials from the</w:t>
      </w:r>
      <w:r w:rsidRPr="006F0014">
        <w:rPr>
          <w:rFonts w:eastAsia="MS Mincho"/>
          <w:color w:val="000000" w:themeColor="text1"/>
          <w:lang w:val="en-US" w:bidi="en-US"/>
        </w:rPr>
        <w:t xml:space="preserve"> </w:t>
      </w:r>
      <w:r w:rsidRPr="006F0014">
        <w:rPr>
          <w:rFonts w:eastAsia="MS Mincho"/>
          <w:b/>
          <w:bCs/>
          <w:color w:val="000000" w:themeColor="text1"/>
          <w:lang w:val="en-US" w:bidi="en-US"/>
        </w:rPr>
        <w:t>following ministries</w:t>
      </w:r>
      <w:r w:rsidRPr="006F0014">
        <w:rPr>
          <w:rFonts w:eastAsia="MS Mincho"/>
          <w:color w:val="000000" w:themeColor="text1"/>
          <w:lang w:val="en-US" w:bidi="en-US"/>
        </w:rPr>
        <w:t>: Ministry of Tourism</w:t>
      </w:r>
      <w:r w:rsidR="00DE1F06" w:rsidRPr="006F0014">
        <w:rPr>
          <w:rFonts w:eastAsia="MS Mincho"/>
          <w:color w:val="000000" w:themeColor="text1"/>
          <w:lang w:val="en-US" w:bidi="en-US"/>
        </w:rPr>
        <w:t>;</w:t>
      </w:r>
      <w:r w:rsidRPr="006F0014">
        <w:rPr>
          <w:rFonts w:eastAsia="MS Mincho"/>
          <w:color w:val="000000" w:themeColor="text1"/>
          <w:lang w:val="en-US" w:bidi="en-US"/>
        </w:rPr>
        <w:t xml:space="preserve"> Ministry of Economy, Entrepreneurship and Crafts</w:t>
      </w:r>
      <w:r w:rsidR="00DE1F06" w:rsidRPr="006F0014">
        <w:rPr>
          <w:rFonts w:eastAsia="MS Mincho"/>
          <w:color w:val="000000" w:themeColor="text1"/>
          <w:lang w:val="en-US" w:bidi="en-US"/>
        </w:rPr>
        <w:t>;</w:t>
      </w:r>
      <w:r w:rsidRPr="006F0014">
        <w:rPr>
          <w:rFonts w:eastAsia="MS Mincho"/>
          <w:color w:val="000000" w:themeColor="text1"/>
          <w:lang w:val="en-US" w:bidi="en-US"/>
        </w:rPr>
        <w:t xml:space="preserve"> Ministry of Regional Development and EU funds</w:t>
      </w:r>
      <w:r w:rsidR="00DE1F06" w:rsidRPr="006F0014">
        <w:rPr>
          <w:rFonts w:eastAsia="MS Mincho"/>
          <w:color w:val="000000" w:themeColor="text1"/>
          <w:lang w:val="en-US" w:bidi="en-US"/>
        </w:rPr>
        <w:t>;</w:t>
      </w:r>
      <w:r w:rsidRPr="006F0014">
        <w:rPr>
          <w:rFonts w:eastAsia="MS Mincho"/>
          <w:color w:val="000000" w:themeColor="text1"/>
          <w:lang w:val="en-US" w:bidi="en-US"/>
        </w:rPr>
        <w:t xml:space="preserve"> Ministry of Labor and Pension System</w:t>
      </w:r>
      <w:r w:rsidR="00DE1F06" w:rsidRPr="006F0014">
        <w:rPr>
          <w:rFonts w:eastAsia="MS Mincho"/>
          <w:color w:val="000000" w:themeColor="text1"/>
          <w:lang w:val="en-US" w:bidi="en-US"/>
        </w:rPr>
        <w:t>;</w:t>
      </w:r>
      <w:r w:rsidRPr="006F0014">
        <w:rPr>
          <w:rFonts w:eastAsia="MS Mincho"/>
          <w:color w:val="000000" w:themeColor="text1"/>
          <w:lang w:val="en-US" w:bidi="en-US"/>
        </w:rPr>
        <w:t xml:space="preserve"> and Ministry of Demographics, Family, Youth and Social Policy</w:t>
      </w:r>
      <w:r w:rsidR="00910B17" w:rsidRPr="006F0014">
        <w:rPr>
          <w:rFonts w:eastAsia="MS Mincho"/>
          <w:color w:val="000000" w:themeColor="text1"/>
          <w:lang w:val="en-US" w:bidi="en-US"/>
        </w:rPr>
        <w:t>;</w:t>
      </w:r>
    </w:p>
    <w:p w14:paraId="2F306313" w14:textId="748C7D2A" w:rsidR="003041B6" w:rsidRPr="006F0014" w:rsidRDefault="00C062C2" w:rsidP="00626967">
      <w:pPr>
        <w:pStyle w:val="NoSpacing"/>
        <w:numPr>
          <w:ilvl w:val="0"/>
          <w:numId w:val="18"/>
        </w:numPr>
        <w:jc w:val="both"/>
        <w:rPr>
          <w:rFonts w:eastAsia="MS Mincho"/>
          <w:color w:val="000000" w:themeColor="text1"/>
          <w:lang w:val="en-US" w:bidi="en-US"/>
        </w:rPr>
      </w:pPr>
      <w:r w:rsidRPr="006F0014">
        <w:rPr>
          <w:rFonts w:eastAsia="MS Mincho"/>
          <w:b/>
          <w:bCs/>
          <w:color w:val="000000" w:themeColor="text1"/>
          <w:lang w:val="en-US" w:bidi="en-US"/>
        </w:rPr>
        <w:t xml:space="preserve">The </w:t>
      </w:r>
      <w:r w:rsidR="00910B17" w:rsidRPr="006F0014">
        <w:rPr>
          <w:rFonts w:eastAsia="MS Mincho"/>
          <w:b/>
          <w:bCs/>
          <w:color w:val="000000" w:themeColor="text1"/>
          <w:lang w:val="en-US" w:bidi="en-US"/>
        </w:rPr>
        <w:t>Croatian National Bank</w:t>
      </w:r>
      <w:r w:rsidR="003041B6" w:rsidRPr="006F0014">
        <w:rPr>
          <w:rFonts w:eastAsia="MS Mincho"/>
          <w:color w:val="000000" w:themeColor="text1"/>
          <w:lang w:val="en-US" w:bidi="en-US"/>
        </w:rPr>
        <w:t>.</w:t>
      </w:r>
    </w:p>
    <w:p w14:paraId="7BFCFD57" w14:textId="77777777" w:rsidR="003041B6" w:rsidRPr="006F0014" w:rsidRDefault="003041B6" w:rsidP="003041B6">
      <w:pPr>
        <w:pStyle w:val="NoSpacing"/>
        <w:jc w:val="both"/>
        <w:rPr>
          <w:b/>
          <w:bCs/>
          <w:color w:val="000000" w:themeColor="text1"/>
          <w:lang w:val="en-US"/>
        </w:rPr>
      </w:pPr>
    </w:p>
    <w:p w14:paraId="2DDFC814" w14:textId="55C459BC" w:rsidR="003041B6" w:rsidRPr="006F0014" w:rsidRDefault="003041B6" w:rsidP="003041B6">
      <w:pPr>
        <w:pStyle w:val="NoSpacing"/>
        <w:jc w:val="both"/>
        <w:rPr>
          <w:color w:val="000000" w:themeColor="text1"/>
          <w:u w:val="single"/>
          <w:lang w:val="en-US"/>
        </w:rPr>
      </w:pPr>
      <w:r w:rsidRPr="006F0014">
        <w:rPr>
          <w:color w:val="000000" w:themeColor="text1"/>
          <w:u w:val="single"/>
          <w:lang w:val="en-US"/>
        </w:rPr>
        <w:t>Business associations:</w:t>
      </w:r>
    </w:p>
    <w:p w14:paraId="5C024726" w14:textId="61ED7A1D" w:rsidR="003041B6" w:rsidRPr="006F0014" w:rsidRDefault="00F51FAB" w:rsidP="00626967">
      <w:pPr>
        <w:pStyle w:val="NoSpacing"/>
        <w:numPr>
          <w:ilvl w:val="0"/>
          <w:numId w:val="17"/>
        </w:numPr>
        <w:jc w:val="both"/>
        <w:rPr>
          <w:b/>
          <w:color w:val="000000" w:themeColor="text1"/>
          <w:lang w:val="en-US"/>
        </w:rPr>
      </w:pPr>
      <w:r w:rsidRPr="006F0014">
        <w:rPr>
          <w:b/>
          <w:color w:val="000000" w:themeColor="text1"/>
          <w:lang w:val="en-US"/>
        </w:rPr>
        <w:t>The C</w:t>
      </w:r>
      <w:r w:rsidR="00036100" w:rsidRPr="006F0014">
        <w:rPr>
          <w:b/>
          <w:color w:val="000000" w:themeColor="text1"/>
          <w:lang w:val="en-US"/>
        </w:rPr>
        <w:t xml:space="preserve">roatian Chamber of Economy/Commerce </w:t>
      </w:r>
      <w:r w:rsidR="00036100" w:rsidRPr="006F0014">
        <w:rPr>
          <w:bCs/>
          <w:color w:val="000000" w:themeColor="text1"/>
          <w:lang w:val="en-US"/>
        </w:rPr>
        <w:t>(Hrvatska gospodarska komora</w:t>
      </w:r>
      <w:r w:rsidR="001222F8" w:rsidRPr="006F0014">
        <w:rPr>
          <w:bCs/>
          <w:color w:val="000000" w:themeColor="text1"/>
          <w:lang w:val="en-US"/>
        </w:rPr>
        <w:t xml:space="preserve"> - HGK</w:t>
      </w:r>
      <w:r w:rsidR="00036100" w:rsidRPr="006F0014">
        <w:rPr>
          <w:bCs/>
          <w:color w:val="000000" w:themeColor="text1"/>
          <w:lang w:val="en-US"/>
        </w:rPr>
        <w:t xml:space="preserve">), </w:t>
      </w:r>
      <w:r w:rsidRPr="006F0014">
        <w:rPr>
          <w:bCs/>
          <w:color w:val="000000" w:themeColor="text1"/>
          <w:lang w:val="en-US"/>
        </w:rPr>
        <w:t xml:space="preserve">which is the </w:t>
      </w:r>
      <w:r w:rsidR="00036100" w:rsidRPr="006F0014">
        <w:rPr>
          <w:bCs/>
          <w:color w:val="000000" w:themeColor="text1"/>
          <w:lang w:val="en-US"/>
        </w:rPr>
        <w:t xml:space="preserve">independent professional and business </w:t>
      </w:r>
      <w:r w:rsidRPr="006F0014">
        <w:rPr>
          <w:bCs/>
          <w:color w:val="000000" w:themeColor="text1"/>
          <w:lang w:val="en-US"/>
        </w:rPr>
        <w:t>organization</w:t>
      </w:r>
      <w:r w:rsidR="00036100" w:rsidRPr="006F0014">
        <w:rPr>
          <w:bCs/>
          <w:color w:val="000000" w:themeColor="text1"/>
          <w:lang w:val="en-US"/>
        </w:rPr>
        <w:t xml:space="preserve"> of all legal entities engaging in business in Croatia</w:t>
      </w:r>
      <w:r w:rsidR="00036100" w:rsidRPr="006F0014">
        <w:rPr>
          <w:rStyle w:val="FootnoteReference"/>
          <w:rFonts w:cstheme="minorHAnsi"/>
          <w:bCs/>
          <w:color w:val="000000" w:themeColor="text1"/>
          <w:lang w:val="en-US"/>
        </w:rPr>
        <w:footnoteReference w:id="4"/>
      </w:r>
      <w:r w:rsidRPr="006F0014">
        <w:rPr>
          <w:bCs/>
          <w:color w:val="000000" w:themeColor="text1"/>
          <w:lang w:val="en-US"/>
        </w:rPr>
        <w:t xml:space="preserve">. </w:t>
      </w:r>
    </w:p>
    <w:p w14:paraId="10228CE5" w14:textId="11130AC3" w:rsidR="005E2503" w:rsidRPr="006F0014" w:rsidRDefault="00F51FAB" w:rsidP="00F51FAB">
      <w:pPr>
        <w:pStyle w:val="NoSpacing"/>
        <w:numPr>
          <w:ilvl w:val="0"/>
          <w:numId w:val="17"/>
        </w:numPr>
        <w:jc w:val="both"/>
        <w:rPr>
          <w:rFonts w:eastAsia="MS Mincho"/>
          <w:color w:val="000000" w:themeColor="text1"/>
          <w:lang w:val="en-US" w:bidi="en-US"/>
        </w:rPr>
      </w:pPr>
      <w:r w:rsidRPr="006F0014">
        <w:rPr>
          <w:rFonts w:eastAsia="MS Mincho"/>
          <w:b/>
          <w:bCs/>
          <w:color w:val="000000" w:themeColor="text1"/>
          <w:lang w:val="en-US" w:bidi="en-US"/>
        </w:rPr>
        <w:t xml:space="preserve">The </w:t>
      </w:r>
      <w:r w:rsidR="00AD710F" w:rsidRPr="006F0014">
        <w:rPr>
          <w:rFonts w:eastAsia="MS Mincho"/>
          <w:b/>
          <w:bCs/>
          <w:color w:val="000000" w:themeColor="text1"/>
          <w:lang w:val="en-US" w:bidi="en-US"/>
        </w:rPr>
        <w:t>Croatian Employers’ Association</w:t>
      </w:r>
      <w:r w:rsidR="00AD710F" w:rsidRPr="006F0014">
        <w:rPr>
          <w:rFonts w:eastAsia="MS Mincho"/>
          <w:color w:val="000000" w:themeColor="text1"/>
          <w:lang w:val="en-US" w:bidi="en-US"/>
        </w:rPr>
        <w:t xml:space="preserve"> (Hrvatska udruga poslodavaca – HUP)</w:t>
      </w:r>
      <w:r w:rsidRPr="006F0014">
        <w:rPr>
          <w:rStyle w:val="FootnoteReference"/>
          <w:rFonts w:eastAsia="MS Mincho"/>
          <w:color w:val="000000" w:themeColor="text1"/>
          <w:lang w:val="en-US" w:bidi="en-US"/>
        </w:rPr>
        <w:t xml:space="preserve"> </w:t>
      </w:r>
      <w:r w:rsidRPr="006F0014">
        <w:rPr>
          <w:rStyle w:val="FootnoteReference"/>
          <w:rFonts w:eastAsia="MS Mincho"/>
          <w:color w:val="000000" w:themeColor="text1"/>
          <w:lang w:val="en-US" w:bidi="en-US"/>
        </w:rPr>
        <w:footnoteReference w:id="5"/>
      </w:r>
      <w:r w:rsidR="00AD710F" w:rsidRPr="006F0014">
        <w:rPr>
          <w:rFonts w:eastAsia="MS Mincho"/>
          <w:color w:val="000000" w:themeColor="text1"/>
          <w:lang w:val="en-US" w:bidi="en-US"/>
        </w:rPr>
        <w:t xml:space="preserve">, </w:t>
      </w:r>
      <w:r w:rsidRPr="006F0014">
        <w:rPr>
          <w:rFonts w:eastAsia="MS Mincho"/>
          <w:color w:val="000000" w:themeColor="text1"/>
          <w:lang w:val="en-US" w:bidi="en-US"/>
        </w:rPr>
        <w:t xml:space="preserve">an employers' confederation which unites 30 branch associations, with regional offices in Rijeka, Osijek and Split. HUP’s almost </w:t>
      </w:r>
      <w:r w:rsidR="00AD710F" w:rsidRPr="006F0014">
        <w:rPr>
          <w:rFonts w:eastAsia="MS Mincho"/>
          <w:color w:val="000000" w:themeColor="text1"/>
          <w:lang w:val="en-US" w:bidi="en-US"/>
        </w:rPr>
        <w:t xml:space="preserve">6,000 </w:t>
      </w:r>
      <w:r w:rsidRPr="006F0014">
        <w:rPr>
          <w:rFonts w:eastAsia="MS Mincho"/>
          <w:color w:val="000000" w:themeColor="text1"/>
          <w:lang w:val="en-US" w:bidi="en-US"/>
        </w:rPr>
        <w:t xml:space="preserve">voluntary </w:t>
      </w:r>
      <w:r w:rsidR="00AD710F" w:rsidRPr="006F0014">
        <w:rPr>
          <w:rFonts w:eastAsia="MS Mincho"/>
          <w:color w:val="000000" w:themeColor="text1"/>
          <w:lang w:val="en-US" w:bidi="en-US"/>
        </w:rPr>
        <w:t xml:space="preserve">members employ around 400,000 workers, which is </w:t>
      </w:r>
      <w:r w:rsidR="00AD710F" w:rsidRPr="006F0014">
        <w:rPr>
          <w:rFonts w:eastAsia="MS Mincho"/>
          <w:color w:val="000000" w:themeColor="text1"/>
          <w:lang w:val="en-US" w:bidi="en-US"/>
        </w:rPr>
        <w:lastRenderedPageBreak/>
        <w:t xml:space="preserve">approximately 46% of </w:t>
      </w:r>
      <w:r w:rsidR="005E2503" w:rsidRPr="006F0014">
        <w:rPr>
          <w:rFonts w:eastAsia="MS Mincho"/>
          <w:color w:val="000000" w:themeColor="text1"/>
          <w:lang w:val="en-US" w:bidi="en-US"/>
        </w:rPr>
        <w:t xml:space="preserve">all private sector </w:t>
      </w:r>
      <w:r w:rsidR="00AD710F" w:rsidRPr="006F0014">
        <w:rPr>
          <w:rFonts w:eastAsia="MS Mincho"/>
          <w:color w:val="000000" w:themeColor="text1"/>
          <w:lang w:val="en-US" w:bidi="en-US"/>
        </w:rPr>
        <w:t>employee</w:t>
      </w:r>
      <w:r w:rsidR="005E2503" w:rsidRPr="006F0014">
        <w:rPr>
          <w:rFonts w:eastAsia="MS Mincho"/>
          <w:color w:val="000000" w:themeColor="text1"/>
          <w:lang w:val="en-US" w:bidi="en-US"/>
        </w:rPr>
        <w:t>s</w:t>
      </w:r>
      <w:r w:rsidR="00AD710F" w:rsidRPr="006F0014">
        <w:rPr>
          <w:rStyle w:val="FootnoteReference"/>
          <w:rFonts w:eastAsia="MS Mincho"/>
          <w:color w:val="000000" w:themeColor="text1"/>
          <w:lang w:val="en-US" w:bidi="en-US"/>
        </w:rPr>
        <w:footnoteReference w:id="6"/>
      </w:r>
      <w:r w:rsidRPr="006F0014">
        <w:rPr>
          <w:rFonts w:eastAsia="MS Mincho"/>
          <w:color w:val="000000" w:themeColor="text1"/>
          <w:lang w:val="en-US" w:bidi="en-US"/>
        </w:rPr>
        <w:t xml:space="preserve">. In April 2020, </w:t>
      </w:r>
      <w:r w:rsidR="00AD710F" w:rsidRPr="006F0014">
        <w:rPr>
          <w:rFonts w:eastAsia="MS Mincho"/>
          <w:color w:val="000000" w:themeColor="text1"/>
          <w:lang w:val="en-US" w:bidi="en-US"/>
        </w:rPr>
        <w:t xml:space="preserve">HUP </w:t>
      </w:r>
      <w:r w:rsidRPr="006F0014">
        <w:rPr>
          <w:rFonts w:eastAsia="MS Mincho"/>
          <w:color w:val="000000" w:themeColor="text1"/>
          <w:lang w:val="en-US" w:bidi="en-US"/>
        </w:rPr>
        <w:t>included “</w:t>
      </w:r>
      <w:r w:rsidR="00AD710F" w:rsidRPr="006F0014">
        <w:rPr>
          <w:rFonts w:eastAsia="MS Mincho"/>
          <w:color w:val="000000" w:themeColor="text1"/>
          <w:lang w:val="en-US" w:bidi="en-US"/>
        </w:rPr>
        <w:t>maintain</w:t>
      </w:r>
      <w:r w:rsidRPr="006F0014">
        <w:rPr>
          <w:rFonts w:eastAsia="MS Mincho"/>
          <w:color w:val="000000" w:themeColor="text1"/>
          <w:lang w:val="en-US" w:bidi="en-US"/>
        </w:rPr>
        <w:t>ing</w:t>
      </w:r>
      <w:r w:rsidR="00AD710F" w:rsidRPr="006F0014">
        <w:rPr>
          <w:rFonts w:eastAsia="MS Mincho"/>
          <w:color w:val="000000" w:themeColor="text1"/>
          <w:lang w:val="en-US" w:bidi="en-US"/>
        </w:rPr>
        <w:t xml:space="preserve"> liquidity for businesses</w:t>
      </w:r>
      <w:r w:rsidRPr="006F0014">
        <w:rPr>
          <w:rFonts w:eastAsia="MS Mincho"/>
          <w:color w:val="000000" w:themeColor="text1"/>
          <w:lang w:val="en-US" w:bidi="en-US"/>
        </w:rPr>
        <w:t>” as part of nine key proposed measures to revive the economy</w:t>
      </w:r>
      <w:r w:rsidR="00AD710F" w:rsidRPr="006F0014">
        <w:rPr>
          <w:rStyle w:val="FootnoteReference"/>
          <w:rFonts w:eastAsia="MS Mincho"/>
          <w:color w:val="000000" w:themeColor="text1"/>
          <w:lang w:val="en-US" w:bidi="en-US"/>
        </w:rPr>
        <w:footnoteReference w:id="7"/>
      </w:r>
      <w:r w:rsidR="005E2503" w:rsidRPr="006F0014">
        <w:rPr>
          <w:rFonts w:eastAsia="MS Mincho"/>
          <w:color w:val="000000" w:themeColor="text1"/>
          <w:lang w:val="en-US" w:bidi="en-US"/>
        </w:rPr>
        <w:t xml:space="preserve">. </w:t>
      </w:r>
    </w:p>
    <w:p w14:paraId="2846EFEB" w14:textId="6E9859B7" w:rsidR="002937B9" w:rsidRPr="006F0014" w:rsidRDefault="00F51FAB" w:rsidP="00626967">
      <w:pPr>
        <w:pStyle w:val="NoSpacing"/>
        <w:numPr>
          <w:ilvl w:val="0"/>
          <w:numId w:val="17"/>
        </w:numPr>
        <w:jc w:val="both"/>
        <w:rPr>
          <w:b/>
          <w:color w:val="000000" w:themeColor="text1"/>
          <w:lang w:val="en-US"/>
        </w:rPr>
      </w:pPr>
      <w:r w:rsidRPr="006F0014">
        <w:rPr>
          <w:b/>
          <w:color w:val="000000" w:themeColor="text1"/>
          <w:lang w:val="en-US"/>
        </w:rPr>
        <w:t xml:space="preserve">The </w:t>
      </w:r>
      <w:r w:rsidR="0096423A" w:rsidRPr="006F0014">
        <w:rPr>
          <w:b/>
          <w:color w:val="000000" w:themeColor="text1"/>
          <w:lang w:val="en-US"/>
        </w:rPr>
        <w:t xml:space="preserve">Croatian Small Business, Innovation and Investment Agency </w:t>
      </w:r>
      <w:r w:rsidR="0096423A" w:rsidRPr="006F0014">
        <w:rPr>
          <w:bCs/>
          <w:color w:val="000000" w:themeColor="text1"/>
          <w:lang w:val="en-US"/>
        </w:rPr>
        <w:t>(HAMAG-BICRO)</w:t>
      </w:r>
      <w:r w:rsidR="00AD710F" w:rsidRPr="006F0014">
        <w:rPr>
          <w:rStyle w:val="FootnoteReference"/>
          <w:rFonts w:cstheme="minorHAnsi"/>
          <w:bCs/>
          <w:color w:val="000000" w:themeColor="text1"/>
          <w:lang w:val="en-US"/>
        </w:rPr>
        <w:footnoteReference w:id="8"/>
      </w:r>
      <w:r w:rsidRPr="006F0014">
        <w:rPr>
          <w:bCs/>
          <w:color w:val="000000" w:themeColor="text1"/>
          <w:lang w:val="en-US"/>
        </w:rPr>
        <w:t xml:space="preserve">, a government agency </w:t>
      </w:r>
      <w:r w:rsidR="002937B9" w:rsidRPr="006F0014">
        <w:rPr>
          <w:bCs/>
          <w:color w:val="000000" w:themeColor="text1"/>
          <w:lang w:val="en-US"/>
        </w:rPr>
        <w:t xml:space="preserve">which offers a range of services for entrepreneurs in </w:t>
      </w:r>
      <w:r w:rsidRPr="006F0014">
        <w:rPr>
          <w:bCs/>
          <w:color w:val="000000" w:themeColor="text1"/>
          <w:lang w:val="en-US"/>
        </w:rPr>
        <w:t>small and medium-sized enterprises</w:t>
      </w:r>
      <w:r w:rsidR="002937B9" w:rsidRPr="006F0014">
        <w:rPr>
          <w:bCs/>
          <w:color w:val="000000" w:themeColor="text1"/>
          <w:lang w:val="en-US"/>
        </w:rPr>
        <w:t xml:space="preserve">, in particular those in need </w:t>
      </w:r>
      <w:r w:rsidRPr="006F0014">
        <w:rPr>
          <w:bCs/>
          <w:color w:val="000000" w:themeColor="text1"/>
          <w:lang w:val="en-US"/>
        </w:rPr>
        <w:t xml:space="preserve">of financing </w:t>
      </w:r>
      <w:r w:rsidR="002937B9" w:rsidRPr="006F0014">
        <w:rPr>
          <w:bCs/>
          <w:color w:val="000000" w:themeColor="text1"/>
          <w:lang w:val="en-US"/>
        </w:rPr>
        <w:t>for</w:t>
      </w:r>
      <w:r w:rsidRPr="006F0014">
        <w:rPr>
          <w:bCs/>
          <w:color w:val="000000" w:themeColor="text1"/>
          <w:lang w:val="en-US"/>
        </w:rPr>
        <w:t xml:space="preserve"> business development</w:t>
      </w:r>
      <w:r w:rsidR="00405992" w:rsidRPr="006F0014">
        <w:rPr>
          <w:bCs/>
          <w:color w:val="000000" w:themeColor="text1"/>
          <w:lang w:val="en-US"/>
        </w:rPr>
        <w:t xml:space="preserve">. HAMAG-BICRO </w:t>
      </w:r>
      <w:r w:rsidR="00C278B0" w:rsidRPr="006F0014">
        <w:rPr>
          <w:bCs/>
          <w:color w:val="000000" w:themeColor="text1"/>
          <w:lang w:val="en-US"/>
        </w:rPr>
        <w:t>has already</w:t>
      </w:r>
      <w:r w:rsidRPr="006F0014">
        <w:rPr>
          <w:bCs/>
          <w:color w:val="000000" w:themeColor="text1"/>
          <w:lang w:val="en-US"/>
        </w:rPr>
        <w:t xml:space="preserve"> </w:t>
      </w:r>
      <w:r w:rsidR="00C278B0" w:rsidRPr="006F0014">
        <w:rPr>
          <w:bCs/>
          <w:color w:val="000000" w:themeColor="text1"/>
          <w:lang w:val="en-US"/>
        </w:rPr>
        <w:t xml:space="preserve">introduced COVID-19 small loans for working capital.  </w:t>
      </w:r>
    </w:p>
    <w:p w14:paraId="70AA004E" w14:textId="77777777" w:rsidR="00C028F9" w:rsidRPr="006F0014" w:rsidRDefault="002937B9" w:rsidP="005C0F34">
      <w:pPr>
        <w:pStyle w:val="NoSpacing"/>
        <w:numPr>
          <w:ilvl w:val="0"/>
          <w:numId w:val="17"/>
        </w:numPr>
        <w:jc w:val="both"/>
        <w:rPr>
          <w:b/>
          <w:color w:val="000000" w:themeColor="text1"/>
          <w:lang w:val="en-US"/>
        </w:rPr>
      </w:pPr>
      <w:r w:rsidRPr="006F0014">
        <w:rPr>
          <w:b/>
          <w:color w:val="000000" w:themeColor="text1"/>
          <w:lang w:val="en-US"/>
        </w:rPr>
        <w:t xml:space="preserve">The </w:t>
      </w:r>
      <w:r w:rsidR="00AD710F" w:rsidRPr="006F0014">
        <w:rPr>
          <w:rFonts w:eastAsia="MS Mincho"/>
          <w:b/>
          <w:bCs/>
          <w:color w:val="000000" w:themeColor="text1"/>
          <w:lang w:val="en-US" w:bidi="en-US"/>
        </w:rPr>
        <w:t>Croatian Tourism Association</w:t>
      </w:r>
      <w:r w:rsidR="00AD710F" w:rsidRPr="006F0014">
        <w:rPr>
          <w:rFonts w:eastAsia="MS Mincho"/>
          <w:color w:val="000000" w:themeColor="text1"/>
          <w:lang w:val="en-US" w:bidi="en-US"/>
        </w:rPr>
        <w:t xml:space="preserve"> (HUT), founded in 2018 as an umbrella sectoral organization of the most important Croatian industry – tourism, which brings 17 percent of GDP, and employs more than 10 percent of the total number of employed in the country.</w:t>
      </w:r>
      <w:r w:rsidRPr="006F0014">
        <w:rPr>
          <w:rFonts w:eastAsia="MS Mincho"/>
          <w:color w:val="000000" w:themeColor="text1"/>
          <w:lang w:val="en-US" w:bidi="en-US"/>
        </w:rPr>
        <w:t xml:space="preserve"> M</w:t>
      </w:r>
      <w:r w:rsidR="00AD710F" w:rsidRPr="006F0014">
        <w:rPr>
          <w:rFonts w:eastAsia="MS Mincho"/>
          <w:color w:val="000000" w:themeColor="text1"/>
          <w:lang w:val="en-US" w:bidi="en-US"/>
        </w:rPr>
        <w:t xml:space="preserve">embers </w:t>
      </w:r>
      <w:r w:rsidRPr="006F0014">
        <w:rPr>
          <w:rFonts w:eastAsia="MS Mincho"/>
          <w:color w:val="000000" w:themeColor="text1"/>
          <w:lang w:val="en-US" w:bidi="en-US"/>
        </w:rPr>
        <w:t xml:space="preserve">of HUT include the </w:t>
      </w:r>
      <w:r w:rsidR="00AD710F" w:rsidRPr="006F0014">
        <w:rPr>
          <w:rFonts w:eastAsia="MS Mincho"/>
          <w:color w:val="000000" w:themeColor="text1"/>
          <w:lang w:val="en-US" w:bidi="en-US"/>
        </w:rPr>
        <w:t xml:space="preserve">14 biggest hotel companies in Croatia and the largest associations of the Croatian tourism sector </w:t>
      </w:r>
      <w:r w:rsidRPr="006F0014">
        <w:rPr>
          <w:rFonts w:eastAsia="MS Mincho"/>
          <w:color w:val="000000" w:themeColor="text1"/>
          <w:lang w:val="en-US" w:bidi="en-US"/>
        </w:rPr>
        <w:t>–</w:t>
      </w:r>
      <w:r w:rsidR="00AD710F" w:rsidRPr="006F0014">
        <w:rPr>
          <w:rFonts w:eastAsia="MS Mincho"/>
          <w:color w:val="000000" w:themeColor="text1"/>
          <w:lang w:val="en-US" w:bidi="en-US"/>
        </w:rPr>
        <w:t xml:space="preserve"> </w:t>
      </w:r>
      <w:r w:rsidRPr="006F0014">
        <w:rPr>
          <w:rFonts w:eastAsia="MS Mincho"/>
          <w:color w:val="000000" w:themeColor="text1"/>
          <w:lang w:val="en-US" w:bidi="en-US"/>
        </w:rPr>
        <w:t xml:space="preserve">the </w:t>
      </w:r>
      <w:r w:rsidR="00AD710F" w:rsidRPr="006F0014">
        <w:rPr>
          <w:rFonts w:eastAsia="MS Mincho"/>
          <w:color w:val="000000" w:themeColor="text1"/>
          <w:lang w:val="en-US" w:bidi="en-US"/>
        </w:rPr>
        <w:t xml:space="preserve">Association of Employers in Croatian Hospitality (UPUHH) and Croatian Camping Association (KUH). </w:t>
      </w:r>
    </w:p>
    <w:p w14:paraId="095A74AC" w14:textId="7DE90D23" w:rsidR="003041B6" w:rsidRPr="006F0014" w:rsidRDefault="001222F8" w:rsidP="005C0F34">
      <w:pPr>
        <w:pStyle w:val="NoSpacing"/>
        <w:numPr>
          <w:ilvl w:val="0"/>
          <w:numId w:val="17"/>
        </w:numPr>
        <w:jc w:val="both"/>
        <w:rPr>
          <w:b/>
          <w:color w:val="000000" w:themeColor="text1"/>
          <w:lang w:val="en-US"/>
        </w:rPr>
      </w:pPr>
      <w:r w:rsidRPr="006F0014">
        <w:rPr>
          <w:bCs/>
          <w:color w:val="000000" w:themeColor="text1"/>
          <w:lang w:val="en-US"/>
        </w:rPr>
        <w:t>Any other</w:t>
      </w:r>
      <w:r w:rsidRPr="006F0014">
        <w:rPr>
          <w:b/>
          <w:color w:val="000000" w:themeColor="text1"/>
          <w:lang w:val="en-US"/>
        </w:rPr>
        <w:t xml:space="preserve"> business associations, </w:t>
      </w:r>
      <w:r w:rsidRPr="006F0014">
        <w:rPr>
          <w:bCs/>
          <w:color w:val="000000" w:themeColor="text1"/>
          <w:lang w:val="en-US"/>
        </w:rPr>
        <w:t xml:space="preserve">gathering members from </w:t>
      </w:r>
      <w:r w:rsidRPr="006F0014">
        <w:rPr>
          <w:rFonts w:eastAsia="MS Mincho"/>
          <w:color w:val="000000" w:themeColor="text1"/>
          <w:lang w:val="en-US" w:bidi="en-US"/>
        </w:rPr>
        <w:t>different</w:t>
      </w:r>
      <w:r w:rsidRPr="006F0014">
        <w:rPr>
          <w:bCs/>
          <w:color w:val="000000" w:themeColor="text1"/>
          <w:lang w:val="en-US"/>
        </w:rPr>
        <w:t xml:space="preserve"> sectors.</w:t>
      </w:r>
    </w:p>
    <w:p w14:paraId="275F91E9" w14:textId="77777777" w:rsidR="001222F8" w:rsidRPr="006F0014" w:rsidRDefault="001222F8" w:rsidP="00C028F9">
      <w:pPr>
        <w:pStyle w:val="NoSpacing"/>
        <w:ind w:left="720"/>
        <w:jc w:val="both"/>
        <w:rPr>
          <w:b/>
          <w:color w:val="000000" w:themeColor="text1"/>
          <w:lang w:val="en-US"/>
        </w:rPr>
      </w:pPr>
    </w:p>
    <w:p w14:paraId="5C348010" w14:textId="7BF4542A" w:rsidR="000D03A8" w:rsidRPr="006F0014" w:rsidRDefault="000D03A8" w:rsidP="000D03A8">
      <w:pPr>
        <w:pStyle w:val="NoSpacing"/>
        <w:jc w:val="both"/>
        <w:rPr>
          <w:bCs/>
          <w:color w:val="000000" w:themeColor="text1"/>
          <w:u w:val="single"/>
          <w:lang w:val="en-US"/>
        </w:rPr>
      </w:pPr>
      <w:r w:rsidRPr="006F0014">
        <w:rPr>
          <w:bCs/>
          <w:color w:val="000000" w:themeColor="text1"/>
          <w:u w:val="single"/>
          <w:lang w:val="en-US"/>
        </w:rPr>
        <w:t xml:space="preserve">Local communities </w:t>
      </w:r>
    </w:p>
    <w:p w14:paraId="73ED9BC1" w14:textId="169ED30F" w:rsidR="003041B6" w:rsidRPr="00DE3A9C" w:rsidRDefault="002937B9" w:rsidP="00626967">
      <w:pPr>
        <w:pStyle w:val="NoSpacing"/>
        <w:numPr>
          <w:ilvl w:val="0"/>
          <w:numId w:val="17"/>
        </w:numPr>
        <w:jc w:val="both"/>
        <w:rPr>
          <w:b/>
          <w:color w:val="000000" w:themeColor="text1"/>
          <w:lang w:val="en-US"/>
        </w:rPr>
      </w:pPr>
      <w:r w:rsidRPr="006F0014">
        <w:rPr>
          <w:color w:val="000000" w:themeColor="text1"/>
          <w:lang w:val="en-US"/>
        </w:rPr>
        <w:t xml:space="preserve">The </w:t>
      </w:r>
      <w:r w:rsidRPr="006F0014">
        <w:rPr>
          <w:b/>
          <w:bCs/>
          <w:color w:val="000000" w:themeColor="text1"/>
          <w:lang w:val="en-US"/>
        </w:rPr>
        <w:t>l</w:t>
      </w:r>
      <w:r w:rsidR="003041B6" w:rsidRPr="006F0014">
        <w:rPr>
          <w:b/>
          <w:bCs/>
          <w:color w:val="000000" w:themeColor="text1"/>
          <w:lang w:val="en-US"/>
        </w:rPr>
        <w:t>ocal communities</w:t>
      </w:r>
      <w:r w:rsidR="003041B6" w:rsidRPr="006F0014">
        <w:rPr>
          <w:color w:val="000000" w:themeColor="text1"/>
          <w:lang w:val="en-US"/>
        </w:rPr>
        <w:t>, affected by the pandemic, residing in the regions where the beneficiary firms are located and w</w:t>
      </w:r>
      <w:r w:rsidRPr="006F0014">
        <w:rPr>
          <w:color w:val="000000" w:themeColor="text1"/>
          <w:lang w:val="en-US"/>
        </w:rPr>
        <w:t>hich w</w:t>
      </w:r>
      <w:r w:rsidR="003041B6" w:rsidRPr="006F0014">
        <w:rPr>
          <w:color w:val="000000" w:themeColor="text1"/>
          <w:lang w:val="en-US"/>
        </w:rPr>
        <w:t>ill indirectly benefit from the project</w:t>
      </w:r>
      <w:r w:rsidR="00184F8C" w:rsidRPr="006F0014">
        <w:rPr>
          <w:color w:val="000000" w:themeColor="text1"/>
          <w:lang w:val="en-US"/>
        </w:rPr>
        <w:t>.</w:t>
      </w:r>
    </w:p>
    <w:p w14:paraId="7FD366B3" w14:textId="77777777" w:rsidR="00DE3A9C" w:rsidRPr="006F0014" w:rsidRDefault="00DE3A9C" w:rsidP="00DE3A9C">
      <w:pPr>
        <w:pStyle w:val="NoSpacing"/>
        <w:jc w:val="both"/>
        <w:rPr>
          <w:b/>
          <w:color w:val="000000" w:themeColor="text1"/>
          <w:lang w:val="en-US"/>
        </w:rPr>
      </w:pPr>
    </w:p>
    <w:p w14:paraId="2EF0D80B" w14:textId="2D06509D" w:rsidR="003C41B7" w:rsidRPr="006F0014" w:rsidRDefault="003C41B7" w:rsidP="003C41B7">
      <w:pPr>
        <w:pStyle w:val="NoSpacing"/>
        <w:jc w:val="both"/>
        <w:rPr>
          <w:color w:val="000000" w:themeColor="text1"/>
          <w:u w:val="single"/>
          <w:lang w:val="en-US"/>
        </w:rPr>
      </w:pPr>
      <w:r w:rsidRPr="006F0014">
        <w:rPr>
          <w:color w:val="000000" w:themeColor="text1"/>
          <w:u w:val="single"/>
          <w:lang w:val="en-US"/>
        </w:rPr>
        <w:t>Non-governmental organizations</w:t>
      </w:r>
    </w:p>
    <w:p w14:paraId="7D68B860" w14:textId="7B3ABC3F" w:rsidR="00C309C6" w:rsidRPr="006F0014" w:rsidRDefault="00C309C6" w:rsidP="00626967">
      <w:pPr>
        <w:pStyle w:val="NoSpacing"/>
        <w:numPr>
          <w:ilvl w:val="0"/>
          <w:numId w:val="17"/>
        </w:numPr>
        <w:jc w:val="both"/>
        <w:rPr>
          <w:rFonts w:eastAsia="MS Mincho"/>
          <w:color w:val="000000" w:themeColor="text1"/>
          <w:lang w:val="en-US" w:bidi="en-US"/>
        </w:rPr>
      </w:pPr>
      <w:r w:rsidRPr="006F0014">
        <w:rPr>
          <w:rFonts w:eastAsia="MS Mincho"/>
          <w:color w:val="000000" w:themeColor="text1"/>
          <w:lang w:val="en-US" w:bidi="en-US"/>
        </w:rPr>
        <w:t xml:space="preserve">The </w:t>
      </w:r>
      <w:r w:rsidRPr="006F0014">
        <w:rPr>
          <w:rFonts w:eastAsia="MS Mincho"/>
          <w:b/>
          <w:bCs/>
          <w:color w:val="000000" w:themeColor="text1"/>
          <w:lang w:val="en-US" w:bidi="en-US"/>
        </w:rPr>
        <w:t>think tank “SMEs and Entrepreneurship Policy Center”</w:t>
      </w:r>
      <w:r w:rsidRPr="006F0014">
        <w:rPr>
          <w:rFonts w:eastAsia="MS Mincho"/>
          <w:color w:val="000000" w:themeColor="text1"/>
          <w:lang w:val="en-US" w:bidi="en-US"/>
        </w:rPr>
        <w:t xml:space="preserve"> (Centar za politiku razvoja malih i srednjih poduzeca i poduzetništva, CEPOR), which </w:t>
      </w:r>
      <w:r w:rsidR="002937B9" w:rsidRPr="006F0014">
        <w:rPr>
          <w:rFonts w:eastAsia="MS Mincho"/>
          <w:color w:val="000000" w:themeColor="text1"/>
          <w:lang w:val="en-US" w:bidi="en-US"/>
        </w:rPr>
        <w:t>has experience cooperating</w:t>
      </w:r>
      <w:r w:rsidRPr="006F0014">
        <w:rPr>
          <w:rFonts w:eastAsia="MS Mincho"/>
          <w:color w:val="000000" w:themeColor="text1"/>
          <w:lang w:val="en-US" w:bidi="en-US"/>
        </w:rPr>
        <w:t xml:space="preserve"> with </w:t>
      </w:r>
      <w:r w:rsidR="002937B9" w:rsidRPr="006F0014">
        <w:rPr>
          <w:rFonts w:eastAsia="MS Mincho"/>
          <w:color w:val="000000" w:themeColor="text1"/>
          <w:lang w:val="en-US" w:bidi="en-US"/>
        </w:rPr>
        <w:t xml:space="preserve">private </w:t>
      </w:r>
      <w:r w:rsidRPr="006F0014">
        <w:rPr>
          <w:rFonts w:eastAsia="MS Mincho"/>
          <w:color w:val="000000" w:themeColor="text1"/>
          <w:lang w:val="en-US" w:bidi="en-US"/>
        </w:rPr>
        <w:t xml:space="preserve">banks to </w:t>
      </w:r>
      <w:r w:rsidR="002937B9" w:rsidRPr="006F0014">
        <w:rPr>
          <w:rFonts w:eastAsia="MS Mincho"/>
          <w:color w:val="000000" w:themeColor="text1"/>
          <w:lang w:val="en-US" w:bidi="en-US"/>
        </w:rPr>
        <w:t>advocate for the</w:t>
      </w:r>
      <w:r w:rsidRPr="006F0014">
        <w:rPr>
          <w:rFonts w:eastAsia="MS Mincho"/>
          <w:color w:val="000000" w:themeColor="text1"/>
          <w:lang w:val="en-US" w:bidi="en-US"/>
        </w:rPr>
        <w:t xml:space="preserve"> needs of SME owners</w:t>
      </w:r>
      <w:r w:rsidRPr="006F0014">
        <w:rPr>
          <w:rStyle w:val="FootnoteReference"/>
          <w:rFonts w:eastAsia="MS Mincho"/>
          <w:color w:val="000000" w:themeColor="text1"/>
          <w:lang w:val="en-US" w:bidi="en-US"/>
        </w:rPr>
        <w:footnoteReference w:id="9"/>
      </w:r>
      <w:r w:rsidR="000332D0" w:rsidRPr="006F0014">
        <w:rPr>
          <w:rFonts w:eastAsia="MS Mincho"/>
          <w:color w:val="000000" w:themeColor="text1"/>
          <w:lang w:val="en-US" w:bidi="en-US"/>
        </w:rPr>
        <w:t>;</w:t>
      </w:r>
    </w:p>
    <w:p w14:paraId="7DCC2DB7" w14:textId="38F7F3FC" w:rsidR="003041B6" w:rsidRPr="006F0014" w:rsidRDefault="002937B9" w:rsidP="00626967">
      <w:pPr>
        <w:pStyle w:val="NoSpacing"/>
        <w:numPr>
          <w:ilvl w:val="0"/>
          <w:numId w:val="17"/>
        </w:numPr>
        <w:jc w:val="both"/>
        <w:rPr>
          <w:b/>
          <w:color w:val="000000" w:themeColor="text1"/>
          <w:lang w:val="en-US"/>
        </w:rPr>
      </w:pPr>
      <w:r w:rsidRPr="006F0014">
        <w:rPr>
          <w:rFonts w:eastAsia="MS Mincho"/>
          <w:color w:val="000000" w:themeColor="text1"/>
          <w:lang w:val="en-US" w:bidi="en-US"/>
        </w:rPr>
        <w:t>Any o</w:t>
      </w:r>
      <w:r w:rsidR="003C41B7" w:rsidRPr="006F0014">
        <w:rPr>
          <w:rFonts w:eastAsia="MS Mincho"/>
          <w:color w:val="000000" w:themeColor="text1"/>
          <w:lang w:val="en-US" w:bidi="en-US"/>
        </w:rPr>
        <w:t xml:space="preserve">ther </w:t>
      </w:r>
      <w:r w:rsidR="003C41B7" w:rsidRPr="006F0014">
        <w:rPr>
          <w:rFonts w:eastAsia="MS Mincho"/>
          <w:b/>
          <w:bCs/>
          <w:color w:val="000000" w:themeColor="text1"/>
          <w:lang w:val="en-US" w:bidi="en-US"/>
        </w:rPr>
        <w:t>c</w:t>
      </w:r>
      <w:r w:rsidR="003041B6" w:rsidRPr="006F0014">
        <w:rPr>
          <w:rFonts w:eastAsia="MS Mincho"/>
          <w:b/>
          <w:bCs/>
          <w:color w:val="000000" w:themeColor="text1"/>
          <w:lang w:val="en-US" w:bidi="en-US"/>
        </w:rPr>
        <w:t>ivil society groups and NGOs</w:t>
      </w:r>
      <w:r w:rsidR="003041B6" w:rsidRPr="006F0014">
        <w:rPr>
          <w:rFonts w:eastAsia="MS Mincho"/>
          <w:color w:val="000000" w:themeColor="text1"/>
          <w:lang w:val="en-US" w:bidi="en-US"/>
        </w:rPr>
        <w:t xml:space="preserve"> on the </w:t>
      </w:r>
      <w:r w:rsidRPr="006F0014">
        <w:rPr>
          <w:rFonts w:eastAsia="MS Mincho"/>
          <w:color w:val="000000" w:themeColor="text1"/>
          <w:lang w:val="en-US" w:bidi="en-US"/>
        </w:rPr>
        <w:t xml:space="preserve">national, </w:t>
      </w:r>
      <w:r w:rsidR="003041B6" w:rsidRPr="006F0014">
        <w:rPr>
          <w:rFonts w:eastAsia="MS Mincho"/>
          <w:color w:val="000000" w:themeColor="text1"/>
          <w:lang w:val="en-US" w:bidi="en-US"/>
        </w:rPr>
        <w:t xml:space="preserve">regional, </w:t>
      </w:r>
      <w:r w:rsidRPr="006F0014">
        <w:rPr>
          <w:rFonts w:eastAsia="MS Mincho"/>
          <w:color w:val="000000" w:themeColor="text1"/>
          <w:lang w:val="en-US" w:bidi="en-US"/>
        </w:rPr>
        <w:t>or</w:t>
      </w:r>
      <w:r w:rsidR="003041B6" w:rsidRPr="006F0014">
        <w:rPr>
          <w:rFonts w:eastAsia="MS Mincho"/>
          <w:color w:val="000000" w:themeColor="text1"/>
          <w:lang w:val="en-US" w:bidi="en-US"/>
        </w:rPr>
        <w:t xml:space="preserve"> local level that pursue environmental and socio-economic interests.</w:t>
      </w:r>
    </w:p>
    <w:p w14:paraId="0BECDAD1" w14:textId="5CCC4691" w:rsidR="003041B6" w:rsidRPr="006F0014" w:rsidRDefault="003041B6" w:rsidP="003041B6">
      <w:pPr>
        <w:pStyle w:val="NoSpacing"/>
        <w:jc w:val="both"/>
        <w:rPr>
          <w:rFonts w:eastAsia="MS Mincho"/>
          <w:color w:val="000000" w:themeColor="text1"/>
          <w:u w:val="single"/>
          <w:lang w:val="en-US" w:bidi="en-US"/>
        </w:rPr>
      </w:pPr>
      <w:r w:rsidRPr="006F0014">
        <w:rPr>
          <w:rFonts w:eastAsia="MS Mincho"/>
          <w:color w:val="000000" w:themeColor="text1"/>
          <w:u w:val="single"/>
          <w:lang w:val="en-US" w:bidi="en-US"/>
        </w:rPr>
        <w:t>Media</w:t>
      </w:r>
    </w:p>
    <w:p w14:paraId="1AB0ECBC" w14:textId="67DA7037" w:rsidR="003041B6" w:rsidRPr="006F0014" w:rsidRDefault="003041B6" w:rsidP="00626967">
      <w:pPr>
        <w:pStyle w:val="NoSpacing"/>
        <w:numPr>
          <w:ilvl w:val="0"/>
          <w:numId w:val="18"/>
        </w:numPr>
        <w:jc w:val="both"/>
        <w:rPr>
          <w:rFonts w:eastAsia="MS Mincho"/>
          <w:color w:val="000000" w:themeColor="text1"/>
          <w:lang w:val="en-US" w:bidi="en-US"/>
        </w:rPr>
      </w:pPr>
      <w:r w:rsidRPr="006F0014">
        <w:rPr>
          <w:rFonts w:eastAsia="MS Mincho"/>
          <w:b/>
          <w:bCs/>
          <w:color w:val="000000" w:themeColor="text1"/>
          <w:lang w:val="en-US" w:bidi="en-US"/>
        </w:rPr>
        <w:t xml:space="preserve">Television </w:t>
      </w:r>
      <w:r w:rsidR="002937B9" w:rsidRPr="006F0014">
        <w:rPr>
          <w:rFonts w:eastAsia="MS Mincho"/>
          <w:b/>
          <w:bCs/>
          <w:color w:val="000000" w:themeColor="text1"/>
          <w:lang w:val="en-US" w:bidi="en-US"/>
        </w:rPr>
        <w:t>channels</w:t>
      </w:r>
      <w:r w:rsidR="00405992" w:rsidRPr="006F0014">
        <w:rPr>
          <w:rFonts w:eastAsia="MS Mincho"/>
          <w:color w:val="000000" w:themeColor="text1"/>
          <w:lang w:val="en-US" w:bidi="en-US"/>
        </w:rPr>
        <w:t>;</w:t>
      </w:r>
    </w:p>
    <w:p w14:paraId="1076A392" w14:textId="7534B525" w:rsidR="003041B6" w:rsidRPr="006F0014" w:rsidRDefault="003041B6" w:rsidP="00626967">
      <w:pPr>
        <w:pStyle w:val="NoSpacing"/>
        <w:numPr>
          <w:ilvl w:val="0"/>
          <w:numId w:val="18"/>
        </w:numPr>
        <w:jc w:val="both"/>
        <w:rPr>
          <w:rFonts w:eastAsia="MS Mincho"/>
          <w:color w:val="000000" w:themeColor="text1"/>
          <w:lang w:val="en-US" w:bidi="en-US"/>
        </w:rPr>
      </w:pPr>
      <w:r w:rsidRPr="006F0014">
        <w:rPr>
          <w:rFonts w:eastAsia="MS Mincho"/>
          <w:b/>
          <w:bCs/>
          <w:color w:val="000000" w:themeColor="text1"/>
          <w:lang w:val="en-US" w:bidi="en-US"/>
        </w:rPr>
        <w:t>Radio stations</w:t>
      </w:r>
      <w:r w:rsidR="00405992" w:rsidRPr="006F0014">
        <w:rPr>
          <w:rFonts w:eastAsia="MS Mincho"/>
          <w:color w:val="000000" w:themeColor="text1"/>
          <w:lang w:val="en-US" w:bidi="en-US"/>
        </w:rPr>
        <w:t>;</w:t>
      </w:r>
    </w:p>
    <w:p w14:paraId="445B8335" w14:textId="42CCD618" w:rsidR="0004181D" w:rsidRPr="006F0014" w:rsidRDefault="0004181D" w:rsidP="00626967">
      <w:pPr>
        <w:pStyle w:val="NoSpacing"/>
        <w:numPr>
          <w:ilvl w:val="0"/>
          <w:numId w:val="18"/>
        </w:numPr>
        <w:jc w:val="both"/>
        <w:rPr>
          <w:rFonts w:eastAsia="MS Mincho"/>
          <w:color w:val="000000" w:themeColor="text1"/>
          <w:lang w:val="en-US" w:bidi="en-US"/>
        </w:rPr>
      </w:pPr>
      <w:r w:rsidRPr="006F0014">
        <w:rPr>
          <w:rFonts w:eastAsia="MS Mincho"/>
          <w:b/>
          <w:bCs/>
          <w:color w:val="000000" w:themeColor="text1"/>
          <w:lang w:val="en-US" w:bidi="en-US"/>
        </w:rPr>
        <w:t>Business magazines</w:t>
      </w:r>
      <w:r w:rsidRPr="006F0014">
        <w:rPr>
          <w:rFonts w:eastAsia="MS Mincho"/>
          <w:color w:val="000000" w:themeColor="text1"/>
          <w:lang w:val="en-US" w:bidi="en-US"/>
        </w:rPr>
        <w:t xml:space="preserve">, </w:t>
      </w:r>
      <w:r w:rsidR="00E425B0" w:rsidRPr="006F0014">
        <w:rPr>
          <w:rFonts w:eastAsia="MS Mincho"/>
          <w:color w:val="000000" w:themeColor="text1"/>
          <w:lang w:val="en-US" w:bidi="en-US"/>
        </w:rPr>
        <w:t xml:space="preserve">and </w:t>
      </w:r>
      <w:r w:rsidRPr="006F0014">
        <w:rPr>
          <w:rFonts w:eastAsia="MS Mincho"/>
          <w:color w:val="000000" w:themeColor="text1"/>
          <w:lang w:val="en-US" w:bidi="en-US"/>
        </w:rPr>
        <w:t xml:space="preserve">business daily </w:t>
      </w:r>
      <w:r w:rsidR="001222F8" w:rsidRPr="006F0014">
        <w:rPr>
          <w:rFonts w:eastAsia="MS Mincho"/>
          <w:color w:val="000000" w:themeColor="text1"/>
          <w:lang w:val="en-US" w:bidi="en-US"/>
        </w:rPr>
        <w:t>newspapers;</w:t>
      </w:r>
    </w:p>
    <w:p w14:paraId="374B0DF7" w14:textId="5BD1D676" w:rsidR="003041B6" w:rsidRPr="006F0014" w:rsidRDefault="002937B9" w:rsidP="00626967">
      <w:pPr>
        <w:pStyle w:val="NoSpacing"/>
        <w:numPr>
          <w:ilvl w:val="0"/>
          <w:numId w:val="18"/>
        </w:numPr>
        <w:jc w:val="both"/>
        <w:rPr>
          <w:rFonts w:eastAsia="MS Mincho"/>
          <w:color w:val="000000" w:themeColor="text1"/>
          <w:lang w:val="en-US" w:bidi="en-US"/>
        </w:rPr>
      </w:pPr>
      <w:r w:rsidRPr="006F0014">
        <w:rPr>
          <w:rFonts w:eastAsia="MS Mincho"/>
          <w:color w:val="000000" w:themeColor="text1"/>
          <w:lang w:val="en-US" w:bidi="en-US"/>
        </w:rPr>
        <w:t xml:space="preserve">The </w:t>
      </w:r>
      <w:r w:rsidR="003041B6" w:rsidRPr="006F0014">
        <w:rPr>
          <w:rFonts w:eastAsia="MS Mincho"/>
          <w:b/>
          <w:bCs/>
          <w:color w:val="000000" w:themeColor="text1"/>
          <w:lang w:val="en-US" w:bidi="en-US"/>
        </w:rPr>
        <w:t>Croatian national news agency</w:t>
      </w:r>
      <w:r w:rsidR="003041B6" w:rsidRPr="006F0014">
        <w:rPr>
          <w:rFonts w:eastAsia="MS Mincho"/>
          <w:color w:val="000000" w:themeColor="text1"/>
          <w:lang w:val="en-US" w:bidi="en-US"/>
        </w:rPr>
        <w:t xml:space="preserve"> HINA</w:t>
      </w:r>
      <w:r w:rsidR="00405992" w:rsidRPr="006F0014">
        <w:rPr>
          <w:rFonts w:eastAsia="MS Mincho"/>
          <w:color w:val="000000" w:themeColor="text1"/>
          <w:lang w:val="en-US" w:bidi="en-US"/>
        </w:rPr>
        <w:t>;</w:t>
      </w:r>
    </w:p>
    <w:p w14:paraId="1E34C085" w14:textId="1C1D4B6E" w:rsidR="00E425B0" w:rsidRPr="006F0014" w:rsidRDefault="00E425B0" w:rsidP="00E425B0">
      <w:pPr>
        <w:pStyle w:val="NoSpacing"/>
        <w:numPr>
          <w:ilvl w:val="0"/>
          <w:numId w:val="18"/>
        </w:numPr>
        <w:jc w:val="both"/>
        <w:rPr>
          <w:rFonts w:eastAsia="MS Mincho"/>
          <w:color w:val="000000" w:themeColor="text1"/>
          <w:lang w:val="en-US" w:bidi="en-US"/>
        </w:rPr>
      </w:pPr>
      <w:r w:rsidRPr="006F0014">
        <w:rPr>
          <w:rFonts w:eastAsia="MS Mincho"/>
          <w:color w:val="000000" w:themeColor="text1"/>
          <w:lang w:val="en-US" w:bidi="en-US"/>
        </w:rPr>
        <w:t xml:space="preserve">Other </w:t>
      </w:r>
      <w:r w:rsidRPr="006F0014">
        <w:rPr>
          <w:rFonts w:eastAsia="MS Mincho"/>
          <w:b/>
          <w:bCs/>
          <w:color w:val="000000" w:themeColor="text1"/>
          <w:lang w:val="en-US" w:bidi="en-US"/>
        </w:rPr>
        <w:t>online and print newspapers</w:t>
      </w:r>
      <w:r w:rsidRPr="006F0014">
        <w:rPr>
          <w:rFonts w:eastAsia="MS Mincho"/>
          <w:color w:val="000000" w:themeColor="text1"/>
          <w:lang w:val="en-US" w:bidi="en-US"/>
        </w:rPr>
        <w:t xml:space="preserve"> at the local, regional and national levels</w:t>
      </w:r>
      <w:r w:rsidR="00405992" w:rsidRPr="006F0014">
        <w:rPr>
          <w:rFonts w:eastAsia="MS Mincho"/>
          <w:color w:val="000000" w:themeColor="text1"/>
          <w:lang w:val="en-US" w:bidi="en-US"/>
        </w:rPr>
        <w:t>;</w:t>
      </w:r>
    </w:p>
    <w:p w14:paraId="3D8F43E4" w14:textId="2A3247E4" w:rsidR="001D4E6A" w:rsidRPr="006F0014" w:rsidRDefault="003041B6" w:rsidP="00626967">
      <w:pPr>
        <w:pStyle w:val="NoSpacing"/>
        <w:numPr>
          <w:ilvl w:val="0"/>
          <w:numId w:val="18"/>
        </w:numPr>
        <w:jc w:val="both"/>
        <w:rPr>
          <w:rFonts w:eastAsia="MS Mincho"/>
          <w:color w:val="000000" w:themeColor="text1"/>
          <w:lang w:val="en-US" w:bidi="en-US"/>
        </w:rPr>
      </w:pPr>
      <w:r w:rsidRPr="006F0014">
        <w:rPr>
          <w:rFonts w:eastAsia="MS Mincho"/>
          <w:b/>
          <w:bCs/>
          <w:color w:val="000000" w:themeColor="text1"/>
          <w:lang w:val="en-US" w:bidi="en-US"/>
        </w:rPr>
        <w:t>Social media sites</w:t>
      </w:r>
      <w:r w:rsidRPr="006F0014">
        <w:rPr>
          <w:rFonts w:eastAsia="MS Mincho"/>
          <w:color w:val="000000" w:themeColor="text1"/>
          <w:lang w:val="en-US" w:bidi="en-US"/>
        </w:rPr>
        <w:t xml:space="preserve"> and discussion groups.</w:t>
      </w:r>
    </w:p>
    <w:p w14:paraId="0BDB2B95" w14:textId="77777777" w:rsidR="00DE1F06" w:rsidRPr="006F0014" w:rsidRDefault="00DE1F06" w:rsidP="00DE1F06">
      <w:pPr>
        <w:pStyle w:val="NoSpacing"/>
        <w:jc w:val="both"/>
        <w:rPr>
          <w:rFonts w:eastAsia="MS Mincho"/>
          <w:b/>
          <w:bCs/>
          <w:color w:val="000000" w:themeColor="text1"/>
          <w:lang w:val="en-US" w:bidi="en-US"/>
        </w:rPr>
      </w:pPr>
    </w:p>
    <w:p w14:paraId="51D0E784" w14:textId="70BCA24A" w:rsidR="00DE1F06" w:rsidRPr="006F0014" w:rsidRDefault="00DE1F06" w:rsidP="00DE1F06">
      <w:pPr>
        <w:pStyle w:val="NoSpacing"/>
        <w:jc w:val="both"/>
        <w:rPr>
          <w:rFonts w:eastAsia="MS Mincho"/>
          <w:color w:val="000000" w:themeColor="text1"/>
          <w:u w:val="single"/>
          <w:lang w:val="en-US" w:bidi="en-US"/>
        </w:rPr>
      </w:pPr>
      <w:r w:rsidRPr="006F0014">
        <w:rPr>
          <w:rFonts w:eastAsia="MS Mincho"/>
          <w:color w:val="000000" w:themeColor="text1"/>
          <w:u w:val="single"/>
          <w:lang w:val="en-US" w:bidi="en-US"/>
        </w:rPr>
        <w:t>International partners</w:t>
      </w:r>
    </w:p>
    <w:p w14:paraId="0FAAF489" w14:textId="27497D35" w:rsidR="00DE1F06" w:rsidRPr="006F0014" w:rsidRDefault="00C062C2" w:rsidP="00C278B0">
      <w:pPr>
        <w:pStyle w:val="NoSpacing"/>
        <w:numPr>
          <w:ilvl w:val="0"/>
          <w:numId w:val="20"/>
        </w:numPr>
        <w:jc w:val="both"/>
        <w:rPr>
          <w:rFonts w:eastAsia="MS Mincho"/>
          <w:bCs/>
          <w:color w:val="000000" w:themeColor="text1"/>
          <w:lang w:val="en-US" w:bidi="en-US"/>
        </w:rPr>
      </w:pPr>
      <w:r w:rsidRPr="006F0014">
        <w:rPr>
          <w:rFonts w:eastAsia="MS Mincho"/>
          <w:color w:val="000000" w:themeColor="text1"/>
          <w:lang w:val="en-US" w:bidi="en-US"/>
        </w:rPr>
        <w:t xml:space="preserve">The </w:t>
      </w:r>
      <w:r w:rsidR="00DE1F06" w:rsidRPr="006F0014">
        <w:rPr>
          <w:rFonts w:eastAsia="MS Mincho"/>
          <w:b/>
          <w:bCs/>
          <w:color w:val="000000" w:themeColor="text1"/>
          <w:lang w:val="en-US" w:bidi="en-US"/>
        </w:rPr>
        <w:t>European Commission</w:t>
      </w:r>
      <w:r w:rsidR="00C278B0" w:rsidRPr="006F0014">
        <w:rPr>
          <w:rFonts w:eastAsia="MS Mincho"/>
          <w:color w:val="000000" w:themeColor="text1"/>
          <w:lang w:val="en-US" w:bidi="en-US"/>
        </w:rPr>
        <w:t xml:space="preserve">, which </w:t>
      </w:r>
      <w:r w:rsidR="00C278B0" w:rsidRPr="006F0014">
        <w:rPr>
          <w:rFonts w:eastAsia="MS Mincho"/>
          <w:bCs/>
          <w:color w:val="000000" w:themeColor="text1"/>
          <w:lang w:val="en-US" w:bidi="en-US"/>
        </w:rPr>
        <w:t>approved two state aid schemes to HBOR, with an overall estimated budget to grant aid up to EUR 1.8bn</w:t>
      </w:r>
      <w:r w:rsidR="00405992" w:rsidRPr="006F0014">
        <w:rPr>
          <w:rFonts w:eastAsia="MS Mincho"/>
          <w:bCs/>
          <w:color w:val="000000" w:themeColor="text1"/>
          <w:lang w:val="en-US" w:bidi="en-US"/>
        </w:rPr>
        <w:t>;</w:t>
      </w:r>
    </w:p>
    <w:p w14:paraId="7CFAE616" w14:textId="26D344E2" w:rsidR="00DE1F06" w:rsidRPr="006F0014" w:rsidRDefault="00C062C2" w:rsidP="00626967">
      <w:pPr>
        <w:pStyle w:val="NoSpacing"/>
        <w:numPr>
          <w:ilvl w:val="0"/>
          <w:numId w:val="20"/>
        </w:numPr>
        <w:jc w:val="both"/>
        <w:rPr>
          <w:rFonts w:eastAsia="MS Mincho"/>
          <w:color w:val="000000" w:themeColor="text1"/>
          <w:lang w:val="en-US" w:bidi="en-US"/>
        </w:rPr>
      </w:pPr>
      <w:r w:rsidRPr="006F0014">
        <w:rPr>
          <w:rFonts w:eastAsia="MS Mincho"/>
          <w:color w:val="000000" w:themeColor="text1"/>
          <w:lang w:val="en-US" w:bidi="en-US"/>
        </w:rPr>
        <w:t xml:space="preserve">The </w:t>
      </w:r>
      <w:r w:rsidR="00DE1F06" w:rsidRPr="006F0014">
        <w:rPr>
          <w:rFonts w:eastAsia="MS Mincho"/>
          <w:b/>
          <w:bCs/>
          <w:color w:val="000000" w:themeColor="text1"/>
          <w:lang w:val="en-US" w:bidi="en-US"/>
        </w:rPr>
        <w:t>European Investment Bank</w:t>
      </w:r>
      <w:r w:rsidR="00405992" w:rsidRPr="006F0014">
        <w:rPr>
          <w:rFonts w:eastAsia="MS Mincho"/>
          <w:color w:val="000000" w:themeColor="text1"/>
          <w:lang w:val="en-US" w:bidi="en-US"/>
        </w:rPr>
        <w:t>;</w:t>
      </w:r>
    </w:p>
    <w:p w14:paraId="32B66A02" w14:textId="6902CBC2" w:rsidR="00901D54" w:rsidRPr="006F0014" w:rsidRDefault="00C062C2" w:rsidP="00811D89">
      <w:pPr>
        <w:pStyle w:val="NoSpacing"/>
        <w:numPr>
          <w:ilvl w:val="0"/>
          <w:numId w:val="20"/>
        </w:numPr>
        <w:jc w:val="both"/>
        <w:rPr>
          <w:rFonts w:eastAsia="MS Mincho"/>
          <w:color w:val="000000" w:themeColor="text1"/>
          <w:lang w:val="en-US" w:bidi="en-US"/>
        </w:rPr>
      </w:pPr>
      <w:r w:rsidRPr="006F0014">
        <w:rPr>
          <w:rFonts w:eastAsia="MS Mincho"/>
          <w:color w:val="000000" w:themeColor="text1"/>
          <w:lang w:val="en-US" w:bidi="en-US"/>
        </w:rPr>
        <w:t xml:space="preserve">The </w:t>
      </w:r>
      <w:r w:rsidR="00DE1F06" w:rsidRPr="006F0014">
        <w:rPr>
          <w:rFonts w:eastAsia="MS Mincho"/>
          <w:b/>
          <w:bCs/>
          <w:color w:val="000000" w:themeColor="text1"/>
          <w:lang w:val="en-US" w:bidi="en-US"/>
        </w:rPr>
        <w:t>Council of Europe Development Bank</w:t>
      </w:r>
      <w:r w:rsidR="002937B9" w:rsidRPr="006F0014">
        <w:rPr>
          <w:rFonts w:eastAsia="MS Mincho"/>
          <w:color w:val="000000" w:themeColor="text1"/>
          <w:lang w:val="en-US" w:bidi="en-US"/>
        </w:rPr>
        <w:t>.</w:t>
      </w:r>
    </w:p>
    <w:p w14:paraId="65FCB5AA" w14:textId="77777777" w:rsidR="00DE1F06" w:rsidRPr="006F0014" w:rsidRDefault="00DE1F06" w:rsidP="00DE1F06">
      <w:pPr>
        <w:pStyle w:val="NoSpacing"/>
        <w:jc w:val="both"/>
        <w:rPr>
          <w:rFonts w:eastAsia="MS Mincho"/>
          <w:color w:val="000000" w:themeColor="text1"/>
          <w:lang w:val="en-US" w:bidi="en-US"/>
        </w:rPr>
      </w:pPr>
    </w:p>
    <w:p w14:paraId="29171C20" w14:textId="79F457FB" w:rsidR="00D74764" w:rsidRPr="006F0014" w:rsidRDefault="00D74764" w:rsidP="00FA7618">
      <w:pPr>
        <w:pStyle w:val="Heading2"/>
        <w:numPr>
          <w:ilvl w:val="1"/>
          <w:numId w:val="5"/>
        </w:numPr>
        <w:rPr>
          <w:rFonts w:asciiTheme="minorHAnsi" w:hAnsiTheme="minorHAnsi"/>
          <w:sz w:val="22"/>
          <w:szCs w:val="22"/>
        </w:rPr>
      </w:pPr>
      <w:bookmarkStart w:id="29" w:name="_Toc43128916"/>
      <w:bookmarkStart w:id="30" w:name="_Toc127530326"/>
      <w:r w:rsidRPr="006F0014">
        <w:rPr>
          <w:rFonts w:asciiTheme="minorHAnsi" w:hAnsiTheme="minorHAnsi"/>
          <w:sz w:val="22"/>
          <w:szCs w:val="22"/>
        </w:rPr>
        <w:t>Vulnerable groups</w:t>
      </w:r>
      <w:r w:rsidR="009A4B5C" w:rsidRPr="006F0014">
        <w:rPr>
          <w:rFonts w:asciiTheme="minorHAnsi" w:hAnsiTheme="minorHAnsi"/>
          <w:sz w:val="22"/>
          <w:szCs w:val="22"/>
        </w:rPr>
        <w:t xml:space="preserve"> or individuals</w:t>
      </w:r>
      <w:bookmarkEnd w:id="29"/>
      <w:bookmarkEnd w:id="30"/>
    </w:p>
    <w:p w14:paraId="2E1CD8D0" w14:textId="5F27D762" w:rsidR="00246BA7" w:rsidRPr="006F0014" w:rsidRDefault="00246BA7" w:rsidP="00246BA7">
      <w:pPr>
        <w:pStyle w:val="NoSpacing"/>
        <w:jc w:val="both"/>
        <w:rPr>
          <w:lang w:val="en-US"/>
        </w:rPr>
      </w:pPr>
      <w:r w:rsidRPr="006F0014">
        <w:rPr>
          <w:lang w:val="en-US"/>
        </w:rPr>
        <w:t>In accordance with the Anti-Discrimination Act (OG 85/08, 112/12), the project will equally benefit citizens of Croatia regardless of race or ethnicity or skin color, gender, language, religion, political or other beliefs, national or social background, property status, union membership, education, social status, marital or family status, age, health status, disability, genetic inheritance, gender identity, expression or sexual orientation.</w:t>
      </w:r>
    </w:p>
    <w:p w14:paraId="167EB5E7" w14:textId="77777777" w:rsidR="00246BA7" w:rsidRPr="006F0014" w:rsidRDefault="00246BA7" w:rsidP="00246BA7">
      <w:pPr>
        <w:pStyle w:val="NoSpacing"/>
        <w:jc w:val="both"/>
        <w:rPr>
          <w:lang w:val="en-US"/>
        </w:rPr>
      </w:pPr>
    </w:p>
    <w:p w14:paraId="3FF29297" w14:textId="769B681B" w:rsidR="00DE1F06" w:rsidRPr="006F0014" w:rsidRDefault="00DE1F06" w:rsidP="00246BA7">
      <w:pPr>
        <w:widowControl w:val="0"/>
        <w:autoSpaceDE w:val="0"/>
        <w:autoSpaceDN w:val="0"/>
        <w:adjustRightInd w:val="0"/>
        <w:spacing w:after="240" w:line="276" w:lineRule="auto"/>
        <w:jc w:val="both"/>
      </w:pPr>
      <w:r w:rsidRPr="006F0014">
        <w:lastRenderedPageBreak/>
        <w:t>In the context of this project, the following</w:t>
      </w:r>
      <w:r w:rsidR="00D74764" w:rsidRPr="006F0014">
        <w:t xml:space="preserve"> vulnerable individuals and groups</w:t>
      </w:r>
      <w:r w:rsidRPr="006F0014">
        <w:t xml:space="preserve"> have been identified: </w:t>
      </w:r>
    </w:p>
    <w:tbl>
      <w:tblPr>
        <w:tblStyle w:val="TableGrid"/>
        <w:tblW w:w="0" w:type="auto"/>
        <w:tblLook w:val="04A0" w:firstRow="1" w:lastRow="0" w:firstColumn="1" w:lastColumn="0" w:noHBand="0" w:noVBand="1"/>
      </w:tblPr>
      <w:tblGrid>
        <w:gridCol w:w="2263"/>
        <w:gridCol w:w="6799"/>
      </w:tblGrid>
      <w:tr w:rsidR="00C278B0" w:rsidRPr="006F0014" w14:paraId="2B9A7AB5" w14:textId="77777777" w:rsidTr="00405992">
        <w:tc>
          <w:tcPr>
            <w:tcW w:w="2263" w:type="dxa"/>
            <w:shd w:val="clear" w:color="auto" w:fill="DEEAF6" w:themeFill="accent1" w:themeFillTint="33"/>
          </w:tcPr>
          <w:p w14:paraId="037092FA" w14:textId="42F5CD31" w:rsidR="00C278B0" w:rsidRPr="006F0014" w:rsidRDefault="00C278B0" w:rsidP="00D83FB4">
            <w:pPr>
              <w:pStyle w:val="NoSpacing"/>
              <w:jc w:val="both"/>
              <w:rPr>
                <w:b/>
                <w:bCs/>
                <w:lang w:val="en-US"/>
              </w:rPr>
            </w:pPr>
            <w:r w:rsidRPr="006F0014">
              <w:rPr>
                <w:b/>
                <w:bCs/>
                <w:lang w:val="en-US"/>
              </w:rPr>
              <w:t>Vulnerable group</w:t>
            </w:r>
          </w:p>
        </w:tc>
        <w:tc>
          <w:tcPr>
            <w:tcW w:w="6799" w:type="dxa"/>
            <w:shd w:val="clear" w:color="auto" w:fill="DEEAF6" w:themeFill="accent1" w:themeFillTint="33"/>
          </w:tcPr>
          <w:p w14:paraId="10C3337A" w14:textId="04479575" w:rsidR="00C278B0" w:rsidRPr="006F0014" w:rsidRDefault="00C278B0" w:rsidP="00246BA7">
            <w:pPr>
              <w:pStyle w:val="NoSpacing"/>
              <w:jc w:val="both"/>
              <w:rPr>
                <w:b/>
                <w:bCs/>
                <w:lang w:val="en-US"/>
              </w:rPr>
            </w:pPr>
            <w:r w:rsidRPr="006F0014">
              <w:rPr>
                <w:b/>
                <w:bCs/>
                <w:lang w:val="en-US"/>
              </w:rPr>
              <w:t>Characteristics</w:t>
            </w:r>
          </w:p>
        </w:tc>
      </w:tr>
      <w:tr w:rsidR="00B16A7E" w:rsidRPr="006F0014" w14:paraId="71FBB32A" w14:textId="77777777" w:rsidTr="00B16A7E">
        <w:trPr>
          <w:trHeight w:val="635"/>
        </w:trPr>
        <w:tc>
          <w:tcPr>
            <w:tcW w:w="2263" w:type="dxa"/>
          </w:tcPr>
          <w:p w14:paraId="1716A83F" w14:textId="2B6074F3" w:rsidR="00B16A7E" w:rsidRPr="006F0014" w:rsidRDefault="00B16A7E" w:rsidP="00B16A7E">
            <w:pPr>
              <w:pStyle w:val="NoSpacing"/>
              <w:jc w:val="both"/>
              <w:rPr>
                <w:lang w:val="en-US"/>
              </w:rPr>
            </w:pPr>
            <w:r w:rsidRPr="006F0014">
              <w:rPr>
                <w:rFonts w:cstheme="minorHAnsi"/>
                <w:lang w:val="en-US"/>
              </w:rPr>
              <w:t>Firms operating in lagging regions</w:t>
            </w:r>
            <w:r w:rsidRPr="006F0014">
              <w:rPr>
                <w:rStyle w:val="FootnoteReference"/>
                <w:rFonts w:cstheme="minorHAnsi"/>
                <w:lang w:val="en-US"/>
              </w:rPr>
              <w:footnoteReference w:id="10"/>
            </w:r>
          </w:p>
        </w:tc>
        <w:tc>
          <w:tcPr>
            <w:tcW w:w="6799" w:type="dxa"/>
          </w:tcPr>
          <w:p w14:paraId="5B4144DD" w14:textId="7E3C3773" w:rsidR="00B16A7E" w:rsidRPr="006F0014" w:rsidRDefault="00B16A7E" w:rsidP="00B16A7E">
            <w:pPr>
              <w:pStyle w:val="NoSpacing"/>
              <w:jc w:val="both"/>
              <w:rPr>
                <w:lang w:val="en-US"/>
              </w:rPr>
            </w:pPr>
            <w:r w:rsidRPr="006F0014">
              <w:rPr>
                <w:rFonts w:eastAsia="MS Mincho"/>
                <w:color w:val="000000" w:themeColor="text1"/>
                <w:lang w:val="en-US" w:bidi="en-US"/>
              </w:rPr>
              <w:t>Firms concentrated in less developed regions may face challenges in accessing information about the project.</w:t>
            </w:r>
          </w:p>
        </w:tc>
      </w:tr>
      <w:tr w:rsidR="00EC234B" w:rsidRPr="006F0014" w14:paraId="677F65E3" w14:textId="77777777" w:rsidTr="00DE1F06">
        <w:tc>
          <w:tcPr>
            <w:tcW w:w="2263" w:type="dxa"/>
          </w:tcPr>
          <w:p w14:paraId="741BC981" w14:textId="2C3F89FE" w:rsidR="00EC234B" w:rsidRPr="006F0014" w:rsidRDefault="00EC234B" w:rsidP="00EC234B">
            <w:pPr>
              <w:pStyle w:val="NoSpacing"/>
              <w:rPr>
                <w:lang w:val="en-US"/>
              </w:rPr>
            </w:pPr>
            <w:r w:rsidRPr="006F0014">
              <w:rPr>
                <w:rFonts w:cstheme="minorHAnsi"/>
                <w:bCs/>
                <w:lang w:val="en-US"/>
              </w:rPr>
              <w:t>Women-owned firms</w:t>
            </w:r>
            <w:r w:rsidRPr="006F0014">
              <w:rPr>
                <w:rStyle w:val="FootnoteReference"/>
                <w:rFonts w:cstheme="minorHAnsi"/>
                <w:bCs/>
                <w:lang w:val="en-US"/>
              </w:rPr>
              <w:footnoteReference w:id="11"/>
            </w:r>
          </w:p>
        </w:tc>
        <w:tc>
          <w:tcPr>
            <w:tcW w:w="6799" w:type="dxa"/>
          </w:tcPr>
          <w:p w14:paraId="690E5FD5" w14:textId="2DA25F98" w:rsidR="00EC234B" w:rsidRPr="006F0014" w:rsidRDefault="00EC234B" w:rsidP="00EC234B">
            <w:pPr>
              <w:pStyle w:val="NoSpacing"/>
              <w:jc w:val="both"/>
              <w:rPr>
                <w:lang w:val="en-US"/>
              </w:rPr>
            </w:pPr>
            <w:r w:rsidRPr="006F0014">
              <w:rPr>
                <w:rFonts w:cstheme="minorHAnsi"/>
                <w:lang w:val="en-US"/>
              </w:rPr>
              <w:t>This group of firms may be impacted more severely by the tightening of credit conditions, given that banks perceive them as higher-risk even in normal times. The underlying reasons include, among others, a lack of credit history, insufficient collateral, lack of good and transparent financial accounts, and possibly conscious or unconscious bias.</w:t>
            </w:r>
          </w:p>
        </w:tc>
      </w:tr>
      <w:tr w:rsidR="00EC234B" w:rsidRPr="006F0014" w14:paraId="6CB00210" w14:textId="77777777" w:rsidTr="00DE1F06">
        <w:tc>
          <w:tcPr>
            <w:tcW w:w="2263" w:type="dxa"/>
          </w:tcPr>
          <w:p w14:paraId="1F775711" w14:textId="488B9D12" w:rsidR="00EC234B" w:rsidRPr="006F0014" w:rsidRDefault="00EC234B" w:rsidP="00EC234B">
            <w:pPr>
              <w:pStyle w:val="NoSpacing"/>
              <w:rPr>
                <w:rFonts w:cstheme="minorHAnsi"/>
                <w:lang w:val="en-US"/>
              </w:rPr>
            </w:pPr>
            <w:r w:rsidRPr="006F0014">
              <w:rPr>
                <w:rFonts w:cstheme="minorHAnsi"/>
                <w:bCs/>
                <w:lang w:val="en-US"/>
              </w:rPr>
              <w:t>Young firms</w:t>
            </w:r>
            <w:r w:rsidRPr="006F0014">
              <w:rPr>
                <w:rStyle w:val="FootnoteReference"/>
                <w:rFonts w:cstheme="minorHAnsi"/>
                <w:bCs/>
                <w:lang w:val="en-US"/>
              </w:rPr>
              <w:footnoteReference w:id="12"/>
            </w:r>
          </w:p>
        </w:tc>
        <w:tc>
          <w:tcPr>
            <w:tcW w:w="6799" w:type="dxa"/>
          </w:tcPr>
          <w:p w14:paraId="4053DF72" w14:textId="64692B5A" w:rsidR="00EC234B" w:rsidRPr="006F0014" w:rsidRDefault="00EC234B" w:rsidP="00EC234B">
            <w:pPr>
              <w:pStyle w:val="NoSpacing"/>
              <w:jc w:val="both"/>
              <w:rPr>
                <w:rFonts w:eastAsia="MS Mincho"/>
                <w:color w:val="000000" w:themeColor="text1"/>
                <w:lang w:val="en-US" w:bidi="en-US"/>
              </w:rPr>
            </w:pPr>
            <w:r w:rsidRPr="006F0014">
              <w:rPr>
                <w:rFonts w:cstheme="minorHAnsi"/>
                <w:lang w:val="en-US"/>
              </w:rPr>
              <w:t>This group of firms may be impacted more severely by the tightening of credit conditions, given that banks perceive them as higher</w:t>
            </w:r>
            <w:r w:rsidR="00E35468" w:rsidRPr="006F0014">
              <w:rPr>
                <w:rFonts w:cstheme="minorHAnsi"/>
                <w:lang w:val="en-US"/>
              </w:rPr>
              <w:t xml:space="preserve"> </w:t>
            </w:r>
            <w:r w:rsidRPr="006F0014">
              <w:rPr>
                <w:rFonts w:cstheme="minorHAnsi"/>
                <w:lang w:val="en-US"/>
              </w:rPr>
              <w:t>risk even in normal times. The underlying reasons include, among others, a lack of credit history, insufficient collateral, lack of good and transparent financial accounts, and possibly conscious or unconscious bias.</w:t>
            </w:r>
          </w:p>
        </w:tc>
      </w:tr>
    </w:tbl>
    <w:p w14:paraId="74078A2F" w14:textId="77777777" w:rsidR="001246C9" w:rsidRPr="006F0014" w:rsidRDefault="001246C9" w:rsidP="00EA1A7E">
      <w:pPr>
        <w:widowControl w:val="0"/>
        <w:autoSpaceDE w:val="0"/>
        <w:autoSpaceDN w:val="0"/>
        <w:adjustRightInd w:val="0"/>
        <w:spacing w:after="0" w:line="240" w:lineRule="auto"/>
        <w:jc w:val="both"/>
        <w:rPr>
          <w:rFonts w:cs="Times"/>
        </w:rPr>
      </w:pPr>
    </w:p>
    <w:p w14:paraId="7D51F50B" w14:textId="726AB010" w:rsidR="00A44022" w:rsidRPr="006F0014" w:rsidRDefault="00D74764" w:rsidP="00EA1A7E">
      <w:pPr>
        <w:widowControl w:val="0"/>
        <w:autoSpaceDE w:val="0"/>
        <w:autoSpaceDN w:val="0"/>
        <w:adjustRightInd w:val="0"/>
        <w:spacing w:after="0" w:line="240" w:lineRule="auto"/>
        <w:jc w:val="both"/>
        <w:rPr>
          <w:rFonts w:cs="Times"/>
        </w:rPr>
      </w:pPr>
      <w:r w:rsidRPr="006F0014">
        <w:rPr>
          <w:rFonts w:cs="Times"/>
        </w:rPr>
        <w:t xml:space="preserve">Vulnerable groups within the </w:t>
      </w:r>
      <w:r w:rsidR="003022F0" w:rsidRPr="006F0014">
        <w:rPr>
          <w:rFonts w:cs="Times"/>
        </w:rPr>
        <w:t>communities will</w:t>
      </w:r>
      <w:r w:rsidRPr="006F0014">
        <w:rPr>
          <w:rFonts w:cs="Times"/>
        </w:rPr>
        <w:t xml:space="preserve"> be further confirmed and consulted through dedicated means, as appropriate. </w:t>
      </w:r>
      <w:r w:rsidR="00246BA7" w:rsidRPr="006F0014">
        <w:rPr>
          <w:rFonts w:cs="Times"/>
        </w:rPr>
        <w:t xml:space="preserve"> </w:t>
      </w:r>
    </w:p>
    <w:p w14:paraId="01F137AC" w14:textId="77777777" w:rsidR="00A44022" w:rsidRPr="006F0014" w:rsidRDefault="00A44022">
      <w:pPr>
        <w:rPr>
          <w:rFonts w:cs="Times"/>
        </w:rPr>
      </w:pPr>
      <w:r w:rsidRPr="006F0014">
        <w:rPr>
          <w:rFonts w:cs="Times"/>
        </w:rPr>
        <w:br w:type="page"/>
      </w:r>
    </w:p>
    <w:p w14:paraId="3BF7FF41" w14:textId="1C853D0A" w:rsidR="002B77A3" w:rsidRPr="006F0014" w:rsidRDefault="00BB5395" w:rsidP="00C628A0">
      <w:pPr>
        <w:pStyle w:val="Heading1"/>
        <w:numPr>
          <w:ilvl w:val="0"/>
          <w:numId w:val="5"/>
        </w:numPr>
        <w:spacing w:before="0"/>
        <w:rPr>
          <w:rFonts w:asciiTheme="minorHAnsi" w:hAnsiTheme="minorHAnsi"/>
          <w:sz w:val="22"/>
          <w:szCs w:val="22"/>
        </w:rPr>
      </w:pPr>
      <w:bookmarkStart w:id="31" w:name="_Toc43128917"/>
      <w:bookmarkStart w:id="32" w:name="_Toc127530327"/>
      <w:r w:rsidRPr="006F0014">
        <w:rPr>
          <w:rFonts w:asciiTheme="minorHAnsi" w:hAnsiTheme="minorHAnsi"/>
          <w:sz w:val="22"/>
          <w:szCs w:val="22"/>
        </w:rPr>
        <w:lastRenderedPageBreak/>
        <w:t>Stakeholder Engagement Program</w:t>
      </w:r>
      <w:bookmarkEnd w:id="31"/>
      <w:bookmarkEnd w:id="32"/>
    </w:p>
    <w:p w14:paraId="3E835990" w14:textId="77777777" w:rsidR="00FA7618" w:rsidRPr="006F0014" w:rsidRDefault="00FA7618" w:rsidP="00C628A0">
      <w:pPr>
        <w:spacing w:after="0"/>
      </w:pPr>
    </w:p>
    <w:p w14:paraId="530AE33D" w14:textId="500FB43D" w:rsidR="009A4B5C" w:rsidRPr="006F0014" w:rsidRDefault="009A4B5C" w:rsidP="00C628A0">
      <w:pPr>
        <w:pStyle w:val="Heading2"/>
        <w:numPr>
          <w:ilvl w:val="1"/>
          <w:numId w:val="5"/>
        </w:numPr>
        <w:spacing w:before="0"/>
        <w:rPr>
          <w:rFonts w:asciiTheme="minorHAnsi" w:hAnsiTheme="minorHAnsi"/>
          <w:sz w:val="22"/>
          <w:szCs w:val="22"/>
        </w:rPr>
      </w:pPr>
      <w:bookmarkStart w:id="33" w:name="_Toc43128918"/>
      <w:bookmarkStart w:id="34" w:name="_Toc127530328"/>
      <w:r w:rsidRPr="006F0014">
        <w:rPr>
          <w:rFonts w:asciiTheme="minorHAnsi" w:hAnsiTheme="minorHAnsi"/>
          <w:sz w:val="22"/>
          <w:szCs w:val="22"/>
        </w:rPr>
        <w:t>Summary of stakeholder engagement during project preparation</w:t>
      </w:r>
      <w:bookmarkEnd w:id="33"/>
      <w:bookmarkEnd w:id="34"/>
    </w:p>
    <w:p w14:paraId="3BFB15F5" w14:textId="4A076B7B" w:rsidR="00C43DE9" w:rsidRPr="006F0014" w:rsidRDefault="00C43DE9" w:rsidP="00C628A0">
      <w:pPr>
        <w:spacing w:after="0"/>
        <w:jc w:val="both"/>
      </w:pPr>
      <w:r w:rsidRPr="006F0014">
        <w:t xml:space="preserve">Project consultations have been limited to date due to national restrictions on public gatherings aimed at preventing the spread of the coronavirus in the country. However, the Ministry of Finance and HBOR (inclusive of its information offices) have had an active engagement with Croatian Employers’ Association and private enterprises from various sectors (potential direct beneficiaries of this facility) most affected by the impacts of Covid-19 pandemic. The affected private firms’ expressed needs are reflected in the project design. The financing under the project is to help those companies protect employment and recover faster after </w:t>
      </w:r>
      <w:r w:rsidR="00F64C8F" w:rsidRPr="006F0014">
        <w:t xml:space="preserve">the </w:t>
      </w:r>
      <w:r w:rsidRPr="006F0014">
        <w:t xml:space="preserve">general situation improves and economic activity starts accelerating. </w:t>
      </w:r>
    </w:p>
    <w:p w14:paraId="2A861FA3" w14:textId="7A5389FA" w:rsidR="00C43DE9" w:rsidRPr="006F0014" w:rsidRDefault="00C43DE9" w:rsidP="00C43DE9">
      <w:pPr>
        <w:spacing w:line="276" w:lineRule="auto"/>
        <w:jc w:val="both"/>
      </w:pPr>
      <w:r w:rsidRPr="006F0014">
        <w:t>HBOR aims to establish broader stakeholder engagement continuously during project implementation</w:t>
      </w:r>
      <w:r w:rsidR="00F64C8F" w:rsidRPr="006F0014">
        <w:t>,</w:t>
      </w:r>
      <w:r w:rsidRPr="006F0014">
        <w:t xml:space="preserve"> beginning with project affected parties mainly through virtual communication and not in person due to the risk of </w:t>
      </w:r>
      <w:r w:rsidR="00F64C8F" w:rsidRPr="006F0014">
        <w:t xml:space="preserve">Covid-19 </w:t>
      </w:r>
      <w:r w:rsidRPr="006F0014">
        <w:t xml:space="preserve">spread. </w:t>
      </w:r>
      <w:r w:rsidRPr="0067147B">
        <w:t xml:space="preserve">For this reason, an initial SEP </w:t>
      </w:r>
      <w:r w:rsidR="005005E3">
        <w:t>wa</w:t>
      </w:r>
      <w:r w:rsidRPr="0067147B">
        <w:t xml:space="preserve">s prepared at </w:t>
      </w:r>
      <w:r w:rsidR="005005E3">
        <w:t xml:space="preserve">Project appraisal </w:t>
      </w:r>
      <w:r w:rsidRPr="0067147B">
        <w:t xml:space="preserve"> </w:t>
      </w:r>
      <w:r w:rsidR="00CC2409" w:rsidRPr="0067147B">
        <w:t>stage</w:t>
      </w:r>
      <w:r w:rsidR="005005E3">
        <w:t>, and was updated after Project effectiveness. I</w:t>
      </w:r>
      <w:r w:rsidRPr="0067147B">
        <w:t>t will be updated periodically as necessary.</w:t>
      </w:r>
      <w:r w:rsidRPr="006F0014">
        <w:t xml:space="preserve">  </w:t>
      </w:r>
    </w:p>
    <w:p w14:paraId="6E864544" w14:textId="71E12BFC" w:rsidR="007E03C2" w:rsidRPr="006F0014" w:rsidRDefault="005005E3" w:rsidP="007E03C2">
      <w:pPr>
        <w:pStyle w:val="NormalWeb"/>
        <w:jc w:val="both"/>
        <w:rPr>
          <w:rFonts w:asciiTheme="minorHAnsi" w:eastAsia="Times New Roman" w:hAnsiTheme="minorHAnsi" w:cstheme="minorBidi"/>
          <w:sz w:val="22"/>
          <w:szCs w:val="22"/>
        </w:rPr>
      </w:pPr>
      <w:r>
        <w:rPr>
          <w:rFonts w:asciiTheme="minorHAnsi" w:hAnsiTheme="minorHAnsi" w:cstheme="minorBidi"/>
          <w:sz w:val="22"/>
          <w:szCs w:val="22"/>
        </w:rPr>
        <w:t>During Project preparation c</w:t>
      </w:r>
      <w:r w:rsidR="007E03C2" w:rsidRPr="006F0014">
        <w:rPr>
          <w:rFonts w:asciiTheme="minorHAnsi" w:hAnsiTheme="minorHAnsi" w:cstheme="minorBidi"/>
          <w:sz w:val="22"/>
          <w:szCs w:val="22"/>
        </w:rPr>
        <w:t>onsultations were also held with IFIs (the European Investment Bank and the Council of Europe Development Bank) regarding obtaining funding to finance those companies affected by the crisis caused by the Covid-19 pandemic. Since the beginning of the pandemic, consultations have also been held with commercial banks</w:t>
      </w:r>
      <w:r w:rsidR="00B16A7E" w:rsidRPr="006F0014">
        <w:rPr>
          <w:rFonts w:asciiTheme="minorHAnsi" w:hAnsiTheme="minorHAnsi" w:cstheme="minorBidi"/>
          <w:sz w:val="22"/>
          <w:szCs w:val="22"/>
        </w:rPr>
        <w:t xml:space="preserve"> such as </w:t>
      </w:r>
      <w:r w:rsidR="007E33FA" w:rsidRPr="006F0014">
        <w:rPr>
          <w:rFonts w:asciiTheme="minorHAnsi" w:hAnsiTheme="minorHAnsi" w:cstheme="minorBidi"/>
          <w:sz w:val="22"/>
          <w:szCs w:val="22"/>
        </w:rPr>
        <w:t xml:space="preserve">Addiko Bank d.d., Erste&amp;Steiermärkische bank d.d., Hrvatska poštanska banka d.d., OTP banka d.d., Privredna banka Zagreb d.d., Raiffeisendbank Austria d.d., Sberbank d.d. and </w:t>
      </w:r>
      <w:r w:rsidR="00B16A7E" w:rsidRPr="006F0014">
        <w:rPr>
          <w:rFonts w:asciiTheme="minorHAnsi" w:hAnsiTheme="minorHAnsi" w:cstheme="minorBidi"/>
          <w:sz w:val="22"/>
          <w:szCs w:val="22"/>
        </w:rPr>
        <w:t>Zagrebačka banka</w:t>
      </w:r>
      <w:r w:rsidR="007E33FA" w:rsidRPr="006F0014">
        <w:rPr>
          <w:rFonts w:asciiTheme="minorHAnsi" w:hAnsiTheme="minorHAnsi" w:cstheme="minorBidi"/>
          <w:sz w:val="22"/>
          <w:szCs w:val="22"/>
        </w:rPr>
        <w:t xml:space="preserve"> d.d.</w:t>
      </w:r>
      <w:r w:rsidR="007E03C2" w:rsidRPr="006F0014">
        <w:rPr>
          <w:rFonts w:asciiTheme="minorHAnsi" w:hAnsiTheme="minorHAnsi" w:cstheme="minorBidi"/>
          <w:sz w:val="22"/>
          <w:szCs w:val="22"/>
        </w:rPr>
        <w:t>, the Croatian National Bank and the Croatia</w:t>
      </w:r>
      <w:r w:rsidR="009D0339" w:rsidRPr="006F0014">
        <w:rPr>
          <w:rFonts w:asciiTheme="minorHAnsi" w:hAnsiTheme="minorHAnsi" w:cstheme="minorBidi"/>
          <w:sz w:val="22"/>
          <w:szCs w:val="22"/>
        </w:rPr>
        <w:t>n Banking Association</w:t>
      </w:r>
      <w:r w:rsidR="007E03C2" w:rsidRPr="006F0014">
        <w:rPr>
          <w:rFonts w:asciiTheme="minorHAnsi" w:hAnsiTheme="minorHAnsi" w:cstheme="minorBidi"/>
          <w:sz w:val="22"/>
          <w:szCs w:val="22"/>
        </w:rPr>
        <w:t xml:space="preserve"> regarding measures aimed at maintaining the level of economic activity, keeping the</w:t>
      </w:r>
      <w:r w:rsidR="007E03C2" w:rsidRPr="006F0014">
        <w:rPr>
          <w:rFonts w:asciiTheme="minorHAnsi" w:eastAsia="Times New Roman" w:hAnsiTheme="minorHAnsi" w:cstheme="minorBidi"/>
          <w:sz w:val="22"/>
          <w:szCs w:val="22"/>
        </w:rPr>
        <w:t xml:space="preserve"> liquidity of economic operators stable and, most importantly, preserving jobs.</w:t>
      </w:r>
      <w:r w:rsidR="009878BA" w:rsidRPr="006F0014">
        <w:rPr>
          <w:rFonts w:asciiTheme="minorHAnsi" w:eastAsia="Times New Roman" w:hAnsiTheme="minorHAnsi" w:cstheme="minorBidi"/>
          <w:sz w:val="22"/>
          <w:szCs w:val="22"/>
        </w:rPr>
        <w:t xml:space="preserve"> HEAL project fully fits into the mentioned measures.</w:t>
      </w:r>
    </w:p>
    <w:p w14:paraId="08B92911" w14:textId="79A54140" w:rsidR="006A55FB" w:rsidRPr="006F0014" w:rsidRDefault="009A4B5C" w:rsidP="00FA7618">
      <w:pPr>
        <w:pStyle w:val="Heading2"/>
        <w:numPr>
          <w:ilvl w:val="1"/>
          <w:numId w:val="5"/>
        </w:numPr>
        <w:rPr>
          <w:rFonts w:asciiTheme="minorHAnsi" w:hAnsiTheme="minorHAnsi"/>
          <w:sz w:val="22"/>
          <w:szCs w:val="22"/>
        </w:rPr>
      </w:pPr>
      <w:bookmarkStart w:id="35" w:name="_Toc43128919"/>
      <w:bookmarkStart w:id="36" w:name="_Toc127530329"/>
      <w:r w:rsidRPr="006F0014">
        <w:rPr>
          <w:rFonts w:asciiTheme="minorHAnsi" w:hAnsiTheme="minorHAnsi"/>
          <w:sz w:val="22"/>
          <w:szCs w:val="22"/>
        </w:rPr>
        <w:t>Adapting stakeholder engagement to the evolving Covid-19 situation</w:t>
      </w:r>
      <w:bookmarkEnd w:id="35"/>
      <w:bookmarkEnd w:id="36"/>
    </w:p>
    <w:p w14:paraId="248F431A" w14:textId="66615F9A" w:rsidR="006A55FB" w:rsidRPr="006F0014" w:rsidRDefault="006A55FB" w:rsidP="00EA1A7E">
      <w:pPr>
        <w:widowControl w:val="0"/>
        <w:autoSpaceDE w:val="0"/>
        <w:autoSpaceDN w:val="0"/>
        <w:adjustRightInd w:val="0"/>
        <w:spacing w:after="0" w:line="240" w:lineRule="auto"/>
        <w:jc w:val="both"/>
        <w:rPr>
          <w:rFonts w:cs="Times"/>
        </w:rPr>
      </w:pPr>
      <w:r w:rsidRPr="006F0014">
        <w:rPr>
          <w:rFonts w:cs="Times"/>
        </w:rPr>
        <w:t xml:space="preserve">With the evolving situation, as the Croatian Government has taken measures to impose restrictions on public gatherings, meetings and people’s movement, the general public has also become increasingly concerned about the risks of transmission, particularly through social interactions. Hence alternative ways </w:t>
      </w:r>
      <w:r w:rsidR="009D546B">
        <w:rPr>
          <w:rFonts w:cs="Times"/>
        </w:rPr>
        <w:t>have been</w:t>
      </w:r>
      <w:r w:rsidRPr="006F0014">
        <w:rPr>
          <w:rFonts w:cs="Times"/>
        </w:rPr>
        <w:t xml:space="preserve"> adopted to manage consultations and stakeholder engagement in accordance with the </w:t>
      </w:r>
      <w:r w:rsidR="00E35468" w:rsidRPr="006F0014">
        <w:rPr>
          <w:rFonts w:cs="Times"/>
        </w:rPr>
        <w:t>national regulations</w:t>
      </w:r>
      <w:r w:rsidRPr="006F0014">
        <w:rPr>
          <w:rFonts w:cs="Times"/>
        </w:rPr>
        <w:t xml:space="preserve">, policies and new social norms in effect to mitigate prevention of the virus transmission. </w:t>
      </w:r>
    </w:p>
    <w:p w14:paraId="36085358" w14:textId="77777777" w:rsidR="00EA1A7E" w:rsidRPr="006F0014" w:rsidRDefault="00EA1A7E" w:rsidP="00EA1A7E">
      <w:pPr>
        <w:widowControl w:val="0"/>
        <w:autoSpaceDE w:val="0"/>
        <w:autoSpaceDN w:val="0"/>
        <w:adjustRightInd w:val="0"/>
        <w:spacing w:after="0" w:line="240" w:lineRule="auto"/>
        <w:jc w:val="both"/>
        <w:rPr>
          <w:rFonts w:cs="Times"/>
        </w:rPr>
      </w:pPr>
    </w:p>
    <w:p w14:paraId="270E00B5" w14:textId="73E85615" w:rsidR="006A55FB" w:rsidRPr="006F0014" w:rsidRDefault="006A55FB" w:rsidP="00EA1A7E">
      <w:pPr>
        <w:widowControl w:val="0"/>
        <w:autoSpaceDE w:val="0"/>
        <w:autoSpaceDN w:val="0"/>
        <w:adjustRightInd w:val="0"/>
        <w:spacing w:after="0" w:line="240" w:lineRule="auto"/>
        <w:jc w:val="both"/>
        <w:rPr>
          <w:rFonts w:cs="Times"/>
        </w:rPr>
      </w:pPr>
      <w:r w:rsidRPr="006F0014">
        <w:rPr>
          <w:rFonts w:cs="Times"/>
        </w:rPr>
        <w:t xml:space="preserve">These alternate approaches for stakeholder engagement include:  consultations in small groups if smaller meetings are permitted, </w:t>
      </w:r>
      <w:r w:rsidR="001E1B34" w:rsidRPr="006F0014">
        <w:rPr>
          <w:rFonts w:cs="Times"/>
        </w:rPr>
        <w:t xml:space="preserve">and </w:t>
      </w:r>
      <w:r w:rsidRPr="006F0014">
        <w:rPr>
          <w:rFonts w:cs="Times"/>
        </w:rPr>
        <w:t xml:space="preserve">making reasonable efforts to conduct meetings through online channels (e.g. </w:t>
      </w:r>
      <w:r w:rsidR="00720B2D" w:rsidRPr="006F0014">
        <w:rPr>
          <w:rFonts w:cs="Times"/>
        </w:rPr>
        <w:t>MS teams</w:t>
      </w:r>
      <w:r w:rsidR="00ED3353" w:rsidRPr="006F0014">
        <w:rPr>
          <w:rFonts w:cs="Times"/>
        </w:rPr>
        <w:t>,</w:t>
      </w:r>
      <w:r w:rsidR="00E65C74" w:rsidRPr="006F0014">
        <w:rPr>
          <w:rFonts w:cs="Times"/>
        </w:rPr>
        <w:t xml:space="preserve"> </w:t>
      </w:r>
      <w:r w:rsidR="00720B2D" w:rsidRPr="006F0014">
        <w:rPr>
          <w:rFonts w:cs="Times"/>
        </w:rPr>
        <w:t>S</w:t>
      </w:r>
      <w:r w:rsidRPr="006F0014">
        <w:rPr>
          <w:rFonts w:cs="Times"/>
        </w:rPr>
        <w:t xml:space="preserve">kype </w:t>
      </w:r>
      <w:r w:rsidR="00720B2D" w:rsidRPr="006F0014">
        <w:rPr>
          <w:rFonts w:cs="Times"/>
        </w:rPr>
        <w:t>for Business</w:t>
      </w:r>
      <w:r w:rsidRPr="006F0014">
        <w:rPr>
          <w:rFonts w:cs="Times"/>
        </w:rPr>
        <w:t>)</w:t>
      </w:r>
      <w:r w:rsidR="00E65C74" w:rsidRPr="006F0014">
        <w:rPr>
          <w:rFonts w:cs="Times"/>
        </w:rPr>
        <w:t xml:space="preserve">, project website and </w:t>
      </w:r>
      <w:r w:rsidRPr="006F0014">
        <w:rPr>
          <w:rFonts w:cs="Times"/>
        </w:rPr>
        <w:t xml:space="preserve">dedicated phone-lines when stakeholders do not have access to online channels or do not use them frequently.  </w:t>
      </w:r>
    </w:p>
    <w:p w14:paraId="4EBBF2E6" w14:textId="77777777" w:rsidR="00EA1A7E" w:rsidRPr="006F0014" w:rsidRDefault="00EA1A7E" w:rsidP="00EA1A7E">
      <w:pPr>
        <w:widowControl w:val="0"/>
        <w:autoSpaceDE w:val="0"/>
        <w:autoSpaceDN w:val="0"/>
        <w:adjustRightInd w:val="0"/>
        <w:spacing w:after="0" w:line="240" w:lineRule="auto"/>
        <w:jc w:val="both"/>
        <w:rPr>
          <w:rFonts w:cs="Times"/>
        </w:rPr>
      </w:pPr>
    </w:p>
    <w:p w14:paraId="22642852" w14:textId="5DD4FDF5" w:rsidR="00AA3DA4" w:rsidRPr="006F0014" w:rsidRDefault="006A55FB" w:rsidP="006A55FB">
      <w:pPr>
        <w:spacing w:after="0" w:line="240" w:lineRule="auto"/>
        <w:jc w:val="both"/>
        <w:rPr>
          <w:rFonts w:cs="Times"/>
        </w:rPr>
      </w:pPr>
      <w:r w:rsidRPr="006F0014">
        <w:rPr>
          <w:rFonts w:cs="Times"/>
        </w:rPr>
        <w:t>In terms of consultations with stakeholders on project design, activities and implementation arrangements, etc., th</w:t>
      </w:r>
      <w:r w:rsidR="00620A16">
        <w:rPr>
          <w:rFonts w:cs="Times"/>
        </w:rPr>
        <w:t>is</w:t>
      </w:r>
      <w:r w:rsidRPr="006F0014">
        <w:rPr>
          <w:rFonts w:cs="Times"/>
        </w:rPr>
        <w:t xml:space="preserve"> revised SEP,  lay</w:t>
      </w:r>
      <w:r w:rsidR="00620A16">
        <w:rPr>
          <w:rFonts w:cs="Times"/>
        </w:rPr>
        <w:t>s</w:t>
      </w:r>
      <w:r w:rsidRPr="006F0014">
        <w:rPr>
          <w:rFonts w:cs="Times"/>
        </w:rPr>
        <w:t xml:space="preserve"> out all types of relevant stakeholders, anticipated issues and interests, methods of involvement and proposed communication methods. </w:t>
      </w:r>
    </w:p>
    <w:p w14:paraId="402A1CF8" w14:textId="67239C41" w:rsidR="002937B9" w:rsidRPr="006F0014" w:rsidRDefault="002937B9" w:rsidP="00184F8C">
      <w:pPr>
        <w:rPr>
          <w:rFonts w:cs="Times"/>
        </w:rPr>
        <w:sectPr w:rsidR="002937B9" w:rsidRPr="006F0014" w:rsidSect="00F661B5">
          <w:footerReference w:type="even" r:id="rId13"/>
          <w:footerReference w:type="default" r:id="rId14"/>
          <w:footerReference w:type="first" r:id="rId15"/>
          <w:pgSz w:w="11906" w:h="16838"/>
          <w:pgMar w:top="1417" w:right="1417" w:bottom="1417" w:left="1417" w:header="708" w:footer="708" w:gutter="0"/>
          <w:pgNumType w:start="0"/>
          <w:cols w:space="708"/>
          <w:titlePg/>
          <w:docGrid w:linePitch="360"/>
        </w:sectPr>
      </w:pPr>
    </w:p>
    <w:p w14:paraId="2C0F2475" w14:textId="77777777" w:rsidR="008C3AD1" w:rsidRPr="006F0014" w:rsidRDefault="009A4B5C" w:rsidP="00FA7618">
      <w:pPr>
        <w:pStyle w:val="Heading2"/>
        <w:numPr>
          <w:ilvl w:val="1"/>
          <w:numId w:val="5"/>
        </w:numPr>
        <w:rPr>
          <w:rFonts w:asciiTheme="minorHAnsi" w:hAnsiTheme="minorHAnsi"/>
          <w:sz w:val="22"/>
          <w:szCs w:val="22"/>
        </w:rPr>
      </w:pPr>
      <w:bookmarkStart w:id="37" w:name="_Toc127530330"/>
      <w:bookmarkStart w:id="38" w:name="_Toc43128920"/>
      <w:bookmarkStart w:id="39" w:name="_Hlk45718514"/>
      <w:bookmarkStart w:id="40" w:name="_Hlk45718402"/>
      <w:bookmarkStart w:id="41" w:name="_Hlk45718447"/>
      <w:r w:rsidRPr="006F0014">
        <w:rPr>
          <w:rFonts w:asciiTheme="minorHAnsi" w:hAnsiTheme="minorHAnsi"/>
          <w:sz w:val="22"/>
          <w:szCs w:val="22"/>
        </w:rPr>
        <w:lastRenderedPageBreak/>
        <w:t xml:space="preserve">Proposed </w:t>
      </w:r>
      <w:r w:rsidR="0075732F" w:rsidRPr="006F0014">
        <w:rPr>
          <w:rFonts w:asciiTheme="minorHAnsi" w:hAnsiTheme="minorHAnsi"/>
          <w:sz w:val="22"/>
          <w:szCs w:val="22"/>
        </w:rPr>
        <w:t>S</w:t>
      </w:r>
      <w:r w:rsidRPr="006F0014">
        <w:rPr>
          <w:rFonts w:asciiTheme="minorHAnsi" w:hAnsiTheme="minorHAnsi"/>
          <w:sz w:val="22"/>
          <w:szCs w:val="22"/>
        </w:rPr>
        <w:t xml:space="preserve">takeholder </w:t>
      </w:r>
      <w:r w:rsidR="0075732F" w:rsidRPr="006F0014">
        <w:rPr>
          <w:rFonts w:asciiTheme="minorHAnsi" w:hAnsiTheme="minorHAnsi"/>
          <w:sz w:val="22"/>
          <w:szCs w:val="22"/>
        </w:rPr>
        <w:t>E</w:t>
      </w:r>
      <w:r w:rsidRPr="006F0014">
        <w:rPr>
          <w:rFonts w:asciiTheme="minorHAnsi" w:hAnsiTheme="minorHAnsi"/>
          <w:sz w:val="22"/>
          <w:szCs w:val="22"/>
        </w:rPr>
        <w:t xml:space="preserve">ngagement </w:t>
      </w:r>
      <w:r w:rsidR="0075732F" w:rsidRPr="006F0014">
        <w:rPr>
          <w:rFonts w:asciiTheme="minorHAnsi" w:hAnsiTheme="minorHAnsi"/>
          <w:sz w:val="22"/>
          <w:szCs w:val="22"/>
        </w:rPr>
        <w:t>P</w:t>
      </w:r>
      <w:r w:rsidRPr="006F0014">
        <w:rPr>
          <w:rFonts w:asciiTheme="minorHAnsi" w:hAnsiTheme="minorHAnsi"/>
          <w:sz w:val="22"/>
          <w:szCs w:val="22"/>
        </w:rPr>
        <w:t>rogram</w:t>
      </w:r>
      <w:bookmarkEnd w:id="37"/>
    </w:p>
    <w:bookmarkEnd w:id="38"/>
    <w:p w14:paraId="4D899AA1" w14:textId="77777777" w:rsidR="00EA1A7E" w:rsidRPr="006F0014" w:rsidRDefault="00EA1A7E" w:rsidP="00EA1A7E">
      <w:pPr>
        <w:pStyle w:val="NoSpacing"/>
        <w:rPr>
          <w:lang w:val="en-US"/>
        </w:rPr>
      </w:pPr>
    </w:p>
    <w:tbl>
      <w:tblPr>
        <w:tblW w:w="14828" w:type="dxa"/>
        <w:tblInd w:w="6" w:type="dxa"/>
        <w:tblCellMar>
          <w:top w:w="46" w:type="dxa"/>
          <w:left w:w="107" w:type="dxa"/>
          <w:right w:w="79" w:type="dxa"/>
        </w:tblCellMar>
        <w:tblLook w:val="04A0" w:firstRow="1" w:lastRow="0" w:firstColumn="1" w:lastColumn="0" w:noHBand="0" w:noVBand="1"/>
      </w:tblPr>
      <w:tblGrid>
        <w:gridCol w:w="1269"/>
        <w:gridCol w:w="2054"/>
        <w:gridCol w:w="2825"/>
        <w:gridCol w:w="2686"/>
        <w:gridCol w:w="2027"/>
        <w:gridCol w:w="2315"/>
        <w:gridCol w:w="1652"/>
      </w:tblGrid>
      <w:tr w:rsidR="00276B87" w:rsidRPr="002D43F6" w14:paraId="7421B91E" w14:textId="77777777" w:rsidTr="00DA7ABF">
        <w:trPr>
          <w:trHeight w:val="449"/>
        </w:trPr>
        <w:tc>
          <w:tcPr>
            <w:tcW w:w="838" w:type="dxa"/>
            <w:tcBorders>
              <w:top w:val="single" w:sz="4" w:space="0" w:color="000000"/>
              <w:left w:val="single" w:sz="4" w:space="0" w:color="000000"/>
              <w:bottom w:val="single" w:sz="4" w:space="0" w:color="000000"/>
              <w:right w:val="single" w:sz="4" w:space="0" w:color="000000"/>
            </w:tcBorders>
            <w:shd w:val="clear" w:color="auto" w:fill="E2EFD9"/>
          </w:tcPr>
          <w:bookmarkEnd w:id="39"/>
          <w:bookmarkEnd w:id="40"/>
          <w:bookmarkEnd w:id="41"/>
          <w:p w14:paraId="7106C718" w14:textId="77777777" w:rsidR="002D43F6" w:rsidRPr="002D43F6" w:rsidRDefault="002D43F6" w:rsidP="002D43F6">
            <w:pPr>
              <w:widowControl w:val="0"/>
              <w:autoSpaceDE w:val="0"/>
              <w:autoSpaceDN w:val="0"/>
              <w:adjustRightInd w:val="0"/>
              <w:spacing w:after="240"/>
              <w:jc w:val="both"/>
            </w:pPr>
            <w:r w:rsidRPr="002D43F6">
              <w:rPr>
                <w:b/>
              </w:rPr>
              <w:t>Project stage</w:t>
            </w:r>
          </w:p>
        </w:tc>
        <w:tc>
          <w:tcPr>
            <w:tcW w:w="2108" w:type="dxa"/>
            <w:tcBorders>
              <w:top w:val="single" w:sz="4" w:space="0" w:color="000000"/>
              <w:left w:val="single" w:sz="4" w:space="0" w:color="000000"/>
              <w:bottom w:val="single" w:sz="4" w:space="0" w:color="000000"/>
              <w:right w:val="single" w:sz="4" w:space="0" w:color="000000"/>
            </w:tcBorders>
            <w:shd w:val="clear" w:color="auto" w:fill="E2EFD9"/>
          </w:tcPr>
          <w:p w14:paraId="2C10DA2F" w14:textId="77777777" w:rsidR="002D43F6" w:rsidRPr="002D43F6" w:rsidRDefault="002D43F6" w:rsidP="002D43F6">
            <w:pPr>
              <w:widowControl w:val="0"/>
              <w:autoSpaceDE w:val="0"/>
              <w:autoSpaceDN w:val="0"/>
              <w:adjustRightInd w:val="0"/>
              <w:spacing w:after="240"/>
              <w:jc w:val="both"/>
              <w:rPr>
                <w:b/>
              </w:rPr>
            </w:pPr>
            <w:r w:rsidRPr="002D43F6">
              <w:rPr>
                <w:b/>
              </w:rPr>
              <w:t>Target stakeholders</w:t>
            </w:r>
          </w:p>
        </w:tc>
        <w:tc>
          <w:tcPr>
            <w:tcW w:w="2992" w:type="dxa"/>
            <w:tcBorders>
              <w:top w:val="single" w:sz="4" w:space="0" w:color="000000"/>
              <w:left w:val="single" w:sz="4" w:space="0" w:color="000000"/>
              <w:bottom w:val="single" w:sz="4" w:space="0" w:color="000000"/>
              <w:right w:val="single" w:sz="4" w:space="0" w:color="000000"/>
            </w:tcBorders>
            <w:shd w:val="clear" w:color="auto" w:fill="E2EFD9"/>
          </w:tcPr>
          <w:p w14:paraId="1D8EF74C" w14:textId="77777777" w:rsidR="002D43F6" w:rsidRPr="002D43F6" w:rsidRDefault="002D43F6" w:rsidP="002D43F6">
            <w:pPr>
              <w:widowControl w:val="0"/>
              <w:autoSpaceDE w:val="0"/>
              <w:autoSpaceDN w:val="0"/>
              <w:adjustRightInd w:val="0"/>
              <w:spacing w:after="240"/>
              <w:jc w:val="both"/>
            </w:pPr>
            <w:r w:rsidRPr="002D43F6">
              <w:rPr>
                <w:b/>
              </w:rPr>
              <w:t>Engagement topic</w:t>
            </w:r>
          </w:p>
        </w:tc>
        <w:tc>
          <w:tcPr>
            <w:tcW w:w="2769" w:type="dxa"/>
            <w:tcBorders>
              <w:top w:val="single" w:sz="4" w:space="0" w:color="000000"/>
              <w:left w:val="single" w:sz="4" w:space="0" w:color="000000"/>
              <w:bottom w:val="single" w:sz="4" w:space="0" w:color="000000"/>
              <w:right w:val="single" w:sz="4" w:space="0" w:color="000000"/>
            </w:tcBorders>
            <w:shd w:val="clear" w:color="auto" w:fill="E2EFD9"/>
          </w:tcPr>
          <w:p w14:paraId="10B1D742" w14:textId="77777777" w:rsidR="002D43F6" w:rsidRPr="002D43F6" w:rsidRDefault="002D43F6" w:rsidP="002D43F6">
            <w:pPr>
              <w:widowControl w:val="0"/>
              <w:autoSpaceDE w:val="0"/>
              <w:autoSpaceDN w:val="0"/>
              <w:adjustRightInd w:val="0"/>
              <w:spacing w:after="240"/>
              <w:jc w:val="both"/>
              <w:rPr>
                <w:b/>
                <w:bCs/>
                <w:lang w:val="tr-TR"/>
              </w:rPr>
            </w:pPr>
            <w:r w:rsidRPr="002D43F6">
              <w:rPr>
                <w:b/>
                <w:bCs/>
                <w:lang w:val="tr-TR"/>
              </w:rPr>
              <w:t>Method used</w:t>
            </w:r>
          </w:p>
        </w:tc>
        <w:tc>
          <w:tcPr>
            <w:tcW w:w="2079" w:type="dxa"/>
            <w:tcBorders>
              <w:top w:val="single" w:sz="4" w:space="0" w:color="000000"/>
              <w:left w:val="single" w:sz="4" w:space="0" w:color="000000"/>
              <w:bottom w:val="single" w:sz="4" w:space="0" w:color="000000"/>
              <w:right w:val="single" w:sz="4" w:space="0" w:color="000000"/>
            </w:tcBorders>
            <w:shd w:val="clear" w:color="auto" w:fill="E2EFD9"/>
          </w:tcPr>
          <w:p w14:paraId="119BBEBE" w14:textId="77777777" w:rsidR="002D43F6" w:rsidRPr="002D43F6" w:rsidRDefault="002D43F6" w:rsidP="002D43F6">
            <w:pPr>
              <w:widowControl w:val="0"/>
              <w:autoSpaceDE w:val="0"/>
              <w:autoSpaceDN w:val="0"/>
              <w:adjustRightInd w:val="0"/>
              <w:spacing w:after="240"/>
              <w:jc w:val="both"/>
            </w:pPr>
            <w:r w:rsidRPr="002D43F6">
              <w:rPr>
                <w:b/>
              </w:rPr>
              <w:t>Responsibilities</w:t>
            </w:r>
          </w:p>
        </w:tc>
        <w:tc>
          <w:tcPr>
            <w:tcW w:w="2386" w:type="dxa"/>
            <w:tcBorders>
              <w:top w:val="single" w:sz="4" w:space="0" w:color="000000"/>
              <w:left w:val="single" w:sz="4" w:space="0" w:color="000000"/>
              <w:bottom w:val="single" w:sz="4" w:space="0" w:color="000000"/>
              <w:right w:val="single" w:sz="4" w:space="0" w:color="000000"/>
            </w:tcBorders>
            <w:shd w:val="clear" w:color="auto" w:fill="E2EFD9"/>
          </w:tcPr>
          <w:p w14:paraId="1EF1489B" w14:textId="77777777" w:rsidR="002D43F6" w:rsidRPr="002D43F6" w:rsidRDefault="002D43F6" w:rsidP="002D43F6">
            <w:pPr>
              <w:widowControl w:val="0"/>
              <w:autoSpaceDE w:val="0"/>
              <w:autoSpaceDN w:val="0"/>
              <w:adjustRightInd w:val="0"/>
              <w:spacing w:after="240"/>
              <w:jc w:val="both"/>
              <w:rPr>
                <w:b/>
              </w:rPr>
            </w:pPr>
            <w:r w:rsidRPr="002D43F6">
              <w:rPr>
                <w:b/>
              </w:rPr>
              <w:t>Frequency</w:t>
            </w:r>
          </w:p>
        </w:tc>
        <w:tc>
          <w:tcPr>
            <w:tcW w:w="1656" w:type="dxa"/>
            <w:tcBorders>
              <w:top w:val="single" w:sz="4" w:space="0" w:color="000000"/>
              <w:left w:val="single" w:sz="4" w:space="0" w:color="000000"/>
              <w:bottom w:val="single" w:sz="4" w:space="0" w:color="000000"/>
              <w:right w:val="single" w:sz="4" w:space="0" w:color="000000"/>
            </w:tcBorders>
            <w:shd w:val="clear" w:color="auto" w:fill="E2EFD9"/>
          </w:tcPr>
          <w:p w14:paraId="297B2406" w14:textId="2CB6DB8E" w:rsidR="002D43F6" w:rsidRPr="002D43F6" w:rsidRDefault="00276B87" w:rsidP="002D43F6">
            <w:pPr>
              <w:widowControl w:val="0"/>
              <w:autoSpaceDE w:val="0"/>
              <w:autoSpaceDN w:val="0"/>
              <w:adjustRightInd w:val="0"/>
              <w:spacing w:after="240"/>
              <w:jc w:val="both"/>
              <w:rPr>
                <w:b/>
              </w:rPr>
            </w:pPr>
            <w:r>
              <w:rPr>
                <w:b/>
              </w:rPr>
              <w:t>Indicator</w:t>
            </w:r>
          </w:p>
        </w:tc>
      </w:tr>
      <w:tr w:rsidR="00276B87" w:rsidRPr="002D43F6" w14:paraId="3711CC7F" w14:textId="77777777" w:rsidTr="00DA7ABF">
        <w:trPr>
          <w:cantSplit/>
          <w:trHeight w:val="1134"/>
        </w:trPr>
        <w:tc>
          <w:tcPr>
            <w:tcW w:w="838" w:type="dxa"/>
            <w:tcBorders>
              <w:top w:val="single" w:sz="4" w:space="0" w:color="000000"/>
              <w:left w:val="single" w:sz="4" w:space="0" w:color="000000"/>
              <w:bottom w:val="single" w:sz="4" w:space="0" w:color="auto"/>
              <w:right w:val="single" w:sz="4" w:space="0" w:color="000000"/>
            </w:tcBorders>
            <w:shd w:val="clear" w:color="auto" w:fill="FFFFFF" w:themeFill="background1"/>
            <w:textDirection w:val="btLr"/>
            <w:vAlign w:val="center"/>
          </w:tcPr>
          <w:p w14:paraId="4CC7A3EA" w14:textId="77777777" w:rsidR="002D43F6" w:rsidRPr="002D43F6" w:rsidRDefault="002D43F6" w:rsidP="002D43F6">
            <w:pPr>
              <w:widowControl w:val="0"/>
              <w:autoSpaceDE w:val="0"/>
              <w:autoSpaceDN w:val="0"/>
              <w:adjustRightInd w:val="0"/>
              <w:spacing w:after="240"/>
              <w:jc w:val="both"/>
            </w:pPr>
            <w:r w:rsidRPr="002D43F6">
              <w:t>Project preparation</w:t>
            </w:r>
          </w:p>
          <w:p w14:paraId="21E83721" w14:textId="77777777" w:rsidR="002D43F6" w:rsidRPr="002D43F6" w:rsidRDefault="002D43F6" w:rsidP="002D43F6">
            <w:pPr>
              <w:widowControl w:val="0"/>
              <w:autoSpaceDE w:val="0"/>
              <w:autoSpaceDN w:val="0"/>
              <w:adjustRightInd w:val="0"/>
              <w:spacing w:after="240"/>
              <w:jc w:val="both"/>
            </w:pPr>
          </w:p>
          <w:p w14:paraId="6497AEC6" w14:textId="77777777" w:rsidR="002D43F6" w:rsidRPr="002D43F6" w:rsidRDefault="002D43F6" w:rsidP="002D43F6">
            <w:pPr>
              <w:widowControl w:val="0"/>
              <w:autoSpaceDE w:val="0"/>
              <w:autoSpaceDN w:val="0"/>
              <w:adjustRightInd w:val="0"/>
              <w:spacing w:after="240"/>
              <w:jc w:val="both"/>
            </w:pPr>
          </w:p>
        </w:tc>
        <w:tc>
          <w:tcPr>
            <w:tcW w:w="2108"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2A18CE34" w14:textId="77777777" w:rsidR="002D43F6" w:rsidRPr="002D43F6" w:rsidRDefault="002D43F6" w:rsidP="00535680">
            <w:pPr>
              <w:widowControl w:val="0"/>
              <w:numPr>
                <w:ilvl w:val="0"/>
                <w:numId w:val="47"/>
              </w:numPr>
              <w:autoSpaceDE w:val="0"/>
              <w:autoSpaceDN w:val="0"/>
              <w:adjustRightInd w:val="0"/>
              <w:spacing w:after="240"/>
            </w:pPr>
            <w:r w:rsidRPr="002D43F6">
              <w:t>Private firms impacted by the Covid-19 crisis</w:t>
            </w:r>
          </w:p>
          <w:p w14:paraId="14AB666D" w14:textId="77777777" w:rsidR="002D43F6" w:rsidRPr="002D43F6" w:rsidRDefault="002D43F6" w:rsidP="00535680">
            <w:pPr>
              <w:widowControl w:val="0"/>
              <w:numPr>
                <w:ilvl w:val="0"/>
                <w:numId w:val="47"/>
              </w:numPr>
              <w:autoSpaceDE w:val="0"/>
              <w:autoSpaceDN w:val="0"/>
              <w:adjustRightInd w:val="0"/>
              <w:spacing w:after="240"/>
            </w:pPr>
            <w:r w:rsidRPr="002D43F6">
              <w:t>PFIs</w:t>
            </w:r>
          </w:p>
          <w:p w14:paraId="0E852CA8" w14:textId="77777777" w:rsidR="002D43F6" w:rsidRPr="002D43F6" w:rsidRDefault="002D43F6" w:rsidP="00535680">
            <w:pPr>
              <w:widowControl w:val="0"/>
              <w:numPr>
                <w:ilvl w:val="0"/>
                <w:numId w:val="47"/>
              </w:numPr>
              <w:autoSpaceDE w:val="0"/>
              <w:autoSpaceDN w:val="0"/>
              <w:adjustRightInd w:val="0"/>
              <w:spacing w:after="240"/>
            </w:pPr>
            <w:r w:rsidRPr="002D43F6">
              <w:t xml:space="preserve">Ministry of Finance  </w:t>
            </w:r>
          </w:p>
          <w:p w14:paraId="260EE055" w14:textId="77777777" w:rsidR="002D43F6" w:rsidRPr="002D43F6" w:rsidRDefault="002D43F6" w:rsidP="00535680">
            <w:pPr>
              <w:widowControl w:val="0"/>
              <w:numPr>
                <w:ilvl w:val="0"/>
                <w:numId w:val="47"/>
              </w:numPr>
              <w:autoSpaceDE w:val="0"/>
              <w:autoSpaceDN w:val="0"/>
              <w:adjustRightInd w:val="0"/>
              <w:spacing w:after="240"/>
            </w:pPr>
            <w:r w:rsidRPr="002D43F6">
              <w:t>Business associations</w:t>
            </w:r>
          </w:p>
        </w:tc>
        <w:tc>
          <w:tcPr>
            <w:tcW w:w="2992"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23C0D24E" w14:textId="77777777" w:rsidR="002D43F6" w:rsidRPr="002D43F6" w:rsidRDefault="002D43F6" w:rsidP="00535680">
            <w:pPr>
              <w:widowControl w:val="0"/>
              <w:autoSpaceDE w:val="0"/>
              <w:autoSpaceDN w:val="0"/>
              <w:adjustRightInd w:val="0"/>
              <w:spacing w:after="240"/>
              <w:rPr>
                <w:lang w:val="tr-TR"/>
              </w:rPr>
            </w:pPr>
            <w:r w:rsidRPr="002D43F6">
              <w:rPr>
                <w:lang w:val="tr-TR"/>
              </w:rPr>
              <w:t xml:space="preserve">Purpose, nature and scale of the HEAL project </w:t>
            </w:r>
          </w:p>
          <w:p w14:paraId="3750C15E" w14:textId="77777777" w:rsidR="002D43F6" w:rsidRPr="002D43F6" w:rsidRDefault="002D43F6" w:rsidP="00535680">
            <w:pPr>
              <w:widowControl w:val="0"/>
              <w:autoSpaceDE w:val="0"/>
              <w:autoSpaceDN w:val="0"/>
              <w:adjustRightInd w:val="0"/>
              <w:spacing w:after="240"/>
              <w:rPr>
                <w:lang w:val="tr-TR"/>
              </w:rPr>
            </w:pPr>
          </w:p>
        </w:tc>
        <w:tc>
          <w:tcPr>
            <w:tcW w:w="276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3017147B" w14:textId="77777777" w:rsidR="002D43F6" w:rsidRPr="002D43F6" w:rsidRDefault="002D43F6" w:rsidP="00535680">
            <w:pPr>
              <w:widowControl w:val="0"/>
              <w:autoSpaceDE w:val="0"/>
              <w:autoSpaceDN w:val="0"/>
              <w:adjustRightInd w:val="0"/>
              <w:spacing w:after="240"/>
              <w:rPr>
                <w:lang w:val="tr-TR"/>
              </w:rPr>
            </w:pPr>
            <w:r w:rsidRPr="002D43F6">
              <w:rPr>
                <w:lang w:val="tr-TR"/>
              </w:rPr>
              <w:t xml:space="preserve">Email/Phone correspondence  </w:t>
            </w:r>
          </w:p>
          <w:p w14:paraId="00798AA7" w14:textId="77777777" w:rsidR="002D43F6" w:rsidRPr="002D43F6" w:rsidRDefault="002D43F6" w:rsidP="00535680">
            <w:pPr>
              <w:widowControl w:val="0"/>
              <w:autoSpaceDE w:val="0"/>
              <w:autoSpaceDN w:val="0"/>
              <w:adjustRightInd w:val="0"/>
              <w:spacing w:after="240"/>
              <w:rPr>
                <w:lang w:val="tr-TR"/>
              </w:rPr>
            </w:pPr>
          </w:p>
          <w:p w14:paraId="51C8E595" w14:textId="77777777" w:rsidR="002D43F6" w:rsidRPr="002D43F6" w:rsidRDefault="002D43F6" w:rsidP="00535680">
            <w:pPr>
              <w:widowControl w:val="0"/>
              <w:autoSpaceDE w:val="0"/>
              <w:autoSpaceDN w:val="0"/>
              <w:adjustRightInd w:val="0"/>
              <w:spacing w:after="240"/>
              <w:rPr>
                <w:lang w:val="tr-TR"/>
              </w:rPr>
            </w:pPr>
            <w:r w:rsidRPr="002D43F6">
              <w:rPr>
                <w:lang w:val="tr-TR"/>
              </w:rPr>
              <w:t>Remote meetings and consultations (e.g. through videoconferences, phone calls)</w:t>
            </w:r>
          </w:p>
        </w:tc>
        <w:tc>
          <w:tcPr>
            <w:tcW w:w="207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231C78D2" w14:textId="77777777" w:rsidR="002D43F6" w:rsidRPr="002D43F6" w:rsidRDefault="002D43F6" w:rsidP="00535680">
            <w:pPr>
              <w:widowControl w:val="0"/>
              <w:autoSpaceDE w:val="0"/>
              <w:autoSpaceDN w:val="0"/>
              <w:adjustRightInd w:val="0"/>
              <w:spacing w:after="240"/>
            </w:pPr>
            <w:r w:rsidRPr="002D43F6">
              <w:t>Participants from several organizational units of HBOR</w:t>
            </w:r>
          </w:p>
          <w:p w14:paraId="1653E09D" w14:textId="77777777" w:rsidR="002D43F6" w:rsidRPr="002D43F6" w:rsidRDefault="002D43F6" w:rsidP="00535680">
            <w:pPr>
              <w:widowControl w:val="0"/>
              <w:autoSpaceDE w:val="0"/>
              <w:autoSpaceDN w:val="0"/>
              <w:adjustRightInd w:val="0"/>
              <w:spacing w:after="240"/>
            </w:pPr>
          </w:p>
        </w:tc>
        <w:tc>
          <w:tcPr>
            <w:tcW w:w="2386"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2ADCB616" w14:textId="77777777" w:rsidR="002D43F6" w:rsidRPr="002D43F6" w:rsidRDefault="002D43F6" w:rsidP="00535680">
            <w:pPr>
              <w:widowControl w:val="0"/>
              <w:autoSpaceDE w:val="0"/>
              <w:autoSpaceDN w:val="0"/>
              <w:adjustRightInd w:val="0"/>
              <w:spacing w:after="240"/>
            </w:pPr>
            <w:r w:rsidRPr="002D43F6">
              <w:t>One consultation per region at project launch</w:t>
            </w:r>
          </w:p>
        </w:tc>
        <w:tc>
          <w:tcPr>
            <w:tcW w:w="1656"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704235AB" w14:textId="7E11A170" w:rsidR="002D43F6" w:rsidRPr="002D43F6" w:rsidRDefault="002D43F6" w:rsidP="002D43F6">
            <w:pPr>
              <w:widowControl w:val="0"/>
              <w:autoSpaceDE w:val="0"/>
              <w:autoSpaceDN w:val="0"/>
              <w:adjustRightInd w:val="0"/>
              <w:spacing w:after="240"/>
              <w:jc w:val="both"/>
            </w:pPr>
          </w:p>
        </w:tc>
      </w:tr>
      <w:tr w:rsidR="00276B87" w:rsidRPr="002D43F6" w14:paraId="5F70A2C0" w14:textId="77777777" w:rsidTr="00DA7ABF">
        <w:trPr>
          <w:trHeight w:val="589"/>
        </w:trPr>
        <w:tc>
          <w:tcPr>
            <w:tcW w:w="838" w:type="dxa"/>
            <w:vMerge w:val="restart"/>
            <w:tcBorders>
              <w:top w:val="single" w:sz="4" w:space="0" w:color="auto"/>
              <w:left w:val="single" w:sz="4" w:space="0" w:color="000000"/>
              <w:right w:val="single" w:sz="4" w:space="0" w:color="000000"/>
            </w:tcBorders>
            <w:shd w:val="clear" w:color="auto" w:fill="FFFFFF" w:themeFill="background1"/>
            <w:textDirection w:val="btLr"/>
            <w:vAlign w:val="center"/>
          </w:tcPr>
          <w:p w14:paraId="40DEE2DA" w14:textId="77777777" w:rsidR="002D43F6" w:rsidRPr="002D43F6" w:rsidRDefault="002D43F6" w:rsidP="002D43F6">
            <w:pPr>
              <w:widowControl w:val="0"/>
              <w:autoSpaceDE w:val="0"/>
              <w:autoSpaceDN w:val="0"/>
              <w:adjustRightInd w:val="0"/>
              <w:spacing w:after="240"/>
              <w:jc w:val="both"/>
            </w:pPr>
            <w:r w:rsidRPr="002D43F6">
              <w:t>Project Implementation</w:t>
            </w:r>
          </w:p>
        </w:tc>
        <w:tc>
          <w:tcPr>
            <w:tcW w:w="2108" w:type="dxa"/>
            <w:vMerge w:val="restart"/>
            <w:tcBorders>
              <w:top w:val="single" w:sz="4" w:space="0" w:color="auto"/>
              <w:left w:val="single" w:sz="4" w:space="0" w:color="000000"/>
              <w:right w:val="single" w:sz="4" w:space="0" w:color="000000"/>
            </w:tcBorders>
            <w:shd w:val="clear" w:color="auto" w:fill="FFFFFF" w:themeFill="background1"/>
          </w:tcPr>
          <w:p w14:paraId="41B1A04F" w14:textId="77777777" w:rsidR="002D43F6" w:rsidRPr="002D43F6" w:rsidRDefault="002D43F6" w:rsidP="00535680">
            <w:pPr>
              <w:widowControl w:val="0"/>
              <w:autoSpaceDE w:val="0"/>
              <w:autoSpaceDN w:val="0"/>
              <w:adjustRightInd w:val="0"/>
              <w:spacing w:after="240"/>
            </w:pPr>
            <w:r w:rsidRPr="002D43F6">
              <w:t>Private firms impacted by the Covid-19 crisis</w:t>
            </w:r>
          </w:p>
        </w:tc>
        <w:tc>
          <w:tcPr>
            <w:tcW w:w="299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65FCBBE" w14:textId="77777777" w:rsidR="002D43F6" w:rsidRPr="002D43F6" w:rsidRDefault="002D43F6" w:rsidP="00535680">
            <w:pPr>
              <w:widowControl w:val="0"/>
              <w:autoSpaceDE w:val="0"/>
              <w:autoSpaceDN w:val="0"/>
              <w:adjustRightInd w:val="0"/>
              <w:spacing w:after="240"/>
              <w:rPr>
                <w:lang w:val="tr-TR"/>
              </w:rPr>
            </w:pPr>
            <w:r w:rsidRPr="002D43F6">
              <w:t>Awareness-raising about the HEAL project</w:t>
            </w:r>
          </w:p>
        </w:tc>
        <w:tc>
          <w:tcPr>
            <w:tcW w:w="276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4181815" w14:textId="77777777" w:rsidR="002D43F6" w:rsidRPr="002D43F6" w:rsidRDefault="002D43F6" w:rsidP="00535680">
            <w:pPr>
              <w:widowControl w:val="0"/>
              <w:autoSpaceDE w:val="0"/>
              <w:autoSpaceDN w:val="0"/>
              <w:adjustRightInd w:val="0"/>
              <w:spacing w:after="240"/>
              <w:rPr>
                <w:lang w:val="tr-TR"/>
              </w:rPr>
            </w:pPr>
            <w:r w:rsidRPr="002D43F6">
              <w:rPr>
                <w:lang w:val="tr-TR"/>
              </w:rPr>
              <w:t>Press release (PR)</w:t>
            </w:r>
          </w:p>
        </w:tc>
        <w:tc>
          <w:tcPr>
            <w:tcW w:w="207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B60B23A" w14:textId="77777777" w:rsidR="002D43F6" w:rsidRPr="002D43F6" w:rsidRDefault="002D43F6" w:rsidP="00535680">
            <w:pPr>
              <w:widowControl w:val="0"/>
              <w:autoSpaceDE w:val="0"/>
              <w:autoSpaceDN w:val="0"/>
              <w:adjustRightInd w:val="0"/>
              <w:spacing w:after="240"/>
              <w:rPr>
                <w:lang w:val="tr-TR"/>
              </w:rPr>
            </w:pPr>
            <w:r w:rsidRPr="002D43F6">
              <w:rPr>
                <w:lang w:val="tr-TR"/>
              </w:rPr>
              <w:t>HEAL Project Team</w:t>
            </w:r>
          </w:p>
        </w:tc>
        <w:tc>
          <w:tcPr>
            <w:tcW w:w="2386"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7A21151" w14:textId="77777777" w:rsidR="002D43F6" w:rsidRPr="002D43F6" w:rsidRDefault="002D43F6" w:rsidP="00535680">
            <w:pPr>
              <w:widowControl w:val="0"/>
              <w:autoSpaceDE w:val="0"/>
              <w:autoSpaceDN w:val="0"/>
              <w:adjustRightInd w:val="0"/>
              <w:spacing w:after="240"/>
            </w:pPr>
            <w:r w:rsidRPr="002D43F6">
              <w:t>Once, in June 2021</w:t>
            </w:r>
          </w:p>
        </w:tc>
        <w:tc>
          <w:tcPr>
            <w:tcW w:w="1656" w:type="dxa"/>
            <w:vMerge w:val="restart"/>
            <w:tcBorders>
              <w:top w:val="single" w:sz="4" w:space="0" w:color="auto"/>
              <w:left w:val="single" w:sz="4" w:space="0" w:color="000000"/>
              <w:right w:val="single" w:sz="4" w:space="0" w:color="000000"/>
            </w:tcBorders>
            <w:shd w:val="clear" w:color="auto" w:fill="FFFFFF" w:themeFill="background1"/>
          </w:tcPr>
          <w:p w14:paraId="448DBE34" w14:textId="38EB6EA7" w:rsidR="002D43F6" w:rsidRPr="00535680" w:rsidRDefault="00B84729" w:rsidP="002D43F6">
            <w:pPr>
              <w:widowControl w:val="0"/>
              <w:autoSpaceDE w:val="0"/>
              <w:autoSpaceDN w:val="0"/>
              <w:adjustRightInd w:val="0"/>
              <w:spacing w:after="240"/>
              <w:jc w:val="both"/>
            </w:pPr>
            <w:r w:rsidRPr="00535680">
              <w:t xml:space="preserve">1 </w:t>
            </w:r>
            <w:r w:rsidR="00535680">
              <w:t>publication</w:t>
            </w:r>
          </w:p>
          <w:p w14:paraId="3C823A41" w14:textId="77777777" w:rsidR="00276B87" w:rsidRPr="00535680" w:rsidRDefault="00276B87" w:rsidP="002D43F6">
            <w:pPr>
              <w:widowControl w:val="0"/>
              <w:autoSpaceDE w:val="0"/>
              <w:autoSpaceDN w:val="0"/>
              <w:adjustRightInd w:val="0"/>
              <w:spacing w:after="240"/>
              <w:jc w:val="both"/>
            </w:pPr>
          </w:p>
          <w:p w14:paraId="3714183D" w14:textId="77777777" w:rsidR="00276B87" w:rsidRPr="00535680" w:rsidRDefault="00276B87" w:rsidP="002D43F6">
            <w:pPr>
              <w:widowControl w:val="0"/>
              <w:autoSpaceDE w:val="0"/>
              <w:autoSpaceDN w:val="0"/>
              <w:adjustRightInd w:val="0"/>
              <w:spacing w:after="240"/>
              <w:jc w:val="both"/>
            </w:pPr>
          </w:p>
          <w:p w14:paraId="697C05BA" w14:textId="5C038907" w:rsidR="00276B87" w:rsidRPr="00535680" w:rsidRDefault="00276B87" w:rsidP="002D43F6">
            <w:pPr>
              <w:widowControl w:val="0"/>
              <w:autoSpaceDE w:val="0"/>
              <w:autoSpaceDN w:val="0"/>
              <w:adjustRightInd w:val="0"/>
              <w:spacing w:after="240"/>
              <w:jc w:val="both"/>
            </w:pPr>
            <w:r w:rsidRPr="00535680">
              <w:t xml:space="preserve">6 </w:t>
            </w:r>
            <w:r w:rsidR="00B84729" w:rsidRPr="00535680">
              <w:t>presentations</w:t>
            </w:r>
          </w:p>
          <w:p w14:paraId="22ADC177" w14:textId="77777777" w:rsidR="00276B87" w:rsidRPr="00535680" w:rsidRDefault="00276B87" w:rsidP="002D43F6">
            <w:pPr>
              <w:widowControl w:val="0"/>
              <w:autoSpaceDE w:val="0"/>
              <w:autoSpaceDN w:val="0"/>
              <w:adjustRightInd w:val="0"/>
              <w:spacing w:after="240"/>
              <w:jc w:val="both"/>
            </w:pPr>
          </w:p>
          <w:p w14:paraId="7EB7BE28" w14:textId="21FF7768" w:rsidR="00276B87" w:rsidRPr="00535680" w:rsidRDefault="00276B87" w:rsidP="002D43F6">
            <w:pPr>
              <w:widowControl w:val="0"/>
              <w:autoSpaceDE w:val="0"/>
              <w:autoSpaceDN w:val="0"/>
              <w:adjustRightInd w:val="0"/>
              <w:spacing w:after="240"/>
              <w:jc w:val="both"/>
            </w:pPr>
          </w:p>
          <w:p w14:paraId="1B3A18B5" w14:textId="77777777" w:rsidR="00B84729" w:rsidRPr="00535680" w:rsidRDefault="00B84729" w:rsidP="002D43F6">
            <w:pPr>
              <w:widowControl w:val="0"/>
              <w:autoSpaceDE w:val="0"/>
              <w:autoSpaceDN w:val="0"/>
              <w:adjustRightInd w:val="0"/>
              <w:spacing w:after="240"/>
              <w:jc w:val="both"/>
            </w:pPr>
          </w:p>
          <w:p w14:paraId="0F7BD95E" w14:textId="77777777" w:rsidR="00B84729" w:rsidRPr="00535680" w:rsidRDefault="00B84729" w:rsidP="002D43F6">
            <w:pPr>
              <w:widowControl w:val="0"/>
              <w:autoSpaceDE w:val="0"/>
              <w:autoSpaceDN w:val="0"/>
              <w:adjustRightInd w:val="0"/>
              <w:spacing w:after="240"/>
              <w:jc w:val="both"/>
            </w:pPr>
          </w:p>
          <w:p w14:paraId="78D1C421" w14:textId="77777777" w:rsidR="00535680" w:rsidRPr="00535680" w:rsidRDefault="00535680" w:rsidP="00535680">
            <w:pPr>
              <w:widowControl w:val="0"/>
              <w:autoSpaceDE w:val="0"/>
              <w:autoSpaceDN w:val="0"/>
              <w:adjustRightInd w:val="0"/>
              <w:spacing w:after="240"/>
              <w:jc w:val="both"/>
            </w:pPr>
            <w:r w:rsidRPr="00535680">
              <w:t xml:space="preserve">1 </w:t>
            </w:r>
            <w:r>
              <w:t>publication</w:t>
            </w:r>
          </w:p>
          <w:p w14:paraId="271D16C6" w14:textId="77777777" w:rsidR="00276B87" w:rsidRPr="00535680" w:rsidRDefault="00276B87" w:rsidP="002D43F6">
            <w:pPr>
              <w:widowControl w:val="0"/>
              <w:autoSpaceDE w:val="0"/>
              <w:autoSpaceDN w:val="0"/>
              <w:adjustRightInd w:val="0"/>
              <w:spacing w:after="240"/>
              <w:jc w:val="both"/>
            </w:pPr>
          </w:p>
          <w:p w14:paraId="4F7F3DBF" w14:textId="6A06EF74" w:rsidR="00276B87" w:rsidRPr="00535680" w:rsidRDefault="00276B87" w:rsidP="002D43F6">
            <w:pPr>
              <w:widowControl w:val="0"/>
              <w:autoSpaceDE w:val="0"/>
              <w:autoSpaceDN w:val="0"/>
              <w:adjustRightInd w:val="0"/>
              <w:spacing w:after="240"/>
              <w:jc w:val="both"/>
            </w:pPr>
          </w:p>
        </w:tc>
      </w:tr>
      <w:tr w:rsidR="00276B87" w:rsidRPr="002D43F6" w14:paraId="1376037D" w14:textId="77777777" w:rsidTr="00DA7ABF">
        <w:trPr>
          <w:trHeight w:val="589"/>
        </w:trPr>
        <w:tc>
          <w:tcPr>
            <w:tcW w:w="838" w:type="dxa"/>
            <w:vMerge/>
            <w:tcBorders>
              <w:top w:val="single" w:sz="4" w:space="0" w:color="auto"/>
              <w:left w:val="single" w:sz="4" w:space="0" w:color="000000"/>
              <w:right w:val="single" w:sz="4" w:space="0" w:color="000000"/>
            </w:tcBorders>
            <w:shd w:val="clear" w:color="auto" w:fill="FFFFFF" w:themeFill="background1"/>
            <w:textDirection w:val="btLr"/>
            <w:vAlign w:val="center"/>
          </w:tcPr>
          <w:p w14:paraId="7F207BD5" w14:textId="77777777" w:rsidR="002D43F6" w:rsidRPr="002D43F6" w:rsidRDefault="002D43F6" w:rsidP="002D43F6">
            <w:pPr>
              <w:widowControl w:val="0"/>
              <w:autoSpaceDE w:val="0"/>
              <w:autoSpaceDN w:val="0"/>
              <w:adjustRightInd w:val="0"/>
              <w:spacing w:after="240"/>
              <w:jc w:val="both"/>
            </w:pPr>
          </w:p>
        </w:tc>
        <w:tc>
          <w:tcPr>
            <w:tcW w:w="2108" w:type="dxa"/>
            <w:vMerge/>
            <w:tcBorders>
              <w:top w:val="single" w:sz="4" w:space="0" w:color="auto"/>
              <w:left w:val="single" w:sz="4" w:space="0" w:color="000000"/>
              <w:right w:val="single" w:sz="4" w:space="0" w:color="000000"/>
            </w:tcBorders>
            <w:shd w:val="clear" w:color="auto" w:fill="FFFFFF" w:themeFill="background1"/>
          </w:tcPr>
          <w:p w14:paraId="1C3BA3A6" w14:textId="77777777" w:rsidR="002D43F6" w:rsidRPr="002D43F6" w:rsidRDefault="002D43F6" w:rsidP="00535680">
            <w:pPr>
              <w:widowControl w:val="0"/>
              <w:autoSpaceDE w:val="0"/>
              <w:autoSpaceDN w:val="0"/>
              <w:adjustRightInd w:val="0"/>
              <w:spacing w:after="240"/>
            </w:pPr>
          </w:p>
        </w:tc>
        <w:tc>
          <w:tcPr>
            <w:tcW w:w="2992" w:type="dxa"/>
            <w:vMerge w:val="restart"/>
            <w:tcBorders>
              <w:top w:val="single" w:sz="4" w:space="0" w:color="auto"/>
              <w:left w:val="single" w:sz="4" w:space="0" w:color="000000"/>
              <w:right w:val="single" w:sz="4" w:space="0" w:color="000000"/>
            </w:tcBorders>
            <w:shd w:val="clear" w:color="auto" w:fill="FFFFFF" w:themeFill="background1"/>
          </w:tcPr>
          <w:p w14:paraId="3701E827" w14:textId="77777777" w:rsidR="002D43F6" w:rsidRPr="002D43F6" w:rsidRDefault="002D43F6" w:rsidP="00535680">
            <w:pPr>
              <w:widowControl w:val="0"/>
              <w:autoSpaceDE w:val="0"/>
              <w:autoSpaceDN w:val="0"/>
              <w:adjustRightInd w:val="0"/>
              <w:spacing w:after="240"/>
              <w:rPr>
                <w:lang w:val="tr-TR"/>
              </w:rPr>
            </w:pPr>
            <w:r w:rsidRPr="002D43F6">
              <w:rPr>
                <w:lang w:val="tr-TR"/>
              </w:rPr>
              <w:t>Promotion of the HEAL project and HBOR’s loan programs</w:t>
            </w:r>
          </w:p>
        </w:tc>
        <w:tc>
          <w:tcPr>
            <w:tcW w:w="2769" w:type="dxa"/>
            <w:tcBorders>
              <w:top w:val="single" w:sz="4" w:space="0" w:color="auto"/>
              <w:left w:val="single" w:sz="4" w:space="0" w:color="000000"/>
              <w:right w:val="single" w:sz="4" w:space="0" w:color="000000"/>
            </w:tcBorders>
            <w:shd w:val="clear" w:color="auto" w:fill="FFFFFF" w:themeFill="background1"/>
          </w:tcPr>
          <w:p w14:paraId="5F33F9A1" w14:textId="77777777" w:rsidR="002D43F6" w:rsidRPr="002D43F6" w:rsidRDefault="002D43F6" w:rsidP="00535680">
            <w:pPr>
              <w:widowControl w:val="0"/>
              <w:autoSpaceDE w:val="0"/>
              <w:autoSpaceDN w:val="0"/>
              <w:adjustRightInd w:val="0"/>
              <w:spacing w:after="240"/>
              <w:rPr>
                <w:lang w:val="tr-TR"/>
              </w:rPr>
            </w:pPr>
            <w:r w:rsidRPr="002D43F6">
              <w:rPr>
                <w:lang w:val="tr-TR"/>
              </w:rPr>
              <w:t>Info days/presentations of regional offices - special focus on women entrepreneurs, young firms and firms operating in lagging regions</w:t>
            </w:r>
          </w:p>
        </w:tc>
        <w:tc>
          <w:tcPr>
            <w:tcW w:w="207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7FC910B" w14:textId="4BA1ADAD" w:rsidR="002D43F6" w:rsidRPr="002D43F6" w:rsidRDefault="002D43F6" w:rsidP="00535680">
            <w:pPr>
              <w:widowControl w:val="0"/>
              <w:autoSpaceDE w:val="0"/>
              <w:autoSpaceDN w:val="0"/>
              <w:adjustRightInd w:val="0"/>
              <w:spacing w:after="240"/>
              <w:rPr>
                <w:lang w:val="tr-TR"/>
              </w:rPr>
            </w:pPr>
            <w:r w:rsidRPr="002D43F6">
              <w:rPr>
                <w:lang w:val="tr-TR"/>
              </w:rPr>
              <w:t>HBOR Regional offices (Rijeka, Osijek, Gospić, Split, Varaždin and Pula)</w:t>
            </w:r>
          </w:p>
        </w:tc>
        <w:tc>
          <w:tcPr>
            <w:tcW w:w="2386"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9DE3051" w14:textId="77777777" w:rsidR="002D43F6" w:rsidRDefault="002D43F6">
            <w:pPr>
              <w:widowControl w:val="0"/>
              <w:autoSpaceDE w:val="0"/>
              <w:autoSpaceDN w:val="0"/>
              <w:adjustRightInd w:val="0"/>
              <w:spacing w:after="240"/>
            </w:pPr>
            <w:r w:rsidRPr="00BD7995">
              <w:t>Min 6 presentations per quarter, throughout the project implementation</w:t>
            </w:r>
          </w:p>
          <w:p w14:paraId="5F5540FD" w14:textId="1944F09D" w:rsidR="00FA73A1" w:rsidRPr="002D43F6" w:rsidRDefault="00FA73A1" w:rsidP="00535680">
            <w:pPr>
              <w:widowControl w:val="0"/>
              <w:autoSpaceDE w:val="0"/>
              <w:autoSpaceDN w:val="0"/>
              <w:adjustRightInd w:val="0"/>
              <w:spacing w:after="240"/>
            </w:pPr>
          </w:p>
        </w:tc>
        <w:tc>
          <w:tcPr>
            <w:tcW w:w="1656" w:type="dxa"/>
            <w:vMerge/>
            <w:tcBorders>
              <w:top w:val="single" w:sz="4" w:space="0" w:color="auto"/>
              <w:left w:val="single" w:sz="4" w:space="0" w:color="000000"/>
              <w:right w:val="single" w:sz="4" w:space="0" w:color="000000"/>
            </w:tcBorders>
            <w:shd w:val="clear" w:color="auto" w:fill="FFFFFF" w:themeFill="background1"/>
          </w:tcPr>
          <w:p w14:paraId="64AB1CA0" w14:textId="77777777" w:rsidR="002D43F6" w:rsidRPr="002D43F6" w:rsidRDefault="002D43F6" w:rsidP="002D43F6">
            <w:pPr>
              <w:widowControl w:val="0"/>
              <w:autoSpaceDE w:val="0"/>
              <w:autoSpaceDN w:val="0"/>
              <w:adjustRightInd w:val="0"/>
              <w:spacing w:after="240"/>
              <w:jc w:val="both"/>
            </w:pPr>
          </w:p>
        </w:tc>
      </w:tr>
      <w:tr w:rsidR="00276B87" w:rsidRPr="002D43F6" w14:paraId="1A265744" w14:textId="77777777" w:rsidTr="00DA7ABF">
        <w:trPr>
          <w:trHeight w:val="645"/>
        </w:trPr>
        <w:tc>
          <w:tcPr>
            <w:tcW w:w="838" w:type="dxa"/>
            <w:vMerge/>
            <w:tcBorders>
              <w:top w:val="single" w:sz="4" w:space="0" w:color="auto"/>
              <w:left w:val="single" w:sz="4" w:space="0" w:color="000000"/>
              <w:right w:val="single" w:sz="4" w:space="0" w:color="000000"/>
            </w:tcBorders>
            <w:shd w:val="clear" w:color="auto" w:fill="FFFFFF" w:themeFill="background1"/>
            <w:textDirection w:val="btLr"/>
            <w:vAlign w:val="center"/>
          </w:tcPr>
          <w:p w14:paraId="31709253" w14:textId="77777777" w:rsidR="002D43F6" w:rsidRPr="002D43F6" w:rsidRDefault="002D43F6" w:rsidP="002D43F6">
            <w:pPr>
              <w:widowControl w:val="0"/>
              <w:autoSpaceDE w:val="0"/>
              <w:autoSpaceDN w:val="0"/>
              <w:adjustRightInd w:val="0"/>
              <w:spacing w:after="240"/>
              <w:jc w:val="both"/>
            </w:pPr>
          </w:p>
        </w:tc>
        <w:tc>
          <w:tcPr>
            <w:tcW w:w="2108" w:type="dxa"/>
            <w:vMerge/>
            <w:tcBorders>
              <w:top w:val="single" w:sz="4" w:space="0" w:color="auto"/>
              <w:left w:val="single" w:sz="4" w:space="0" w:color="000000"/>
              <w:right w:val="single" w:sz="4" w:space="0" w:color="000000"/>
            </w:tcBorders>
            <w:shd w:val="clear" w:color="auto" w:fill="FFFFFF" w:themeFill="background1"/>
          </w:tcPr>
          <w:p w14:paraId="46AA51AB" w14:textId="77777777" w:rsidR="002D43F6" w:rsidRPr="002D43F6" w:rsidRDefault="002D43F6" w:rsidP="00535680">
            <w:pPr>
              <w:widowControl w:val="0"/>
              <w:autoSpaceDE w:val="0"/>
              <w:autoSpaceDN w:val="0"/>
              <w:adjustRightInd w:val="0"/>
              <w:spacing w:after="240"/>
            </w:pPr>
          </w:p>
        </w:tc>
        <w:tc>
          <w:tcPr>
            <w:tcW w:w="2992" w:type="dxa"/>
            <w:vMerge/>
            <w:tcBorders>
              <w:left w:val="single" w:sz="4" w:space="0" w:color="000000"/>
              <w:right w:val="single" w:sz="4" w:space="0" w:color="000000"/>
            </w:tcBorders>
            <w:shd w:val="clear" w:color="auto" w:fill="FFFFFF" w:themeFill="background1"/>
          </w:tcPr>
          <w:p w14:paraId="0F0BECF5" w14:textId="77777777" w:rsidR="002D43F6" w:rsidRPr="002D43F6" w:rsidRDefault="002D43F6" w:rsidP="00535680">
            <w:pPr>
              <w:widowControl w:val="0"/>
              <w:autoSpaceDE w:val="0"/>
              <w:autoSpaceDN w:val="0"/>
              <w:adjustRightInd w:val="0"/>
              <w:spacing w:after="240"/>
              <w:rPr>
                <w:lang w:val="tr-TR"/>
              </w:rPr>
            </w:pPr>
          </w:p>
        </w:tc>
        <w:tc>
          <w:tcPr>
            <w:tcW w:w="2769" w:type="dxa"/>
            <w:tcBorders>
              <w:top w:val="single" w:sz="4" w:space="0" w:color="auto"/>
              <w:left w:val="single" w:sz="4" w:space="0" w:color="000000"/>
              <w:right w:val="single" w:sz="4" w:space="0" w:color="000000"/>
            </w:tcBorders>
            <w:shd w:val="clear" w:color="auto" w:fill="FFFFFF" w:themeFill="background1"/>
          </w:tcPr>
          <w:p w14:paraId="578E32B1" w14:textId="77777777" w:rsidR="002D43F6" w:rsidRPr="002D43F6" w:rsidRDefault="002D43F6" w:rsidP="00535680">
            <w:pPr>
              <w:widowControl w:val="0"/>
              <w:autoSpaceDE w:val="0"/>
              <w:autoSpaceDN w:val="0"/>
              <w:adjustRightInd w:val="0"/>
              <w:spacing w:after="240"/>
              <w:rPr>
                <w:lang w:val="tr-TR"/>
              </w:rPr>
            </w:pPr>
            <w:r w:rsidRPr="002D43F6">
              <w:rPr>
                <w:lang w:val="tr-TR"/>
              </w:rPr>
              <w:t>Social media posts (LinkedIn)</w:t>
            </w:r>
          </w:p>
        </w:tc>
        <w:tc>
          <w:tcPr>
            <w:tcW w:w="207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53B9947" w14:textId="77777777" w:rsidR="002D43F6" w:rsidRPr="002D43F6" w:rsidRDefault="002D43F6" w:rsidP="00535680">
            <w:pPr>
              <w:widowControl w:val="0"/>
              <w:autoSpaceDE w:val="0"/>
              <w:autoSpaceDN w:val="0"/>
              <w:adjustRightInd w:val="0"/>
              <w:spacing w:after="240"/>
              <w:rPr>
                <w:lang w:val="tr-TR"/>
              </w:rPr>
            </w:pPr>
            <w:r w:rsidRPr="002D43F6">
              <w:rPr>
                <w:lang w:val="tr-TR"/>
              </w:rPr>
              <w:t xml:space="preserve">HEAL Project Team </w:t>
            </w:r>
          </w:p>
        </w:tc>
        <w:tc>
          <w:tcPr>
            <w:tcW w:w="2386"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A73FEA0" w14:textId="74D91495" w:rsidR="00291448" w:rsidRPr="002D43F6" w:rsidRDefault="002D43F6" w:rsidP="00535680">
            <w:pPr>
              <w:widowControl w:val="0"/>
              <w:autoSpaceDE w:val="0"/>
              <w:autoSpaceDN w:val="0"/>
              <w:adjustRightInd w:val="0"/>
              <w:spacing w:after="240"/>
            </w:pPr>
            <w:r w:rsidRPr="00BD7995">
              <w:t xml:space="preserve">Once in Q2/Q3 2022; in all other years of the project implementation </w:t>
            </w:r>
            <w:r w:rsidRPr="00BD7995">
              <w:lastRenderedPageBreak/>
              <w:t>once in Q1</w:t>
            </w:r>
          </w:p>
        </w:tc>
        <w:tc>
          <w:tcPr>
            <w:tcW w:w="1656" w:type="dxa"/>
            <w:vMerge/>
            <w:tcBorders>
              <w:left w:val="single" w:sz="4" w:space="0" w:color="000000"/>
              <w:right w:val="single" w:sz="4" w:space="0" w:color="000000"/>
            </w:tcBorders>
            <w:shd w:val="clear" w:color="auto" w:fill="FFFFFF" w:themeFill="background1"/>
          </w:tcPr>
          <w:p w14:paraId="2EFC250E" w14:textId="77777777" w:rsidR="002D43F6" w:rsidRPr="002D43F6" w:rsidRDefault="002D43F6" w:rsidP="002D43F6">
            <w:pPr>
              <w:widowControl w:val="0"/>
              <w:autoSpaceDE w:val="0"/>
              <w:autoSpaceDN w:val="0"/>
              <w:adjustRightInd w:val="0"/>
              <w:spacing w:after="240"/>
              <w:jc w:val="both"/>
            </w:pPr>
          </w:p>
        </w:tc>
      </w:tr>
      <w:tr w:rsidR="00276B87" w:rsidRPr="002D43F6" w14:paraId="1409BAEE" w14:textId="77777777" w:rsidTr="00DA7ABF">
        <w:trPr>
          <w:trHeight w:val="486"/>
        </w:trPr>
        <w:tc>
          <w:tcPr>
            <w:tcW w:w="838" w:type="dxa"/>
            <w:vMerge/>
            <w:tcBorders>
              <w:left w:val="single" w:sz="4" w:space="0" w:color="000000"/>
              <w:right w:val="single" w:sz="4" w:space="0" w:color="000000"/>
            </w:tcBorders>
            <w:shd w:val="clear" w:color="auto" w:fill="FFFFFF" w:themeFill="background1"/>
            <w:textDirection w:val="btLr"/>
            <w:vAlign w:val="center"/>
          </w:tcPr>
          <w:p w14:paraId="4BEE82A0" w14:textId="77777777" w:rsidR="002D43F6" w:rsidRPr="002D43F6" w:rsidRDefault="002D43F6" w:rsidP="002D43F6">
            <w:pPr>
              <w:widowControl w:val="0"/>
              <w:autoSpaceDE w:val="0"/>
              <w:autoSpaceDN w:val="0"/>
              <w:adjustRightInd w:val="0"/>
              <w:spacing w:after="240"/>
              <w:jc w:val="both"/>
            </w:pPr>
          </w:p>
        </w:tc>
        <w:tc>
          <w:tcPr>
            <w:tcW w:w="2108" w:type="dxa"/>
            <w:vMerge/>
            <w:tcBorders>
              <w:left w:val="single" w:sz="4" w:space="0" w:color="000000"/>
              <w:right w:val="single" w:sz="4" w:space="0" w:color="000000"/>
            </w:tcBorders>
            <w:shd w:val="clear" w:color="auto" w:fill="FFFFFF" w:themeFill="background1"/>
          </w:tcPr>
          <w:p w14:paraId="18161370" w14:textId="77777777" w:rsidR="002D43F6" w:rsidRPr="002D43F6" w:rsidRDefault="002D43F6" w:rsidP="002D43F6">
            <w:pPr>
              <w:widowControl w:val="0"/>
              <w:numPr>
                <w:ilvl w:val="0"/>
                <w:numId w:val="21"/>
              </w:numPr>
              <w:autoSpaceDE w:val="0"/>
              <w:autoSpaceDN w:val="0"/>
              <w:adjustRightInd w:val="0"/>
              <w:spacing w:after="240"/>
              <w:jc w:val="both"/>
            </w:pPr>
          </w:p>
        </w:tc>
        <w:tc>
          <w:tcPr>
            <w:tcW w:w="2992" w:type="dxa"/>
            <w:vMerge w:val="restart"/>
            <w:tcBorders>
              <w:top w:val="single" w:sz="4" w:space="0" w:color="000000"/>
              <w:left w:val="single" w:sz="4" w:space="0" w:color="000000"/>
              <w:right w:val="single" w:sz="4" w:space="0" w:color="000000"/>
            </w:tcBorders>
            <w:shd w:val="clear" w:color="auto" w:fill="FFFFFF" w:themeFill="background1"/>
          </w:tcPr>
          <w:p w14:paraId="21F464F7" w14:textId="77777777" w:rsidR="002D43F6" w:rsidRPr="002D43F6" w:rsidRDefault="002D43F6" w:rsidP="00535680">
            <w:pPr>
              <w:widowControl w:val="0"/>
              <w:autoSpaceDE w:val="0"/>
              <w:autoSpaceDN w:val="0"/>
              <w:adjustRightInd w:val="0"/>
              <w:spacing w:after="240"/>
              <w:rPr>
                <w:lang w:val="tr-TR"/>
              </w:rPr>
            </w:pPr>
            <w:r w:rsidRPr="002D43F6">
              <w:rPr>
                <w:lang w:val="tr-TR"/>
              </w:rPr>
              <w:t xml:space="preserve">Eligibility criteria for project beneficiaries and their loans with defined procedures for the identification, assessment and management of environmental and social risks and impacts of their projects </w:t>
            </w:r>
          </w:p>
        </w:tc>
        <w:tc>
          <w:tcPr>
            <w:tcW w:w="276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37D210D4" w14:textId="77777777" w:rsidR="002D43F6" w:rsidRPr="002D43F6" w:rsidRDefault="002D43F6" w:rsidP="00535680">
            <w:pPr>
              <w:widowControl w:val="0"/>
              <w:autoSpaceDE w:val="0"/>
              <w:autoSpaceDN w:val="0"/>
              <w:adjustRightInd w:val="0"/>
              <w:spacing w:after="240"/>
              <w:rPr>
                <w:lang w:val="tr-TR"/>
              </w:rPr>
            </w:pPr>
            <w:r w:rsidRPr="002D43F6">
              <w:rPr>
                <w:lang w:val="tr-TR"/>
              </w:rPr>
              <w:t>HBOR &amp; PFIs websites</w:t>
            </w:r>
          </w:p>
        </w:tc>
        <w:tc>
          <w:tcPr>
            <w:tcW w:w="2079" w:type="dxa"/>
            <w:vMerge w:val="restart"/>
            <w:tcBorders>
              <w:top w:val="single" w:sz="4" w:space="0" w:color="auto"/>
              <w:left w:val="single" w:sz="4" w:space="0" w:color="000000"/>
              <w:right w:val="single" w:sz="4" w:space="0" w:color="000000"/>
            </w:tcBorders>
            <w:shd w:val="clear" w:color="auto" w:fill="FFFFFF" w:themeFill="background1"/>
          </w:tcPr>
          <w:p w14:paraId="10DC583B" w14:textId="77777777" w:rsidR="002D43F6" w:rsidRPr="002D43F6" w:rsidRDefault="002D43F6" w:rsidP="00535680">
            <w:pPr>
              <w:widowControl w:val="0"/>
              <w:autoSpaceDE w:val="0"/>
              <w:autoSpaceDN w:val="0"/>
              <w:adjustRightInd w:val="0"/>
              <w:spacing w:after="240"/>
              <w:rPr>
                <w:lang w:val="tr-TR"/>
              </w:rPr>
            </w:pPr>
            <w:r w:rsidRPr="002D43F6">
              <w:rPr>
                <w:lang w:val="tr-TR"/>
              </w:rPr>
              <w:t xml:space="preserve">HEAL Project Team </w:t>
            </w:r>
          </w:p>
          <w:p w14:paraId="70318049" w14:textId="77777777" w:rsidR="002D43F6" w:rsidRPr="002D43F6" w:rsidRDefault="002D43F6" w:rsidP="00535680">
            <w:pPr>
              <w:widowControl w:val="0"/>
              <w:autoSpaceDE w:val="0"/>
              <w:autoSpaceDN w:val="0"/>
              <w:adjustRightInd w:val="0"/>
              <w:spacing w:after="240"/>
              <w:rPr>
                <w:lang w:val="tr-TR"/>
              </w:rPr>
            </w:pPr>
            <w:r w:rsidRPr="002D43F6">
              <w:rPr>
                <w:lang w:val="tr-TR"/>
              </w:rPr>
              <w:t xml:space="preserve"> </w:t>
            </w:r>
          </w:p>
        </w:tc>
        <w:tc>
          <w:tcPr>
            <w:tcW w:w="2386"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6135AD8" w14:textId="77777777" w:rsidR="002D43F6" w:rsidRPr="002D43F6" w:rsidRDefault="002D43F6" w:rsidP="00535680">
            <w:pPr>
              <w:widowControl w:val="0"/>
              <w:autoSpaceDE w:val="0"/>
              <w:autoSpaceDN w:val="0"/>
              <w:adjustRightInd w:val="0"/>
              <w:spacing w:after="240"/>
            </w:pPr>
            <w:r w:rsidRPr="00390B22">
              <w:t>Throughout the project implementation (update in Q1 and Q4, if needed)</w:t>
            </w:r>
          </w:p>
        </w:tc>
        <w:tc>
          <w:tcPr>
            <w:tcW w:w="1656" w:type="dxa"/>
            <w:vMerge w:val="restart"/>
            <w:tcBorders>
              <w:top w:val="single" w:sz="4" w:space="0" w:color="000000"/>
              <w:left w:val="single" w:sz="4" w:space="0" w:color="000000"/>
              <w:right w:val="single" w:sz="4" w:space="0" w:color="000000"/>
            </w:tcBorders>
            <w:shd w:val="clear" w:color="auto" w:fill="FFFFFF" w:themeFill="background1"/>
          </w:tcPr>
          <w:p w14:paraId="775A1956" w14:textId="77777777" w:rsidR="00B84729" w:rsidRPr="00535680" w:rsidRDefault="00B84729" w:rsidP="00B84729">
            <w:pPr>
              <w:widowControl w:val="0"/>
              <w:autoSpaceDE w:val="0"/>
              <w:autoSpaceDN w:val="0"/>
              <w:adjustRightInd w:val="0"/>
              <w:spacing w:after="240"/>
              <w:rPr>
                <w:lang w:val="hr-HR"/>
              </w:rPr>
            </w:pPr>
            <w:r w:rsidRPr="00535680">
              <w:rPr>
                <w:lang w:val="en"/>
              </w:rPr>
              <w:t>continuously during implementation</w:t>
            </w:r>
          </w:p>
          <w:p w14:paraId="2F6FEA5D" w14:textId="295D67AC" w:rsidR="00276B87" w:rsidRPr="00535680" w:rsidRDefault="00276B87">
            <w:pPr>
              <w:widowControl w:val="0"/>
              <w:autoSpaceDE w:val="0"/>
              <w:autoSpaceDN w:val="0"/>
              <w:adjustRightInd w:val="0"/>
              <w:spacing w:after="240"/>
            </w:pPr>
            <w:r w:rsidRPr="00535680">
              <w:t>N/A</w:t>
            </w:r>
          </w:p>
          <w:p w14:paraId="1F90E0B8" w14:textId="737EAC60" w:rsidR="00276B87" w:rsidRPr="00535680" w:rsidRDefault="00276B87" w:rsidP="00535680">
            <w:pPr>
              <w:widowControl w:val="0"/>
              <w:autoSpaceDE w:val="0"/>
              <w:autoSpaceDN w:val="0"/>
              <w:adjustRightInd w:val="0"/>
              <w:spacing w:after="240"/>
            </w:pPr>
          </w:p>
        </w:tc>
      </w:tr>
      <w:tr w:rsidR="00276B87" w:rsidRPr="002D43F6" w14:paraId="18BE687A" w14:textId="77777777" w:rsidTr="00DA7ABF">
        <w:trPr>
          <w:trHeight w:val="486"/>
        </w:trPr>
        <w:tc>
          <w:tcPr>
            <w:tcW w:w="838" w:type="dxa"/>
            <w:vMerge/>
            <w:tcBorders>
              <w:left w:val="single" w:sz="4" w:space="0" w:color="000000"/>
              <w:right w:val="single" w:sz="4" w:space="0" w:color="000000"/>
            </w:tcBorders>
            <w:shd w:val="clear" w:color="auto" w:fill="FFFFFF" w:themeFill="background1"/>
            <w:textDirection w:val="btLr"/>
            <w:vAlign w:val="center"/>
          </w:tcPr>
          <w:p w14:paraId="5454E5E5" w14:textId="77777777" w:rsidR="002D43F6" w:rsidRPr="002D43F6" w:rsidRDefault="002D43F6" w:rsidP="002D43F6">
            <w:pPr>
              <w:widowControl w:val="0"/>
              <w:autoSpaceDE w:val="0"/>
              <w:autoSpaceDN w:val="0"/>
              <w:adjustRightInd w:val="0"/>
              <w:spacing w:after="240"/>
              <w:jc w:val="both"/>
            </w:pPr>
          </w:p>
        </w:tc>
        <w:tc>
          <w:tcPr>
            <w:tcW w:w="2108" w:type="dxa"/>
            <w:vMerge/>
            <w:tcBorders>
              <w:left w:val="single" w:sz="4" w:space="0" w:color="000000"/>
              <w:right w:val="single" w:sz="4" w:space="0" w:color="000000"/>
            </w:tcBorders>
            <w:shd w:val="clear" w:color="auto" w:fill="FFFFFF" w:themeFill="background1"/>
          </w:tcPr>
          <w:p w14:paraId="58046D30" w14:textId="77777777" w:rsidR="002D43F6" w:rsidRPr="002D43F6" w:rsidRDefault="002D43F6" w:rsidP="002D43F6">
            <w:pPr>
              <w:widowControl w:val="0"/>
              <w:numPr>
                <w:ilvl w:val="0"/>
                <w:numId w:val="21"/>
              </w:numPr>
              <w:autoSpaceDE w:val="0"/>
              <w:autoSpaceDN w:val="0"/>
              <w:adjustRightInd w:val="0"/>
              <w:spacing w:after="240"/>
              <w:jc w:val="both"/>
            </w:pPr>
          </w:p>
        </w:tc>
        <w:tc>
          <w:tcPr>
            <w:tcW w:w="2992" w:type="dxa"/>
            <w:vMerge/>
            <w:tcBorders>
              <w:left w:val="single" w:sz="4" w:space="0" w:color="000000"/>
              <w:bottom w:val="single" w:sz="4" w:space="0" w:color="auto"/>
              <w:right w:val="single" w:sz="4" w:space="0" w:color="000000"/>
            </w:tcBorders>
            <w:shd w:val="clear" w:color="auto" w:fill="FFFFFF" w:themeFill="background1"/>
          </w:tcPr>
          <w:p w14:paraId="3CDDB2F7" w14:textId="77777777" w:rsidR="002D43F6" w:rsidRPr="002D43F6" w:rsidRDefault="002D43F6" w:rsidP="00535680">
            <w:pPr>
              <w:widowControl w:val="0"/>
              <w:autoSpaceDE w:val="0"/>
              <w:autoSpaceDN w:val="0"/>
              <w:adjustRightInd w:val="0"/>
              <w:spacing w:after="240"/>
              <w:rPr>
                <w:lang w:val="tr-TR"/>
              </w:rPr>
            </w:pPr>
          </w:p>
        </w:tc>
        <w:tc>
          <w:tcPr>
            <w:tcW w:w="276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2027701F" w14:textId="77777777" w:rsidR="002D43F6" w:rsidRPr="002D43F6" w:rsidRDefault="002D43F6" w:rsidP="00535680">
            <w:pPr>
              <w:widowControl w:val="0"/>
              <w:autoSpaceDE w:val="0"/>
              <w:autoSpaceDN w:val="0"/>
              <w:adjustRightInd w:val="0"/>
              <w:spacing w:after="240"/>
              <w:rPr>
                <w:lang w:val="tr-TR"/>
              </w:rPr>
            </w:pPr>
            <w:r w:rsidRPr="002D43F6">
              <w:rPr>
                <w:lang w:val="tr-TR"/>
              </w:rPr>
              <w:t>Physical or remote meetings and consultations (e.g. through videoconferences, phone calls)</w:t>
            </w:r>
          </w:p>
        </w:tc>
        <w:tc>
          <w:tcPr>
            <w:tcW w:w="2079" w:type="dxa"/>
            <w:vMerge/>
            <w:tcBorders>
              <w:left w:val="single" w:sz="4" w:space="0" w:color="000000"/>
              <w:right w:val="single" w:sz="4" w:space="0" w:color="000000"/>
            </w:tcBorders>
            <w:shd w:val="clear" w:color="auto" w:fill="FFFFFF" w:themeFill="background1"/>
          </w:tcPr>
          <w:p w14:paraId="24050631" w14:textId="77777777" w:rsidR="002D43F6" w:rsidRPr="002D43F6" w:rsidRDefault="002D43F6" w:rsidP="00535680">
            <w:pPr>
              <w:widowControl w:val="0"/>
              <w:autoSpaceDE w:val="0"/>
              <w:autoSpaceDN w:val="0"/>
              <w:adjustRightInd w:val="0"/>
              <w:spacing w:after="240"/>
              <w:rPr>
                <w:lang w:val="tr-TR"/>
              </w:rPr>
            </w:pPr>
          </w:p>
        </w:tc>
        <w:tc>
          <w:tcPr>
            <w:tcW w:w="2386"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FCB50BA" w14:textId="77777777" w:rsidR="002D43F6" w:rsidRPr="002D43F6" w:rsidRDefault="002D43F6" w:rsidP="00535680">
            <w:pPr>
              <w:widowControl w:val="0"/>
              <w:autoSpaceDE w:val="0"/>
              <w:autoSpaceDN w:val="0"/>
              <w:adjustRightInd w:val="0"/>
              <w:spacing w:after="240"/>
            </w:pPr>
            <w:r w:rsidRPr="002D43F6">
              <w:t>When needed</w:t>
            </w:r>
          </w:p>
        </w:tc>
        <w:tc>
          <w:tcPr>
            <w:tcW w:w="1656" w:type="dxa"/>
            <w:vMerge/>
            <w:tcBorders>
              <w:left w:val="single" w:sz="4" w:space="0" w:color="000000"/>
              <w:bottom w:val="single" w:sz="4" w:space="0" w:color="auto"/>
              <w:right w:val="single" w:sz="4" w:space="0" w:color="000000"/>
            </w:tcBorders>
            <w:shd w:val="clear" w:color="auto" w:fill="FFFFFF" w:themeFill="background1"/>
          </w:tcPr>
          <w:p w14:paraId="65E4E1FC" w14:textId="77777777" w:rsidR="002D43F6" w:rsidRPr="002D43F6" w:rsidRDefault="002D43F6" w:rsidP="00535680">
            <w:pPr>
              <w:widowControl w:val="0"/>
              <w:autoSpaceDE w:val="0"/>
              <w:autoSpaceDN w:val="0"/>
              <w:adjustRightInd w:val="0"/>
              <w:spacing w:after="240"/>
            </w:pPr>
          </w:p>
        </w:tc>
      </w:tr>
      <w:tr w:rsidR="00276B87" w:rsidRPr="002D43F6" w14:paraId="6BFFB398" w14:textId="77777777" w:rsidTr="00DA7ABF">
        <w:trPr>
          <w:trHeight w:val="486"/>
        </w:trPr>
        <w:tc>
          <w:tcPr>
            <w:tcW w:w="838" w:type="dxa"/>
            <w:vMerge/>
            <w:tcBorders>
              <w:left w:val="single" w:sz="4" w:space="0" w:color="000000"/>
              <w:right w:val="single" w:sz="4" w:space="0" w:color="000000"/>
            </w:tcBorders>
            <w:shd w:val="clear" w:color="auto" w:fill="FFFFFF" w:themeFill="background1"/>
            <w:textDirection w:val="btLr"/>
            <w:vAlign w:val="center"/>
          </w:tcPr>
          <w:p w14:paraId="5BBAC152" w14:textId="77777777" w:rsidR="002D43F6" w:rsidRPr="002D43F6" w:rsidRDefault="002D43F6" w:rsidP="002D43F6">
            <w:pPr>
              <w:widowControl w:val="0"/>
              <w:autoSpaceDE w:val="0"/>
              <w:autoSpaceDN w:val="0"/>
              <w:adjustRightInd w:val="0"/>
              <w:spacing w:after="240"/>
              <w:jc w:val="both"/>
            </w:pPr>
            <w:bookmarkStart w:id="42" w:name="_Hlk98748628"/>
          </w:p>
        </w:tc>
        <w:tc>
          <w:tcPr>
            <w:tcW w:w="2108" w:type="dxa"/>
            <w:vMerge/>
            <w:tcBorders>
              <w:left w:val="single" w:sz="4" w:space="0" w:color="000000"/>
              <w:right w:val="single" w:sz="4" w:space="0" w:color="000000"/>
            </w:tcBorders>
            <w:shd w:val="clear" w:color="auto" w:fill="FFFFFF" w:themeFill="background1"/>
          </w:tcPr>
          <w:p w14:paraId="26975F0D" w14:textId="77777777" w:rsidR="002D43F6" w:rsidRPr="002D43F6" w:rsidRDefault="002D43F6" w:rsidP="002D43F6">
            <w:pPr>
              <w:widowControl w:val="0"/>
              <w:numPr>
                <w:ilvl w:val="0"/>
                <w:numId w:val="21"/>
              </w:numPr>
              <w:autoSpaceDE w:val="0"/>
              <w:autoSpaceDN w:val="0"/>
              <w:adjustRightInd w:val="0"/>
              <w:spacing w:after="240"/>
              <w:jc w:val="both"/>
            </w:pPr>
          </w:p>
        </w:tc>
        <w:tc>
          <w:tcPr>
            <w:tcW w:w="2992"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18263DA8" w14:textId="77777777" w:rsidR="002D43F6" w:rsidRPr="002D43F6" w:rsidRDefault="002D43F6" w:rsidP="00535680">
            <w:pPr>
              <w:widowControl w:val="0"/>
              <w:autoSpaceDE w:val="0"/>
              <w:autoSpaceDN w:val="0"/>
              <w:adjustRightInd w:val="0"/>
              <w:spacing w:after="240"/>
              <w:rPr>
                <w:lang w:val="tr-TR"/>
              </w:rPr>
            </w:pPr>
            <w:r w:rsidRPr="002D43F6">
              <w:rPr>
                <w:lang w:val="tr-TR"/>
              </w:rPr>
              <w:t>Grievance mechanism (GM)</w:t>
            </w:r>
          </w:p>
          <w:p w14:paraId="0E1817E6" w14:textId="77777777" w:rsidR="002D43F6" w:rsidRPr="002D43F6" w:rsidRDefault="002D43F6" w:rsidP="00535680">
            <w:pPr>
              <w:widowControl w:val="0"/>
              <w:autoSpaceDE w:val="0"/>
              <w:autoSpaceDN w:val="0"/>
              <w:adjustRightInd w:val="0"/>
              <w:spacing w:after="240"/>
              <w:rPr>
                <w:lang w:val="tr-TR"/>
              </w:rPr>
            </w:pPr>
          </w:p>
        </w:tc>
        <w:tc>
          <w:tcPr>
            <w:tcW w:w="276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4D597911" w14:textId="77777777" w:rsidR="002D43F6" w:rsidRPr="002D43F6" w:rsidRDefault="002D43F6" w:rsidP="00535680">
            <w:pPr>
              <w:widowControl w:val="0"/>
              <w:autoSpaceDE w:val="0"/>
              <w:autoSpaceDN w:val="0"/>
              <w:adjustRightInd w:val="0"/>
              <w:spacing w:after="240"/>
              <w:rPr>
                <w:lang w:val="tr-TR"/>
              </w:rPr>
            </w:pPr>
            <w:r w:rsidRPr="002D43F6">
              <w:rPr>
                <w:lang w:val="tr-TR"/>
              </w:rPr>
              <w:t>HBOR &amp; PFIs websites</w:t>
            </w:r>
          </w:p>
          <w:p w14:paraId="7C8668F3" w14:textId="77777777" w:rsidR="002D43F6" w:rsidRPr="002D43F6" w:rsidRDefault="002D43F6" w:rsidP="00535680">
            <w:pPr>
              <w:widowControl w:val="0"/>
              <w:autoSpaceDE w:val="0"/>
              <w:autoSpaceDN w:val="0"/>
              <w:adjustRightInd w:val="0"/>
              <w:spacing w:after="240"/>
              <w:rPr>
                <w:lang w:val="tr-TR"/>
              </w:rPr>
            </w:pPr>
            <w:r w:rsidRPr="002D43F6">
              <w:rPr>
                <w:lang w:val="tr-TR"/>
              </w:rPr>
              <w:t>Email/Phone correspondence</w:t>
            </w:r>
          </w:p>
        </w:tc>
        <w:tc>
          <w:tcPr>
            <w:tcW w:w="2079" w:type="dxa"/>
            <w:vMerge/>
            <w:tcBorders>
              <w:left w:val="single" w:sz="4" w:space="0" w:color="000000"/>
              <w:right w:val="single" w:sz="4" w:space="0" w:color="000000"/>
            </w:tcBorders>
            <w:shd w:val="clear" w:color="auto" w:fill="FFFFFF" w:themeFill="background1"/>
          </w:tcPr>
          <w:p w14:paraId="4B752212" w14:textId="77777777" w:rsidR="002D43F6" w:rsidRPr="002D43F6" w:rsidRDefault="002D43F6" w:rsidP="00535680">
            <w:pPr>
              <w:widowControl w:val="0"/>
              <w:autoSpaceDE w:val="0"/>
              <w:autoSpaceDN w:val="0"/>
              <w:adjustRightInd w:val="0"/>
              <w:spacing w:after="240"/>
              <w:rPr>
                <w:lang w:val="tr-TR"/>
              </w:rPr>
            </w:pPr>
          </w:p>
        </w:tc>
        <w:tc>
          <w:tcPr>
            <w:tcW w:w="2386"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67A8E6AD" w14:textId="77777777" w:rsidR="002D43F6" w:rsidRPr="002D43F6" w:rsidRDefault="002D43F6" w:rsidP="00535680">
            <w:pPr>
              <w:widowControl w:val="0"/>
              <w:autoSpaceDE w:val="0"/>
              <w:autoSpaceDN w:val="0"/>
              <w:adjustRightInd w:val="0"/>
              <w:spacing w:after="240"/>
            </w:pPr>
            <w:r w:rsidRPr="002D43F6">
              <w:t>Throughout the project implementation (website update in Q1 and Q4, if needed)</w:t>
            </w:r>
          </w:p>
        </w:tc>
        <w:tc>
          <w:tcPr>
            <w:tcW w:w="1656"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55A66864" w14:textId="6783EA7D" w:rsidR="002D43F6" w:rsidRPr="002D43F6" w:rsidRDefault="00B84729" w:rsidP="00535680">
            <w:pPr>
              <w:widowControl w:val="0"/>
              <w:autoSpaceDE w:val="0"/>
              <w:autoSpaceDN w:val="0"/>
              <w:adjustRightInd w:val="0"/>
              <w:spacing w:after="240"/>
            </w:pPr>
            <w:r w:rsidRPr="00B84729">
              <w:t>continuously during implementation</w:t>
            </w:r>
          </w:p>
        </w:tc>
      </w:tr>
      <w:bookmarkEnd w:id="42"/>
      <w:tr w:rsidR="00276B87" w:rsidRPr="002D43F6" w14:paraId="70FD3FA5" w14:textId="77777777" w:rsidTr="00DA7ABF">
        <w:trPr>
          <w:trHeight w:val="486"/>
        </w:trPr>
        <w:tc>
          <w:tcPr>
            <w:tcW w:w="838" w:type="dxa"/>
            <w:vMerge/>
            <w:tcBorders>
              <w:left w:val="single" w:sz="4" w:space="0" w:color="000000"/>
              <w:right w:val="single" w:sz="4" w:space="0" w:color="000000"/>
            </w:tcBorders>
            <w:shd w:val="clear" w:color="auto" w:fill="FFFFFF" w:themeFill="background1"/>
            <w:textDirection w:val="btLr"/>
            <w:vAlign w:val="center"/>
          </w:tcPr>
          <w:p w14:paraId="4B99C44E" w14:textId="77777777" w:rsidR="002D43F6" w:rsidRPr="002D43F6" w:rsidRDefault="002D43F6" w:rsidP="002D43F6">
            <w:pPr>
              <w:widowControl w:val="0"/>
              <w:autoSpaceDE w:val="0"/>
              <w:autoSpaceDN w:val="0"/>
              <w:adjustRightInd w:val="0"/>
              <w:spacing w:after="240"/>
              <w:jc w:val="both"/>
            </w:pPr>
          </w:p>
        </w:tc>
        <w:tc>
          <w:tcPr>
            <w:tcW w:w="2108" w:type="dxa"/>
            <w:vMerge/>
            <w:tcBorders>
              <w:left w:val="single" w:sz="4" w:space="0" w:color="000000"/>
              <w:right w:val="single" w:sz="4" w:space="0" w:color="000000"/>
            </w:tcBorders>
            <w:shd w:val="clear" w:color="auto" w:fill="FFFFFF" w:themeFill="background1"/>
          </w:tcPr>
          <w:p w14:paraId="650CC85D" w14:textId="77777777" w:rsidR="002D43F6" w:rsidRPr="002D43F6" w:rsidRDefault="002D43F6" w:rsidP="002D43F6">
            <w:pPr>
              <w:widowControl w:val="0"/>
              <w:numPr>
                <w:ilvl w:val="0"/>
                <w:numId w:val="21"/>
              </w:numPr>
              <w:autoSpaceDE w:val="0"/>
              <w:autoSpaceDN w:val="0"/>
              <w:adjustRightInd w:val="0"/>
              <w:spacing w:after="240"/>
              <w:jc w:val="both"/>
            </w:pPr>
          </w:p>
        </w:tc>
        <w:tc>
          <w:tcPr>
            <w:tcW w:w="2992" w:type="dxa"/>
            <w:tcBorders>
              <w:top w:val="single" w:sz="4" w:space="0" w:color="000000"/>
              <w:left w:val="single" w:sz="4" w:space="0" w:color="000000"/>
              <w:right w:val="single" w:sz="4" w:space="0" w:color="000000"/>
            </w:tcBorders>
            <w:shd w:val="clear" w:color="auto" w:fill="FFFFFF" w:themeFill="background1"/>
          </w:tcPr>
          <w:p w14:paraId="366F846F" w14:textId="77777777" w:rsidR="002D43F6" w:rsidRPr="002D43F6" w:rsidRDefault="002D43F6" w:rsidP="00BD7995">
            <w:pPr>
              <w:widowControl w:val="0"/>
              <w:autoSpaceDE w:val="0"/>
              <w:autoSpaceDN w:val="0"/>
              <w:adjustRightInd w:val="0"/>
              <w:spacing w:after="240"/>
              <w:rPr>
                <w:lang w:val="tr-TR"/>
              </w:rPr>
            </w:pPr>
            <w:r w:rsidRPr="002D43F6">
              <w:rPr>
                <w:lang w:val="tr-TR"/>
              </w:rPr>
              <w:t xml:space="preserve">Beneficiary satisfaction survey </w:t>
            </w:r>
          </w:p>
        </w:tc>
        <w:tc>
          <w:tcPr>
            <w:tcW w:w="276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6F385855" w14:textId="77777777" w:rsidR="002D43F6" w:rsidRPr="002D43F6" w:rsidRDefault="002D43F6" w:rsidP="00BD7995">
            <w:pPr>
              <w:widowControl w:val="0"/>
              <w:autoSpaceDE w:val="0"/>
              <w:autoSpaceDN w:val="0"/>
              <w:adjustRightInd w:val="0"/>
              <w:spacing w:after="240"/>
              <w:rPr>
                <w:lang w:val="tr-TR"/>
              </w:rPr>
            </w:pPr>
            <w:r w:rsidRPr="002D43F6">
              <w:rPr>
                <w:lang w:val="tr-TR"/>
              </w:rPr>
              <w:t xml:space="preserve">Email correspondence </w:t>
            </w:r>
          </w:p>
        </w:tc>
        <w:tc>
          <w:tcPr>
            <w:tcW w:w="2079" w:type="dxa"/>
            <w:vMerge/>
            <w:tcBorders>
              <w:left w:val="single" w:sz="4" w:space="0" w:color="000000"/>
              <w:bottom w:val="single" w:sz="4" w:space="0" w:color="auto"/>
              <w:right w:val="single" w:sz="4" w:space="0" w:color="000000"/>
            </w:tcBorders>
            <w:shd w:val="clear" w:color="auto" w:fill="FFFFFF" w:themeFill="background1"/>
          </w:tcPr>
          <w:p w14:paraId="5FA1B60E" w14:textId="77777777" w:rsidR="002D43F6" w:rsidRPr="002D43F6" w:rsidRDefault="002D43F6" w:rsidP="00BD7995">
            <w:pPr>
              <w:widowControl w:val="0"/>
              <w:autoSpaceDE w:val="0"/>
              <w:autoSpaceDN w:val="0"/>
              <w:adjustRightInd w:val="0"/>
              <w:spacing w:after="240"/>
              <w:rPr>
                <w:lang w:val="tr-TR"/>
              </w:rPr>
            </w:pPr>
          </w:p>
        </w:tc>
        <w:tc>
          <w:tcPr>
            <w:tcW w:w="2386"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59D2169E" w14:textId="77777777" w:rsidR="002D43F6" w:rsidRPr="002D43F6" w:rsidRDefault="002D43F6" w:rsidP="00BD7995">
            <w:pPr>
              <w:widowControl w:val="0"/>
              <w:autoSpaceDE w:val="0"/>
              <w:autoSpaceDN w:val="0"/>
              <w:adjustRightInd w:val="0"/>
              <w:spacing w:after="240"/>
            </w:pPr>
            <w:r w:rsidRPr="002D43F6">
              <w:t>after 70% of the credit line amount is allocated</w:t>
            </w:r>
          </w:p>
        </w:tc>
        <w:tc>
          <w:tcPr>
            <w:tcW w:w="1656"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6BBA9BF0" w14:textId="79616E9C" w:rsidR="002D43F6" w:rsidRPr="00535680" w:rsidRDefault="00276B87" w:rsidP="00BD7995">
            <w:pPr>
              <w:widowControl w:val="0"/>
              <w:autoSpaceDE w:val="0"/>
              <w:autoSpaceDN w:val="0"/>
              <w:adjustRightInd w:val="0"/>
              <w:spacing w:after="240"/>
              <w:rPr>
                <w:highlight w:val="green"/>
              </w:rPr>
            </w:pPr>
            <w:r w:rsidRPr="00535680">
              <w:t>1 survey</w:t>
            </w:r>
          </w:p>
        </w:tc>
      </w:tr>
      <w:tr w:rsidR="00276B87" w:rsidRPr="002D43F6" w14:paraId="3AA0FA79" w14:textId="77777777" w:rsidTr="00DA7ABF">
        <w:trPr>
          <w:trHeight w:val="486"/>
        </w:trPr>
        <w:tc>
          <w:tcPr>
            <w:tcW w:w="838" w:type="dxa"/>
            <w:vMerge/>
            <w:tcBorders>
              <w:left w:val="single" w:sz="4" w:space="0" w:color="000000"/>
              <w:right w:val="single" w:sz="4" w:space="0" w:color="000000"/>
            </w:tcBorders>
            <w:shd w:val="clear" w:color="auto" w:fill="FFFFFF" w:themeFill="background1"/>
            <w:textDirection w:val="btLr"/>
            <w:vAlign w:val="center"/>
          </w:tcPr>
          <w:p w14:paraId="3E7F87B7" w14:textId="77777777" w:rsidR="002D43F6" w:rsidRPr="002D43F6" w:rsidRDefault="002D43F6" w:rsidP="002D43F6">
            <w:pPr>
              <w:widowControl w:val="0"/>
              <w:autoSpaceDE w:val="0"/>
              <w:autoSpaceDN w:val="0"/>
              <w:adjustRightInd w:val="0"/>
              <w:spacing w:after="240"/>
              <w:jc w:val="both"/>
            </w:pPr>
          </w:p>
        </w:tc>
        <w:tc>
          <w:tcPr>
            <w:tcW w:w="2108" w:type="dxa"/>
            <w:vMerge w:val="restart"/>
            <w:tcBorders>
              <w:top w:val="single" w:sz="4" w:space="0" w:color="000000"/>
              <w:left w:val="single" w:sz="4" w:space="0" w:color="000000"/>
              <w:right w:val="single" w:sz="4" w:space="0" w:color="000000"/>
            </w:tcBorders>
            <w:shd w:val="clear" w:color="auto" w:fill="FFFFFF" w:themeFill="background1"/>
          </w:tcPr>
          <w:p w14:paraId="3D864B2D" w14:textId="77777777" w:rsidR="002D43F6" w:rsidRPr="002D43F6" w:rsidRDefault="002D43F6" w:rsidP="002D43F6">
            <w:pPr>
              <w:widowControl w:val="0"/>
              <w:autoSpaceDE w:val="0"/>
              <w:autoSpaceDN w:val="0"/>
              <w:adjustRightInd w:val="0"/>
              <w:spacing w:after="240"/>
              <w:jc w:val="both"/>
            </w:pPr>
            <w:r w:rsidRPr="002D43F6">
              <w:t>PFIs</w:t>
            </w:r>
          </w:p>
          <w:p w14:paraId="63FED310" w14:textId="77777777" w:rsidR="002D43F6" w:rsidRPr="002D43F6" w:rsidRDefault="002D43F6" w:rsidP="002D43F6">
            <w:pPr>
              <w:widowControl w:val="0"/>
              <w:autoSpaceDE w:val="0"/>
              <w:autoSpaceDN w:val="0"/>
              <w:adjustRightInd w:val="0"/>
              <w:spacing w:after="240"/>
              <w:jc w:val="both"/>
            </w:pPr>
          </w:p>
        </w:tc>
        <w:tc>
          <w:tcPr>
            <w:tcW w:w="2992"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41F40539" w14:textId="77777777" w:rsidR="002D43F6" w:rsidRPr="002D43F6" w:rsidRDefault="002D43F6" w:rsidP="00BD7995">
            <w:pPr>
              <w:widowControl w:val="0"/>
              <w:autoSpaceDE w:val="0"/>
              <w:autoSpaceDN w:val="0"/>
              <w:adjustRightInd w:val="0"/>
              <w:spacing w:after="240"/>
              <w:rPr>
                <w:lang w:val="tr-TR"/>
              </w:rPr>
            </w:pPr>
            <w:r w:rsidRPr="002D43F6">
              <w:rPr>
                <w:lang w:val="tr-TR"/>
              </w:rPr>
              <w:lastRenderedPageBreak/>
              <w:t>Awareness-raising about the HEAL project</w:t>
            </w:r>
          </w:p>
        </w:tc>
        <w:tc>
          <w:tcPr>
            <w:tcW w:w="276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9793193" w14:textId="77777777" w:rsidR="002D43F6" w:rsidRPr="002D43F6" w:rsidRDefault="002D43F6" w:rsidP="00BD7995">
            <w:pPr>
              <w:widowControl w:val="0"/>
              <w:autoSpaceDE w:val="0"/>
              <w:autoSpaceDN w:val="0"/>
              <w:adjustRightInd w:val="0"/>
              <w:spacing w:after="240"/>
              <w:rPr>
                <w:lang w:val="tr-TR"/>
              </w:rPr>
            </w:pPr>
            <w:r w:rsidRPr="002D43F6">
              <w:rPr>
                <w:lang w:val="tr-TR"/>
              </w:rPr>
              <w:t>Press release (PR)</w:t>
            </w:r>
          </w:p>
        </w:tc>
        <w:tc>
          <w:tcPr>
            <w:tcW w:w="2079" w:type="dxa"/>
            <w:vMerge w:val="restart"/>
            <w:tcBorders>
              <w:top w:val="single" w:sz="4" w:space="0" w:color="auto"/>
              <w:left w:val="single" w:sz="4" w:space="0" w:color="000000"/>
              <w:right w:val="single" w:sz="4" w:space="0" w:color="000000"/>
            </w:tcBorders>
            <w:shd w:val="clear" w:color="auto" w:fill="FFFFFF" w:themeFill="background1"/>
          </w:tcPr>
          <w:p w14:paraId="496FB463" w14:textId="77777777" w:rsidR="002D43F6" w:rsidRPr="002D43F6" w:rsidRDefault="002D43F6" w:rsidP="00BD7995">
            <w:pPr>
              <w:widowControl w:val="0"/>
              <w:autoSpaceDE w:val="0"/>
              <w:autoSpaceDN w:val="0"/>
              <w:adjustRightInd w:val="0"/>
              <w:spacing w:after="240"/>
              <w:rPr>
                <w:lang w:val="tr-TR"/>
              </w:rPr>
            </w:pPr>
            <w:r w:rsidRPr="002D43F6">
              <w:rPr>
                <w:lang w:val="tr-TR"/>
              </w:rPr>
              <w:t>HEAL Project Team</w:t>
            </w:r>
          </w:p>
          <w:p w14:paraId="5D680797" w14:textId="77777777" w:rsidR="002D43F6" w:rsidRPr="002D43F6" w:rsidRDefault="002D43F6" w:rsidP="00BD7995">
            <w:pPr>
              <w:widowControl w:val="0"/>
              <w:autoSpaceDE w:val="0"/>
              <w:autoSpaceDN w:val="0"/>
              <w:adjustRightInd w:val="0"/>
              <w:spacing w:after="240"/>
            </w:pPr>
          </w:p>
        </w:tc>
        <w:tc>
          <w:tcPr>
            <w:tcW w:w="2386"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AF80C96" w14:textId="77777777" w:rsidR="002D43F6" w:rsidRPr="002D43F6" w:rsidRDefault="002D43F6" w:rsidP="00BD7995">
            <w:pPr>
              <w:widowControl w:val="0"/>
              <w:autoSpaceDE w:val="0"/>
              <w:autoSpaceDN w:val="0"/>
              <w:adjustRightInd w:val="0"/>
              <w:spacing w:after="240"/>
            </w:pPr>
            <w:r w:rsidRPr="002D43F6">
              <w:lastRenderedPageBreak/>
              <w:t>Once, in June 2021</w:t>
            </w:r>
          </w:p>
        </w:tc>
        <w:tc>
          <w:tcPr>
            <w:tcW w:w="1656" w:type="dxa"/>
            <w:vMerge w:val="restart"/>
            <w:tcBorders>
              <w:top w:val="single" w:sz="4" w:space="0" w:color="000000"/>
              <w:left w:val="single" w:sz="4" w:space="0" w:color="000000"/>
              <w:right w:val="single" w:sz="4" w:space="0" w:color="000000"/>
            </w:tcBorders>
            <w:shd w:val="clear" w:color="auto" w:fill="FFFFFF" w:themeFill="background1"/>
          </w:tcPr>
          <w:p w14:paraId="3D088753" w14:textId="64E92460" w:rsidR="002D43F6" w:rsidRDefault="00276B87" w:rsidP="00BD7995">
            <w:pPr>
              <w:widowControl w:val="0"/>
              <w:autoSpaceDE w:val="0"/>
              <w:autoSpaceDN w:val="0"/>
              <w:adjustRightInd w:val="0"/>
              <w:spacing w:after="240"/>
            </w:pPr>
            <w:r>
              <w:t>1</w:t>
            </w:r>
            <w:r w:rsidR="00B84729">
              <w:t xml:space="preserve"> </w:t>
            </w:r>
            <w:r w:rsidR="00535680">
              <w:t>publication</w:t>
            </w:r>
          </w:p>
          <w:p w14:paraId="2167EA8C" w14:textId="77777777" w:rsidR="00B84729" w:rsidRDefault="00B84729" w:rsidP="00BD7995">
            <w:pPr>
              <w:widowControl w:val="0"/>
              <w:autoSpaceDE w:val="0"/>
              <w:autoSpaceDN w:val="0"/>
              <w:adjustRightInd w:val="0"/>
              <w:spacing w:after="240"/>
            </w:pPr>
          </w:p>
          <w:p w14:paraId="2DB9CEA4" w14:textId="77777777" w:rsidR="00B84729" w:rsidRPr="00535680" w:rsidRDefault="00B84729" w:rsidP="00B84729">
            <w:pPr>
              <w:widowControl w:val="0"/>
              <w:autoSpaceDE w:val="0"/>
              <w:autoSpaceDN w:val="0"/>
              <w:adjustRightInd w:val="0"/>
              <w:spacing w:after="240"/>
              <w:rPr>
                <w:lang w:val="hr-HR"/>
              </w:rPr>
            </w:pPr>
            <w:r w:rsidRPr="00535680">
              <w:rPr>
                <w:lang w:val="en"/>
              </w:rPr>
              <w:t>continuously during implementation</w:t>
            </w:r>
          </w:p>
          <w:p w14:paraId="65858DA9" w14:textId="77777777" w:rsidR="00B84729" w:rsidRDefault="00B84729" w:rsidP="00BD7995">
            <w:pPr>
              <w:widowControl w:val="0"/>
              <w:autoSpaceDE w:val="0"/>
              <w:autoSpaceDN w:val="0"/>
              <w:adjustRightInd w:val="0"/>
              <w:spacing w:after="240"/>
            </w:pPr>
          </w:p>
          <w:p w14:paraId="27E6D752" w14:textId="77777777" w:rsidR="00B84729" w:rsidRDefault="00B84729" w:rsidP="00BD7995">
            <w:pPr>
              <w:widowControl w:val="0"/>
              <w:autoSpaceDE w:val="0"/>
              <w:autoSpaceDN w:val="0"/>
              <w:adjustRightInd w:val="0"/>
              <w:spacing w:after="240"/>
            </w:pPr>
          </w:p>
          <w:p w14:paraId="546A8696" w14:textId="77777777" w:rsidR="00B84729" w:rsidRDefault="00B84729" w:rsidP="00BD7995">
            <w:pPr>
              <w:widowControl w:val="0"/>
              <w:autoSpaceDE w:val="0"/>
              <w:autoSpaceDN w:val="0"/>
              <w:adjustRightInd w:val="0"/>
              <w:spacing w:after="240"/>
            </w:pPr>
          </w:p>
          <w:p w14:paraId="1F25C3F4" w14:textId="77777777" w:rsidR="00B84729" w:rsidRDefault="00B84729" w:rsidP="00BD7995">
            <w:pPr>
              <w:widowControl w:val="0"/>
              <w:autoSpaceDE w:val="0"/>
              <w:autoSpaceDN w:val="0"/>
              <w:adjustRightInd w:val="0"/>
              <w:spacing w:after="240"/>
            </w:pPr>
          </w:p>
          <w:p w14:paraId="3E0DC24E" w14:textId="77777777" w:rsidR="00B84729" w:rsidRDefault="00B84729" w:rsidP="00BD7995">
            <w:pPr>
              <w:widowControl w:val="0"/>
              <w:autoSpaceDE w:val="0"/>
              <w:autoSpaceDN w:val="0"/>
              <w:adjustRightInd w:val="0"/>
              <w:spacing w:after="240"/>
            </w:pPr>
            <w:r>
              <w:t>2 presentations</w:t>
            </w:r>
          </w:p>
          <w:p w14:paraId="3392C5C6" w14:textId="77777777" w:rsidR="00B84729" w:rsidRDefault="00B84729" w:rsidP="00BD7995">
            <w:pPr>
              <w:widowControl w:val="0"/>
              <w:autoSpaceDE w:val="0"/>
              <w:autoSpaceDN w:val="0"/>
              <w:adjustRightInd w:val="0"/>
              <w:spacing w:after="240"/>
            </w:pPr>
          </w:p>
          <w:p w14:paraId="1E2DB38F" w14:textId="77777777" w:rsidR="00B84729" w:rsidRDefault="00B84729" w:rsidP="00BD7995">
            <w:pPr>
              <w:widowControl w:val="0"/>
              <w:autoSpaceDE w:val="0"/>
              <w:autoSpaceDN w:val="0"/>
              <w:adjustRightInd w:val="0"/>
              <w:spacing w:after="240"/>
            </w:pPr>
          </w:p>
          <w:p w14:paraId="7E731B2A" w14:textId="35869EB8" w:rsidR="00B84729" w:rsidRDefault="00B84729" w:rsidP="00B84729">
            <w:pPr>
              <w:widowControl w:val="0"/>
              <w:autoSpaceDE w:val="0"/>
              <w:autoSpaceDN w:val="0"/>
              <w:adjustRightInd w:val="0"/>
              <w:spacing w:after="240"/>
            </w:pPr>
            <w:r w:rsidRPr="00535680">
              <w:t>N/A</w:t>
            </w:r>
          </w:p>
          <w:p w14:paraId="0883B970" w14:textId="406DA0D4" w:rsidR="00B84729" w:rsidRDefault="00B84729" w:rsidP="00B84729">
            <w:pPr>
              <w:widowControl w:val="0"/>
              <w:autoSpaceDE w:val="0"/>
              <w:autoSpaceDN w:val="0"/>
              <w:adjustRightInd w:val="0"/>
              <w:spacing w:after="240"/>
            </w:pPr>
          </w:p>
          <w:p w14:paraId="48BFC61F" w14:textId="00207CB1" w:rsidR="00B84729" w:rsidRDefault="00B84729" w:rsidP="00B84729">
            <w:pPr>
              <w:widowControl w:val="0"/>
              <w:autoSpaceDE w:val="0"/>
              <w:autoSpaceDN w:val="0"/>
              <w:adjustRightInd w:val="0"/>
              <w:spacing w:after="240"/>
            </w:pPr>
          </w:p>
          <w:p w14:paraId="795C3537" w14:textId="6172718C" w:rsidR="00B84729" w:rsidRDefault="00B84729" w:rsidP="00B84729">
            <w:pPr>
              <w:widowControl w:val="0"/>
              <w:autoSpaceDE w:val="0"/>
              <w:autoSpaceDN w:val="0"/>
              <w:adjustRightInd w:val="0"/>
              <w:spacing w:after="240"/>
            </w:pPr>
          </w:p>
          <w:p w14:paraId="7E7AE5BE" w14:textId="72E18748" w:rsidR="00B84729" w:rsidRDefault="00B84729" w:rsidP="00B84729">
            <w:pPr>
              <w:widowControl w:val="0"/>
              <w:autoSpaceDE w:val="0"/>
              <w:autoSpaceDN w:val="0"/>
              <w:adjustRightInd w:val="0"/>
              <w:spacing w:after="240"/>
            </w:pPr>
            <w:r w:rsidRPr="00B84729">
              <w:t>continuously during implementation</w:t>
            </w:r>
          </w:p>
          <w:p w14:paraId="59E17DB9" w14:textId="20BA17BF" w:rsidR="00B84729" w:rsidRPr="002D43F6" w:rsidRDefault="00B84729" w:rsidP="00BD7995">
            <w:pPr>
              <w:widowControl w:val="0"/>
              <w:autoSpaceDE w:val="0"/>
              <w:autoSpaceDN w:val="0"/>
              <w:adjustRightInd w:val="0"/>
              <w:spacing w:after="240"/>
            </w:pPr>
          </w:p>
        </w:tc>
      </w:tr>
      <w:tr w:rsidR="00276B87" w:rsidRPr="002D43F6" w14:paraId="10EE2659" w14:textId="77777777" w:rsidTr="00DA7ABF">
        <w:trPr>
          <w:trHeight w:val="486"/>
        </w:trPr>
        <w:tc>
          <w:tcPr>
            <w:tcW w:w="838" w:type="dxa"/>
            <w:vMerge/>
            <w:tcBorders>
              <w:left w:val="single" w:sz="4" w:space="0" w:color="000000"/>
              <w:right w:val="single" w:sz="4" w:space="0" w:color="000000"/>
            </w:tcBorders>
            <w:shd w:val="clear" w:color="auto" w:fill="FFFFFF" w:themeFill="background1"/>
            <w:textDirection w:val="btLr"/>
            <w:vAlign w:val="center"/>
          </w:tcPr>
          <w:p w14:paraId="4CB5CCBF" w14:textId="77777777" w:rsidR="002D43F6" w:rsidRPr="002D43F6" w:rsidRDefault="002D43F6" w:rsidP="002D43F6">
            <w:pPr>
              <w:widowControl w:val="0"/>
              <w:autoSpaceDE w:val="0"/>
              <w:autoSpaceDN w:val="0"/>
              <w:adjustRightInd w:val="0"/>
              <w:spacing w:after="240"/>
              <w:jc w:val="both"/>
            </w:pPr>
          </w:p>
        </w:tc>
        <w:tc>
          <w:tcPr>
            <w:tcW w:w="2108" w:type="dxa"/>
            <w:vMerge/>
            <w:tcBorders>
              <w:left w:val="single" w:sz="4" w:space="0" w:color="000000"/>
              <w:right w:val="single" w:sz="4" w:space="0" w:color="000000"/>
            </w:tcBorders>
            <w:shd w:val="clear" w:color="auto" w:fill="FFFFFF" w:themeFill="background1"/>
          </w:tcPr>
          <w:p w14:paraId="757C9E97" w14:textId="77777777" w:rsidR="002D43F6" w:rsidRPr="002D43F6" w:rsidRDefault="002D43F6" w:rsidP="002D43F6">
            <w:pPr>
              <w:widowControl w:val="0"/>
              <w:autoSpaceDE w:val="0"/>
              <w:autoSpaceDN w:val="0"/>
              <w:adjustRightInd w:val="0"/>
              <w:spacing w:after="240"/>
              <w:jc w:val="both"/>
            </w:pPr>
          </w:p>
        </w:tc>
        <w:tc>
          <w:tcPr>
            <w:tcW w:w="2992" w:type="dxa"/>
            <w:vMerge w:val="restart"/>
            <w:tcBorders>
              <w:top w:val="single" w:sz="4" w:space="0" w:color="000000"/>
              <w:left w:val="single" w:sz="4" w:space="0" w:color="000000"/>
              <w:right w:val="single" w:sz="4" w:space="0" w:color="000000"/>
            </w:tcBorders>
            <w:shd w:val="clear" w:color="auto" w:fill="FFFFFF" w:themeFill="background1"/>
          </w:tcPr>
          <w:p w14:paraId="48DCF394" w14:textId="77777777" w:rsidR="002D43F6" w:rsidRPr="002D43F6" w:rsidRDefault="002D43F6" w:rsidP="00BD7995">
            <w:pPr>
              <w:widowControl w:val="0"/>
              <w:autoSpaceDE w:val="0"/>
              <w:autoSpaceDN w:val="0"/>
              <w:adjustRightInd w:val="0"/>
              <w:spacing w:after="240"/>
              <w:rPr>
                <w:lang w:val="tr-TR"/>
              </w:rPr>
            </w:pPr>
            <w:r w:rsidRPr="002D43F6">
              <w:rPr>
                <w:lang w:val="tr-TR"/>
              </w:rPr>
              <w:t>Eligibility criteria for project beneficiaries and their loans with defined procedures for the identification, assessment and management of environmental and social risks and impacts of their projects</w:t>
            </w:r>
          </w:p>
        </w:tc>
        <w:tc>
          <w:tcPr>
            <w:tcW w:w="276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5F793DD2" w14:textId="77777777" w:rsidR="002D43F6" w:rsidRPr="002D43F6" w:rsidRDefault="002D43F6" w:rsidP="00BD7995">
            <w:pPr>
              <w:widowControl w:val="0"/>
              <w:autoSpaceDE w:val="0"/>
              <w:autoSpaceDN w:val="0"/>
              <w:adjustRightInd w:val="0"/>
              <w:spacing w:after="240"/>
              <w:rPr>
                <w:lang w:val="tr-TR"/>
              </w:rPr>
            </w:pPr>
            <w:r w:rsidRPr="002D43F6">
              <w:rPr>
                <w:lang w:val="tr-TR"/>
              </w:rPr>
              <w:t>HBOR &amp; PFIs websites</w:t>
            </w:r>
          </w:p>
          <w:p w14:paraId="49457EF3" w14:textId="77777777" w:rsidR="002D43F6" w:rsidRPr="002D43F6" w:rsidRDefault="002D43F6" w:rsidP="00BD7995">
            <w:pPr>
              <w:widowControl w:val="0"/>
              <w:autoSpaceDE w:val="0"/>
              <w:autoSpaceDN w:val="0"/>
              <w:adjustRightInd w:val="0"/>
              <w:spacing w:after="240"/>
              <w:rPr>
                <w:lang w:val="tr-TR"/>
              </w:rPr>
            </w:pPr>
          </w:p>
          <w:p w14:paraId="0A240C11" w14:textId="77777777" w:rsidR="002D43F6" w:rsidRPr="002D43F6" w:rsidRDefault="002D43F6" w:rsidP="00BD7995">
            <w:pPr>
              <w:widowControl w:val="0"/>
              <w:autoSpaceDE w:val="0"/>
              <w:autoSpaceDN w:val="0"/>
              <w:adjustRightInd w:val="0"/>
              <w:spacing w:after="240"/>
              <w:rPr>
                <w:lang w:val="tr-TR"/>
              </w:rPr>
            </w:pPr>
          </w:p>
        </w:tc>
        <w:tc>
          <w:tcPr>
            <w:tcW w:w="2079" w:type="dxa"/>
            <w:vMerge/>
            <w:tcBorders>
              <w:left w:val="single" w:sz="4" w:space="0" w:color="000000"/>
              <w:right w:val="single" w:sz="4" w:space="0" w:color="000000"/>
            </w:tcBorders>
            <w:shd w:val="clear" w:color="auto" w:fill="FFFFFF" w:themeFill="background1"/>
          </w:tcPr>
          <w:p w14:paraId="23EFAF36" w14:textId="77777777" w:rsidR="002D43F6" w:rsidRPr="002D43F6" w:rsidRDefault="002D43F6" w:rsidP="00BD7995">
            <w:pPr>
              <w:widowControl w:val="0"/>
              <w:autoSpaceDE w:val="0"/>
              <w:autoSpaceDN w:val="0"/>
              <w:adjustRightInd w:val="0"/>
              <w:spacing w:after="240"/>
            </w:pPr>
          </w:p>
        </w:tc>
        <w:tc>
          <w:tcPr>
            <w:tcW w:w="2386"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D216596" w14:textId="77777777" w:rsidR="002D43F6" w:rsidRPr="002D43F6" w:rsidRDefault="002D43F6" w:rsidP="00BD7995">
            <w:pPr>
              <w:widowControl w:val="0"/>
              <w:autoSpaceDE w:val="0"/>
              <w:autoSpaceDN w:val="0"/>
              <w:adjustRightInd w:val="0"/>
              <w:spacing w:after="240"/>
            </w:pPr>
            <w:r w:rsidRPr="002B2C30">
              <w:t>Throughout the project implementation (website update in Q1 and Q4, if needed)</w:t>
            </w:r>
          </w:p>
          <w:p w14:paraId="45430375" w14:textId="77777777" w:rsidR="002D43F6" w:rsidRPr="002D43F6" w:rsidRDefault="002D43F6" w:rsidP="00BD7995">
            <w:pPr>
              <w:widowControl w:val="0"/>
              <w:autoSpaceDE w:val="0"/>
              <w:autoSpaceDN w:val="0"/>
              <w:adjustRightInd w:val="0"/>
              <w:spacing w:after="240"/>
            </w:pPr>
          </w:p>
        </w:tc>
        <w:tc>
          <w:tcPr>
            <w:tcW w:w="1656" w:type="dxa"/>
            <w:vMerge/>
            <w:tcBorders>
              <w:left w:val="single" w:sz="4" w:space="0" w:color="000000"/>
              <w:right w:val="single" w:sz="4" w:space="0" w:color="000000"/>
            </w:tcBorders>
            <w:shd w:val="clear" w:color="auto" w:fill="FFFFFF" w:themeFill="background1"/>
          </w:tcPr>
          <w:p w14:paraId="36E882C9" w14:textId="77777777" w:rsidR="002D43F6" w:rsidRPr="002D43F6" w:rsidRDefault="002D43F6" w:rsidP="00BD7995">
            <w:pPr>
              <w:widowControl w:val="0"/>
              <w:autoSpaceDE w:val="0"/>
              <w:autoSpaceDN w:val="0"/>
              <w:adjustRightInd w:val="0"/>
              <w:spacing w:after="240"/>
            </w:pPr>
          </w:p>
        </w:tc>
      </w:tr>
      <w:tr w:rsidR="00276B87" w:rsidRPr="002D43F6" w14:paraId="7CA4788B" w14:textId="77777777" w:rsidTr="00DA7ABF">
        <w:trPr>
          <w:trHeight w:val="486"/>
        </w:trPr>
        <w:tc>
          <w:tcPr>
            <w:tcW w:w="838" w:type="dxa"/>
            <w:vMerge/>
            <w:tcBorders>
              <w:left w:val="single" w:sz="4" w:space="0" w:color="000000"/>
              <w:right w:val="single" w:sz="4" w:space="0" w:color="000000"/>
            </w:tcBorders>
            <w:shd w:val="clear" w:color="auto" w:fill="FFFFFF" w:themeFill="background1"/>
            <w:textDirection w:val="btLr"/>
            <w:vAlign w:val="center"/>
          </w:tcPr>
          <w:p w14:paraId="1B41E932" w14:textId="77777777" w:rsidR="002D43F6" w:rsidRPr="002D43F6" w:rsidRDefault="002D43F6" w:rsidP="002D43F6">
            <w:pPr>
              <w:widowControl w:val="0"/>
              <w:autoSpaceDE w:val="0"/>
              <w:autoSpaceDN w:val="0"/>
              <w:adjustRightInd w:val="0"/>
              <w:spacing w:after="240"/>
              <w:jc w:val="both"/>
            </w:pPr>
          </w:p>
        </w:tc>
        <w:tc>
          <w:tcPr>
            <w:tcW w:w="2108" w:type="dxa"/>
            <w:vMerge/>
            <w:tcBorders>
              <w:left w:val="single" w:sz="4" w:space="0" w:color="000000"/>
              <w:right w:val="single" w:sz="4" w:space="0" w:color="000000"/>
            </w:tcBorders>
            <w:shd w:val="clear" w:color="auto" w:fill="FFFFFF" w:themeFill="background1"/>
          </w:tcPr>
          <w:p w14:paraId="4A9BD3DE" w14:textId="77777777" w:rsidR="002D43F6" w:rsidRPr="002D43F6" w:rsidRDefault="002D43F6" w:rsidP="002D43F6">
            <w:pPr>
              <w:widowControl w:val="0"/>
              <w:autoSpaceDE w:val="0"/>
              <w:autoSpaceDN w:val="0"/>
              <w:adjustRightInd w:val="0"/>
              <w:spacing w:after="240"/>
              <w:jc w:val="both"/>
            </w:pPr>
          </w:p>
        </w:tc>
        <w:tc>
          <w:tcPr>
            <w:tcW w:w="2992" w:type="dxa"/>
            <w:vMerge/>
            <w:tcBorders>
              <w:top w:val="single" w:sz="4" w:space="0" w:color="000000"/>
              <w:left w:val="single" w:sz="4" w:space="0" w:color="000000"/>
              <w:right w:val="single" w:sz="4" w:space="0" w:color="000000"/>
            </w:tcBorders>
            <w:shd w:val="clear" w:color="auto" w:fill="FFFFFF" w:themeFill="background1"/>
          </w:tcPr>
          <w:p w14:paraId="571BC809" w14:textId="77777777" w:rsidR="002D43F6" w:rsidRPr="002D43F6" w:rsidRDefault="002D43F6" w:rsidP="00535680">
            <w:pPr>
              <w:widowControl w:val="0"/>
              <w:autoSpaceDE w:val="0"/>
              <w:autoSpaceDN w:val="0"/>
              <w:adjustRightInd w:val="0"/>
              <w:spacing w:after="240"/>
              <w:rPr>
                <w:lang w:val="tr-TR"/>
              </w:rPr>
            </w:pPr>
          </w:p>
        </w:tc>
        <w:tc>
          <w:tcPr>
            <w:tcW w:w="276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5FD5D9AF" w14:textId="77777777" w:rsidR="002D43F6" w:rsidRPr="002D43F6" w:rsidRDefault="002D43F6" w:rsidP="00535680">
            <w:pPr>
              <w:widowControl w:val="0"/>
              <w:autoSpaceDE w:val="0"/>
              <w:autoSpaceDN w:val="0"/>
              <w:adjustRightInd w:val="0"/>
              <w:spacing w:after="240"/>
              <w:rPr>
                <w:lang w:val="tr-TR"/>
              </w:rPr>
            </w:pPr>
            <w:r w:rsidRPr="002D43F6">
              <w:rPr>
                <w:lang w:val="tr-TR"/>
              </w:rPr>
              <w:t>Presentations to PFIs: HEAL project &amp; ESMS</w:t>
            </w:r>
          </w:p>
        </w:tc>
        <w:tc>
          <w:tcPr>
            <w:tcW w:w="2079" w:type="dxa"/>
            <w:vMerge/>
            <w:tcBorders>
              <w:left w:val="single" w:sz="4" w:space="0" w:color="000000"/>
              <w:right w:val="single" w:sz="4" w:space="0" w:color="000000"/>
            </w:tcBorders>
            <w:shd w:val="clear" w:color="auto" w:fill="FFFFFF" w:themeFill="background1"/>
          </w:tcPr>
          <w:p w14:paraId="2A0CF54D" w14:textId="77777777" w:rsidR="002D43F6" w:rsidRPr="002D43F6" w:rsidRDefault="002D43F6" w:rsidP="00535680">
            <w:pPr>
              <w:widowControl w:val="0"/>
              <w:autoSpaceDE w:val="0"/>
              <w:autoSpaceDN w:val="0"/>
              <w:adjustRightInd w:val="0"/>
              <w:spacing w:after="240"/>
            </w:pPr>
          </w:p>
        </w:tc>
        <w:tc>
          <w:tcPr>
            <w:tcW w:w="2386"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E2B65EF" w14:textId="16F03255" w:rsidR="002B2C30" w:rsidRPr="002D43F6" w:rsidRDefault="002D43F6" w:rsidP="00535680">
            <w:pPr>
              <w:widowControl w:val="0"/>
              <w:autoSpaceDE w:val="0"/>
              <w:autoSpaceDN w:val="0"/>
              <w:adjustRightInd w:val="0"/>
              <w:spacing w:after="240"/>
            </w:pPr>
            <w:r w:rsidRPr="00BD7995">
              <w:t>Min 2 presentations in Q2/Q3 2022</w:t>
            </w:r>
          </w:p>
        </w:tc>
        <w:tc>
          <w:tcPr>
            <w:tcW w:w="1656" w:type="dxa"/>
            <w:vMerge/>
            <w:tcBorders>
              <w:left w:val="single" w:sz="4" w:space="0" w:color="000000"/>
              <w:right w:val="single" w:sz="4" w:space="0" w:color="000000"/>
            </w:tcBorders>
            <w:shd w:val="clear" w:color="auto" w:fill="FFFFFF" w:themeFill="background1"/>
          </w:tcPr>
          <w:p w14:paraId="71F26F4B" w14:textId="77777777" w:rsidR="002D43F6" w:rsidRPr="002D43F6" w:rsidRDefault="002D43F6" w:rsidP="00535680">
            <w:pPr>
              <w:widowControl w:val="0"/>
              <w:autoSpaceDE w:val="0"/>
              <w:autoSpaceDN w:val="0"/>
              <w:adjustRightInd w:val="0"/>
              <w:spacing w:after="240"/>
            </w:pPr>
          </w:p>
        </w:tc>
      </w:tr>
      <w:tr w:rsidR="00276B87" w:rsidRPr="002D43F6" w14:paraId="6FB80B65" w14:textId="77777777" w:rsidTr="00DA7ABF">
        <w:trPr>
          <w:trHeight w:val="486"/>
        </w:trPr>
        <w:tc>
          <w:tcPr>
            <w:tcW w:w="838" w:type="dxa"/>
            <w:vMerge/>
            <w:tcBorders>
              <w:left w:val="single" w:sz="4" w:space="0" w:color="000000"/>
              <w:right w:val="single" w:sz="4" w:space="0" w:color="000000"/>
            </w:tcBorders>
            <w:shd w:val="clear" w:color="auto" w:fill="FFFFFF" w:themeFill="background1"/>
            <w:textDirection w:val="btLr"/>
            <w:vAlign w:val="center"/>
          </w:tcPr>
          <w:p w14:paraId="4CB166B4" w14:textId="77777777" w:rsidR="002D43F6" w:rsidRPr="002D43F6" w:rsidRDefault="002D43F6" w:rsidP="002D43F6">
            <w:pPr>
              <w:widowControl w:val="0"/>
              <w:autoSpaceDE w:val="0"/>
              <w:autoSpaceDN w:val="0"/>
              <w:adjustRightInd w:val="0"/>
              <w:spacing w:after="240"/>
              <w:jc w:val="both"/>
            </w:pPr>
          </w:p>
        </w:tc>
        <w:tc>
          <w:tcPr>
            <w:tcW w:w="2108" w:type="dxa"/>
            <w:vMerge/>
            <w:tcBorders>
              <w:left w:val="single" w:sz="4" w:space="0" w:color="000000"/>
              <w:right w:val="single" w:sz="4" w:space="0" w:color="000000"/>
            </w:tcBorders>
            <w:shd w:val="clear" w:color="auto" w:fill="FFFFFF" w:themeFill="background1"/>
          </w:tcPr>
          <w:p w14:paraId="4CBDEB1F" w14:textId="77777777" w:rsidR="002D43F6" w:rsidRPr="002D43F6" w:rsidRDefault="002D43F6" w:rsidP="002D43F6">
            <w:pPr>
              <w:widowControl w:val="0"/>
              <w:autoSpaceDE w:val="0"/>
              <w:autoSpaceDN w:val="0"/>
              <w:adjustRightInd w:val="0"/>
              <w:spacing w:after="240"/>
              <w:jc w:val="both"/>
            </w:pPr>
          </w:p>
        </w:tc>
        <w:tc>
          <w:tcPr>
            <w:tcW w:w="2992" w:type="dxa"/>
            <w:vMerge/>
            <w:tcBorders>
              <w:left w:val="single" w:sz="4" w:space="0" w:color="000000"/>
              <w:bottom w:val="single" w:sz="4" w:space="0" w:color="auto"/>
              <w:right w:val="single" w:sz="4" w:space="0" w:color="000000"/>
            </w:tcBorders>
            <w:shd w:val="clear" w:color="auto" w:fill="FFFFFF" w:themeFill="background1"/>
          </w:tcPr>
          <w:p w14:paraId="2CF1D509" w14:textId="77777777" w:rsidR="002D43F6" w:rsidRPr="002D43F6" w:rsidRDefault="002D43F6" w:rsidP="00535680">
            <w:pPr>
              <w:widowControl w:val="0"/>
              <w:autoSpaceDE w:val="0"/>
              <w:autoSpaceDN w:val="0"/>
              <w:adjustRightInd w:val="0"/>
              <w:spacing w:after="240"/>
              <w:rPr>
                <w:lang w:val="tr-TR"/>
              </w:rPr>
            </w:pPr>
          </w:p>
        </w:tc>
        <w:tc>
          <w:tcPr>
            <w:tcW w:w="276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54868CC4" w14:textId="77777777" w:rsidR="002D43F6" w:rsidRPr="002D43F6" w:rsidRDefault="002D43F6" w:rsidP="00535680">
            <w:pPr>
              <w:widowControl w:val="0"/>
              <w:autoSpaceDE w:val="0"/>
              <w:autoSpaceDN w:val="0"/>
              <w:adjustRightInd w:val="0"/>
              <w:spacing w:after="240"/>
              <w:rPr>
                <w:lang w:val="tr-TR"/>
              </w:rPr>
            </w:pPr>
            <w:r w:rsidRPr="002D43F6">
              <w:rPr>
                <w:lang w:val="tr-TR"/>
              </w:rPr>
              <w:t>Physical or remote meetings and consultations (e.g. through videoconferences, phone calls)</w:t>
            </w:r>
          </w:p>
        </w:tc>
        <w:tc>
          <w:tcPr>
            <w:tcW w:w="2079" w:type="dxa"/>
            <w:vMerge/>
            <w:tcBorders>
              <w:left w:val="single" w:sz="4" w:space="0" w:color="000000"/>
              <w:right w:val="single" w:sz="4" w:space="0" w:color="000000"/>
            </w:tcBorders>
            <w:shd w:val="clear" w:color="auto" w:fill="FFFFFF" w:themeFill="background1"/>
          </w:tcPr>
          <w:p w14:paraId="48D31484" w14:textId="77777777" w:rsidR="002D43F6" w:rsidRPr="002D43F6" w:rsidRDefault="002D43F6" w:rsidP="00535680">
            <w:pPr>
              <w:widowControl w:val="0"/>
              <w:autoSpaceDE w:val="0"/>
              <w:autoSpaceDN w:val="0"/>
              <w:adjustRightInd w:val="0"/>
              <w:spacing w:after="240"/>
            </w:pPr>
          </w:p>
        </w:tc>
        <w:tc>
          <w:tcPr>
            <w:tcW w:w="2386"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4C6F992" w14:textId="77777777" w:rsidR="002D43F6" w:rsidRPr="002D43F6" w:rsidRDefault="002D43F6" w:rsidP="00535680">
            <w:pPr>
              <w:widowControl w:val="0"/>
              <w:autoSpaceDE w:val="0"/>
              <w:autoSpaceDN w:val="0"/>
              <w:adjustRightInd w:val="0"/>
              <w:spacing w:after="240"/>
            </w:pPr>
            <w:r w:rsidRPr="002D43F6">
              <w:t>When needed</w:t>
            </w:r>
          </w:p>
        </w:tc>
        <w:tc>
          <w:tcPr>
            <w:tcW w:w="1656" w:type="dxa"/>
            <w:vMerge/>
            <w:tcBorders>
              <w:left w:val="single" w:sz="4" w:space="0" w:color="000000"/>
              <w:right w:val="single" w:sz="4" w:space="0" w:color="000000"/>
            </w:tcBorders>
            <w:shd w:val="clear" w:color="auto" w:fill="FFFFFF" w:themeFill="background1"/>
          </w:tcPr>
          <w:p w14:paraId="40614C47" w14:textId="77777777" w:rsidR="002D43F6" w:rsidRPr="002D43F6" w:rsidRDefault="002D43F6" w:rsidP="00535680">
            <w:pPr>
              <w:widowControl w:val="0"/>
              <w:autoSpaceDE w:val="0"/>
              <w:autoSpaceDN w:val="0"/>
              <w:adjustRightInd w:val="0"/>
              <w:spacing w:after="240"/>
            </w:pPr>
          </w:p>
        </w:tc>
      </w:tr>
      <w:tr w:rsidR="00276B87" w:rsidRPr="002D43F6" w14:paraId="65B75E6C" w14:textId="77777777" w:rsidTr="00DA7ABF">
        <w:trPr>
          <w:trHeight w:val="486"/>
        </w:trPr>
        <w:tc>
          <w:tcPr>
            <w:tcW w:w="838" w:type="dxa"/>
            <w:vMerge/>
            <w:tcBorders>
              <w:left w:val="single" w:sz="4" w:space="0" w:color="000000"/>
              <w:right w:val="single" w:sz="4" w:space="0" w:color="000000"/>
            </w:tcBorders>
            <w:shd w:val="clear" w:color="auto" w:fill="FFFFFF" w:themeFill="background1"/>
            <w:textDirection w:val="btLr"/>
            <w:vAlign w:val="center"/>
          </w:tcPr>
          <w:p w14:paraId="029A0619" w14:textId="77777777" w:rsidR="002D43F6" w:rsidRPr="002D43F6" w:rsidRDefault="002D43F6" w:rsidP="002D43F6">
            <w:pPr>
              <w:widowControl w:val="0"/>
              <w:autoSpaceDE w:val="0"/>
              <w:autoSpaceDN w:val="0"/>
              <w:adjustRightInd w:val="0"/>
              <w:spacing w:after="240"/>
              <w:jc w:val="both"/>
            </w:pPr>
          </w:p>
        </w:tc>
        <w:tc>
          <w:tcPr>
            <w:tcW w:w="2108" w:type="dxa"/>
            <w:vMerge/>
            <w:tcBorders>
              <w:left w:val="single" w:sz="4" w:space="0" w:color="000000"/>
              <w:right w:val="single" w:sz="4" w:space="0" w:color="000000"/>
            </w:tcBorders>
            <w:shd w:val="clear" w:color="auto" w:fill="FFFFFF" w:themeFill="background1"/>
          </w:tcPr>
          <w:p w14:paraId="69E8AFD7" w14:textId="77777777" w:rsidR="002D43F6" w:rsidRPr="002D43F6" w:rsidRDefault="002D43F6" w:rsidP="002D43F6">
            <w:pPr>
              <w:widowControl w:val="0"/>
              <w:autoSpaceDE w:val="0"/>
              <w:autoSpaceDN w:val="0"/>
              <w:adjustRightInd w:val="0"/>
              <w:spacing w:after="240"/>
              <w:jc w:val="both"/>
            </w:pPr>
          </w:p>
        </w:tc>
        <w:tc>
          <w:tcPr>
            <w:tcW w:w="2992"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1EAEC53E" w14:textId="77777777" w:rsidR="002D43F6" w:rsidRPr="002D43F6" w:rsidRDefault="002D43F6" w:rsidP="00FF1DA4">
            <w:pPr>
              <w:widowControl w:val="0"/>
              <w:autoSpaceDE w:val="0"/>
              <w:autoSpaceDN w:val="0"/>
              <w:adjustRightInd w:val="0"/>
              <w:spacing w:after="240"/>
              <w:rPr>
                <w:lang w:val="tr-TR"/>
              </w:rPr>
            </w:pPr>
            <w:r w:rsidRPr="002D43F6">
              <w:rPr>
                <w:lang w:val="tr-TR"/>
              </w:rPr>
              <w:t>Grievance mechanism (GM)</w:t>
            </w:r>
          </w:p>
          <w:p w14:paraId="31D1A8DA" w14:textId="77777777" w:rsidR="002D43F6" w:rsidRPr="002D43F6" w:rsidRDefault="002D43F6" w:rsidP="00FF1DA4">
            <w:pPr>
              <w:widowControl w:val="0"/>
              <w:autoSpaceDE w:val="0"/>
              <w:autoSpaceDN w:val="0"/>
              <w:adjustRightInd w:val="0"/>
              <w:spacing w:after="240"/>
              <w:rPr>
                <w:lang w:val="tr-TR"/>
              </w:rPr>
            </w:pPr>
          </w:p>
        </w:tc>
        <w:tc>
          <w:tcPr>
            <w:tcW w:w="276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5347780E" w14:textId="77777777" w:rsidR="002D43F6" w:rsidRPr="002D43F6" w:rsidRDefault="002D43F6" w:rsidP="00FF1DA4">
            <w:pPr>
              <w:widowControl w:val="0"/>
              <w:autoSpaceDE w:val="0"/>
              <w:autoSpaceDN w:val="0"/>
              <w:adjustRightInd w:val="0"/>
              <w:spacing w:after="240"/>
              <w:rPr>
                <w:lang w:val="tr-TR"/>
              </w:rPr>
            </w:pPr>
            <w:r w:rsidRPr="002D43F6">
              <w:rPr>
                <w:lang w:val="tr-TR"/>
              </w:rPr>
              <w:t>HBOR &amp; PFIs websites</w:t>
            </w:r>
          </w:p>
          <w:p w14:paraId="77D58826" w14:textId="77777777" w:rsidR="002D43F6" w:rsidRPr="002D43F6" w:rsidRDefault="002D43F6" w:rsidP="00FF1DA4">
            <w:pPr>
              <w:widowControl w:val="0"/>
              <w:autoSpaceDE w:val="0"/>
              <w:autoSpaceDN w:val="0"/>
              <w:adjustRightInd w:val="0"/>
              <w:spacing w:after="240"/>
              <w:rPr>
                <w:lang w:val="tr-TR"/>
              </w:rPr>
            </w:pPr>
            <w:r w:rsidRPr="002D43F6">
              <w:rPr>
                <w:lang w:val="tr-TR"/>
              </w:rPr>
              <w:t>Email/Phone correspondence</w:t>
            </w:r>
          </w:p>
        </w:tc>
        <w:tc>
          <w:tcPr>
            <w:tcW w:w="2079" w:type="dxa"/>
            <w:vMerge/>
            <w:tcBorders>
              <w:left w:val="single" w:sz="4" w:space="0" w:color="000000"/>
              <w:right w:val="single" w:sz="4" w:space="0" w:color="000000"/>
            </w:tcBorders>
            <w:shd w:val="clear" w:color="auto" w:fill="FFFFFF" w:themeFill="background1"/>
          </w:tcPr>
          <w:p w14:paraId="55D51C8E" w14:textId="77777777" w:rsidR="002D43F6" w:rsidRPr="002D43F6" w:rsidRDefault="002D43F6" w:rsidP="00FF1DA4">
            <w:pPr>
              <w:widowControl w:val="0"/>
              <w:autoSpaceDE w:val="0"/>
              <w:autoSpaceDN w:val="0"/>
              <w:adjustRightInd w:val="0"/>
              <w:spacing w:after="240"/>
            </w:pPr>
          </w:p>
        </w:tc>
        <w:tc>
          <w:tcPr>
            <w:tcW w:w="2386"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BB54C13" w14:textId="77777777" w:rsidR="002D43F6" w:rsidRPr="002D43F6" w:rsidRDefault="002D43F6" w:rsidP="00FF1DA4">
            <w:pPr>
              <w:widowControl w:val="0"/>
              <w:autoSpaceDE w:val="0"/>
              <w:autoSpaceDN w:val="0"/>
              <w:adjustRightInd w:val="0"/>
              <w:spacing w:after="240"/>
            </w:pPr>
            <w:r w:rsidRPr="002D43F6">
              <w:t>Throughout the project implementation (website update in Q1 and Q4, if needed)</w:t>
            </w:r>
          </w:p>
        </w:tc>
        <w:tc>
          <w:tcPr>
            <w:tcW w:w="1656" w:type="dxa"/>
            <w:vMerge/>
            <w:tcBorders>
              <w:left w:val="single" w:sz="4" w:space="0" w:color="000000"/>
              <w:bottom w:val="single" w:sz="4" w:space="0" w:color="auto"/>
              <w:right w:val="single" w:sz="4" w:space="0" w:color="000000"/>
            </w:tcBorders>
            <w:shd w:val="clear" w:color="auto" w:fill="FFFFFF" w:themeFill="background1"/>
          </w:tcPr>
          <w:p w14:paraId="25346299" w14:textId="77777777" w:rsidR="002D43F6" w:rsidRPr="002D43F6" w:rsidRDefault="002D43F6" w:rsidP="00FF1DA4">
            <w:pPr>
              <w:widowControl w:val="0"/>
              <w:autoSpaceDE w:val="0"/>
              <w:autoSpaceDN w:val="0"/>
              <w:adjustRightInd w:val="0"/>
              <w:spacing w:after="240"/>
            </w:pPr>
          </w:p>
        </w:tc>
      </w:tr>
      <w:tr w:rsidR="00276B87" w:rsidRPr="002D43F6" w14:paraId="362CFB87" w14:textId="77777777" w:rsidTr="00DA7ABF">
        <w:trPr>
          <w:trHeight w:val="486"/>
        </w:trPr>
        <w:tc>
          <w:tcPr>
            <w:tcW w:w="838" w:type="dxa"/>
            <w:vMerge/>
            <w:tcBorders>
              <w:left w:val="single" w:sz="4" w:space="0" w:color="000000"/>
              <w:right w:val="single" w:sz="4" w:space="0" w:color="000000"/>
            </w:tcBorders>
            <w:shd w:val="clear" w:color="auto" w:fill="FFFFFF" w:themeFill="background1"/>
            <w:textDirection w:val="btLr"/>
            <w:vAlign w:val="center"/>
          </w:tcPr>
          <w:p w14:paraId="46AE4314" w14:textId="77777777" w:rsidR="002D43F6" w:rsidRPr="002D43F6" w:rsidRDefault="002D43F6" w:rsidP="002D43F6">
            <w:pPr>
              <w:widowControl w:val="0"/>
              <w:autoSpaceDE w:val="0"/>
              <w:autoSpaceDN w:val="0"/>
              <w:adjustRightInd w:val="0"/>
              <w:spacing w:after="240"/>
              <w:jc w:val="both"/>
            </w:pPr>
            <w:bookmarkStart w:id="43" w:name="_Hlk98750068"/>
          </w:p>
        </w:tc>
        <w:tc>
          <w:tcPr>
            <w:tcW w:w="2108" w:type="dxa"/>
            <w:tcBorders>
              <w:left w:val="single" w:sz="4" w:space="0" w:color="000000"/>
              <w:right w:val="single" w:sz="4" w:space="0" w:color="000000"/>
            </w:tcBorders>
            <w:shd w:val="clear" w:color="auto" w:fill="FFFFFF" w:themeFill="background1"/>
          </w:tcPr>
          <w:p w14:paraId="26503B0C" w14:textId="77777777" w:rsidR="002D43F6" w:rsidRPr="002D43F6" w:rsidRDefault="002D43F6" w:rsidP="002D43F6">
            <w:pPr>
              <w:widowControl w:val="0"/>
              <w:autoSpaceDE w:val="0"/>
              <w:autoSpaceDN w:val="0"/>
              <w:adjustRightInd w:val="0"/>
              <w:spacing w:after="240"/>
              <w:jc w:val="both"/>
            </w:pPr>
          </w:p>
        </w:tc>
        <w:tc>
          <w:tcPr>
            <w:tcW w:w="2992" w:type="dxa"/>
            <w:tcBorders>
              <w:top w:val="single" w:sz="4" w:space="0" w:color="000000"/>
              <w:left w:val="single" w:sz="4" w:space="0" w:color="000000"/>
              <w:right w:val="single" w:sz="4" w:space="0" w:color="000000"/>
            </w:tcBorders>
            <w:shd w:val="clear" w:color="auto" w:fill="FFFFFF" w:themeFill="background1"/>
          </w:tcPr>
          <w:p w14:paraId="6EF5FA99" w14:textId="77777777" w:rsidR="002D43F6" w:rsidRPr="002D43F6" w:rsidRDefault="002D43F6" w:rsidP="00FF1DA4">
            <w:pPr>
              <w:widowControl w:val="0"/>
              <w:autoSpaceDE w:val="0"/>
              <w:autoSpaceDN w:val="0"/>
              <w:adjustRightInd w:val="0"/>
              <w:spacing w:after="240"/>
              <w:rPr>
                <w:lang w:val="tr-TR"/>
              </w:rPr>
            </w:pPr>
            <w:r w:rsidRPr="002D43F6">
              <w:rPr>
                <w:lang w:val="tr-TR"/>
              </w:rPr>
              <w:t xml:space="preserve">Beneficiary satisfaction survey </w:t>
            </w:r>
          </w:p>
        </w:tc>
        <w:tc>
          <w:tcPr>
            <w:tcW w:w="276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6D9BA51B" w14:textId="77777777" w:rsidR="002D43F6" w:rsidRPr="002D43F6" w:rsidRDefault="002D43F6" w:rsidP="00FF1DA4">
            <w:pPr>
              <w:widowControl w:val="0"/>
              <w:autoSpaceDE w:val="0"/>
              <w:autoSpaceDN w:val="0"/>
              <w:adjustRightInd w:val="0"/>
              <w:spacing w:after="240"/>
              <w:rPr>
                <w:lang w:val="tr-TR"/>
              </w:rPr>
            </w:pPr>
            <w:r w:rsidRPr="002D43F6">
              <w:rPr>
                <w:lang w:val="tr-TR"/>
              </w:rPr>
              <w:t>Email correspondence</w:t>
            </w:r>
          </w:p>
        </w:tc>
        <w:tc>
          <w:tcPr>
            <w:tcW w:w="2079" w:type="dxa"/>
            <w:vMerge/>
            <w:tcBorders>
              <w:left w:val="single" w:sz="4" w:space="0" w:color="000000"/>
              <w:bottom w:val="single" w:sz="4" w:space="0" w:color="auto"/>
              <w:right w:val="single" w:sz="4" w:space="0" w:color="000000"/>
            </w:tcBorders>
            <w:shd w:val="clear" w:color="auto" w:fill="FFFFFF" w:themeFill="background1"/>
          </w:tcPr>
          <w:p w14:paraId="071A01CF" w14:textId="77777777" w:rsidR="002D43F6" w:rsidRPr="002D43F6" w:rsidRDefault="002D43F6" w:rsidP="00FF1DA4">
            <w:pPr>
              <w:widowControl w:val="0"/>
              <w:autoSpaceDE w:val="0"/>
              <w:autoSpaceDN w:val="0"/>
              <w:adjustRightInd w:val="0"/>
              <w:spacing w:after="240"/>
            </w:pPr>
          </w:p>
        </w:tc>
        <w:tc>
          <w:tcPr>
            <w:tcW w:w="2386"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BC42590" w14:textId="77777777" w:rsidR="002D43F6" w:rsidRPr="002D43F6" w:rsidRDefault="002D43F6" w:rsidP="00FF1DA4">
            <w:pPr>
              <w:widowControl w:val="0"/>
              <w:autoSpaceDE w:val="0"/>
              <w:autoSpaceDN w:val="0"/>
              <w:adjustRightInd w:val="0"/>
              <w:spacing w:after="240"/>
            </w:pPr>
            <w:r w:rsidRPr="002D43F6">
              <w:t>after 70% of the credit line amount is allocated</w:t>
            </w:r>
          </w:p>
        </w:tc>
        <w:tc>
          <w:tcPr>
            <w:tcW w:w="1656" w:type="dxa"/>
            <w:tcBorders>
              <w:left w:val="single" w:sz="4" w:space="0" w:color="000000"/>
              <w:bottom w:val="single" w:sz="4" w:space="0" w:color="auto"/>
              <w:right w:val="single" w:sz="4" w:space="0" w:color="000000"/>
            </w:tcBorders>
            <w:shd w:val="clear" w:color="auto" w:fill="FFFFFF" w:themeFill="background1"/>
          </w:tcPr>
          <w:p w14:paraId="7EE1C419" w14:textId="6318D97C" w:rsidR="002D43F6" w:rsidRPr="002D43F6" w:rsidRDefault="00B84729" w:rsidP="00FF1DA4">
            <w:pPr>
              <w:widowControl w:val="0"/>
              <w:autoSpaceDE w:val="0"/>
              <w:autoSpaceDN w:val="0"/>
              <w:adjustRightInd w:val="0"/>
              <w:spacing w:after="240"/>
            </w:pPr>
            <w:r>
              <w:t>1 survey</w:t>
            </w:r>
          </w:p>
        </w:tc>
      </w:tr>
      <w:bookmarkEnd w:id="43"/>
      <w:tr w:rsidR="00276B87" w:rsidRPr="002D43F6" w14:paraId="5E4569ED" w14:textId="77777777" w:rsidTr="00DA7ABF">
        <w:trPr>
          <w:trHeight w:val="486"/>
        </w:trPr>
        <w:tc>
          <w:tcPr>
            <w:tcW w:w="838" w:type="dxa"/>
            <w:vMerge/>
            <w:tcBorders>
              <w:left w:val="single" w:sz="4" w:space="0" w:color="000000"/>
              <w:right w:val="single" w:sz="4" w:space="0" w:color="000000"/>
            </w:tcBorders>
            <w:shd w:val="clear" w:color="auto" w:fill="FFFFFF" w:themeFill="background1"/>
            <w:textDirection w:val="btLr"/>
            <w:vAlign w:val="center"/>
          </w:tcPr>
          <w:p w14:paraId="76BA3B0A" w14:textId="77777777" w:rsidR="002D43F6" w:rsidRPr="002D43F6" w:rsidRDefault="002D43F6" w:rsidP="002D43F6">
            <w:pPr>
              <w:widowControl w:val="0"/>
              <w:autoSpaceDE w:val="0"/>
              <w:autoSpaceDN w:val="0"/>
              <w:adjustRightInd w:val="0"/>
              <w:spacing w:after="240"/>
              <w:jc w:val="both"/>
            </w:pPr>
          </w:p>
        </w:tc>
        <w:tc>
          <w:tcPr>
            <w:tcW w:w="2108" w:type="dxa"/>
            <w:vMerge w:val="restart"/>
            <w:tcBorders>
              <w:top w:val="single" w:sz="4" w:space="0" w:color="000000"/>
              <w:left w:val="single" w:sz="4" w:space="0" w:color="000000"/>
              <w:right w:val="single" w:sz="4" w:space="0" w:color="000000"/>
            </w:tcBorders>
            <w:shd w:val="clear" w:color="auto" w:fill="FFFFFF" w:themeFill="background1"/>
          </w:tcPr>
          <w:p w14:paraId="6177D608" w14:textId="77777777" w:rsidR="002D43F6" w:rsidRPr="002D43F6" w:rsidRDefault="002D43F6" w:rsidP="002D43F6">
            <w:pPr>
              <w:widowControl w:val="0"/>
              <w:autoSpaceDE w:val="0"/>
              <w:autoSpaceDN w:val="0"/>
              <w:adjustRightInd w:val="0"/>
              <w:spacing w:after="240"/>
              <w:jc w:val="both"/>
            </w:pPr>
            <w:r w:rsidRPr="002D43F6">
              <w:t xml:space="preserve">Business associations </w:t>
            </w:r>
          </w:p>
        </w:tc>
        <w:tc>
          <w:tcPr>
            <w:tcW w:w="2992" w:type="dxa"/>
            <w:tcBorders>
              <w:top w:val="single" w:sz="4" w:space="0" w:color="000000"/>
              <w:left w:val="single" w:sz="4" w:space="0" w:color="000000"/>
              <w:right w:val="single" w:sz="4" w:space="0" w:color="000000"/>
            </w:tcBorders>
            <w:shd w:val="clear" w:color="auto" w:fill="FFFFFF" w:themeFill="background1"/>
          </w:tcPr>
          <w:p w14:paraId="4D5AE438" w14:textId="77777777" w:rsidR="002D43F6" w:rsidRPr="002D43F6" w:rsidRDefault="002D43F6" w:rsidP="00FF1DA4">
            <w:pPr>
              <w:widowControl w:val="0"/>
              <w:autoSpaceDE w:val="0"/>
              <w:autoSpaceDN w:val="0"/>
              <w:adjustRightInd w:val="0"/>
              <w:spacing w:after="240"/>
              <w:rPr>
                <w:lang w:val="tr-TR"/>
              </w:rPr>
            </w:pPr>
            <w:r w:rsidRPr="002D43F6">
              <w:rPr>
                <w:lang w:val="tr-TR"/>
              </w:rPr>
              <w:t>Awareness-raising about the HEAL project</w:t>
            </w:r>
          </w:p>
        </w:tc>
        <w:tc>
          <w:tcPr>
            <w:tcW w:w="276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2F22717" w14:textId="77777777" w:rsidR="002D43F6" w:rsidRPr="002D43F6" w:rsidRDefault="002D43F6" w:rsidP="00FF1DA4">
            <w:pPr>
              <w:widowControl w:val="0"/>
              <w:autoSpaceDE w:val="0"/>
              <w:autoSpaceDN w:val="0"/>
              <w:adjustRightInd w:val="0"/>
              <w:spacing w:after="240"/>
              <w:rPr>
                <w:lang w:val="tr-TR"/>
              </w:rPr>
            </w:pPr>
            <w:r w:rsidRPr="002D43F6">
              <w:rPr>
                <w:lang w:val="tr-TR"/>
              </w:rPr>
              <w:t>Press release (PR)</w:t>
            </w:r>
          </w:p>
        </w:tc>
        <w:tc>
          <w:tcPr>
            <w:tcW w:w="2079" w:type="dxa"/>
            <w:tcBorders>
              <w:top w:val="single" w:sz="4" w:space="0" w:color="auto"/>
              <w:left w:val="single" w:sz="4" w:space="0" w:color="000000"/>
              <w:right w:val="single" w:sz="4" w:space="0" w:color="000000"/>
            </w:tcBorders>
            <w:shd w:val="clear" w:color="auto" w:fill="FFFFFF" w:themeFill="background1"/>
          </w:tcPr>
          <w:p w14:paraId="0ED262AB" w14:textId="77777777" w:rsidR="002D43F6" w:rsidRPr="002D43F6" w:rsidRDefault="002D43F6" w:rsidP="00FF1DA4">
            <w:pPr>
              <w:widowControl w:val="0"/>
              <w:autoSpaceDE w:val="0"/>
              <w:autoSpaceDN w:val="0"/>
              <w:adjustRightInd w:val="0"/>
              <w:spacing w:after="240"/>
              <w:rPr>
                <w:lang w:val="tr-TR"/>
              </w:rPr>
            </w:pPr>
            <w:r w:rsidRPr="002D43F6">
              <w:rPr>
                <w:lang w:val="tr-TR"/>
              </w:rPr>
              <w:t>HEAL Project Team</w:t>
            </w:r>
          </w:p>
          <w:p w14:paraId="381FEE46" w14:textId="77777777" w:rsidR="002D43F6" w:rsidRPr="002D43F6" w:rsidRDefault="002D43F6" w:rsidP="00FF1DA4">
            <w:pPr>
              <w:widowControl w:val="0"/>
              <w:autoSpaceDE w:val="0"/>
              <w:autoSpaceDN w:val="0"/>
              <w:adjustRightInd w:val="0"/>
              <w:spacing w:after="240"/>
              <w:rPr>
                <w:lang w:val="tr-TR"/>
              </w:rPr>
            </w:pPr>
          </w:p>
        </w:tc>
        <w:tc>
          <w:tcPr>
            <w:tcW w:w="2386"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C04B717" w14:textId="77777777" w:rsidR="002D43F6" w:rsidRPr="002D43F6" w:rsidRDefault="002D43F6" w:rsidP="00FF1DA4">
            <w:pPr>
              <w:widowControl w:val="0"/>
              <w:autoSpaceDE w:val="0"/>
              <w:autoSpaceDN w:val="0"/>
              <w:adjustRightInd w:val="0"/>
              <w:spacing w:after="240"/>
            </w:pPr>
            <w:r w:rsidRPr="002D43F6">
              <w:t>Once, in June 2021</w:t>
            </w:r>
          </w:p>
        </w:tc>
        <w:tc>
          <w:tcPr>
            <w:tcW w:w="1656" w:type="dxa"/>
            <w:vMerge w:val="restart"/>
            <w:tcBorders>
              <w:top w:val="single" w:sz="4" w:space="0" w:color="auto"/>
              <w:left w:val="single" w:sz="4" w:space="0" w:color="000000"/>
              <w:right w:val="single" w:sz="4" w:space="0" w:color="000000"/>
            </w:tcBorders>
            <w:shd w:val="clear" w:color="auto" w:fill="FFFFFF" w:themeFill="background1"/>
          </w:tcPr>
          <w:p w14:paraId="1BF0C805" w14:textId="5C906A76" w:rsidR="002D43F6" w:rsidRPr="002D43F6" w:rsidRDefault="00B84729" w:rsidP="00FF1DA4">
            <w:pPr>
              <w:widowControl w:val="0"/>
              <w:autoSpaceDE w:val="0"/>
              <w:autoSpaceDN w:val="0"/>
              <w:adjustRightInd w:val="0"/>
              <w:spacing w:after="240"/>
            </w:pPr>
            <w:r>
              <w:t xml:space="preserve">1 </w:t>
            </w:r>
            <w:r w:rsidR="00535680">
              <w:t>publication</w:t>
            </w:r>
          </w:p>
          <w:p w14:paraId="411A37CB" w14:textId="77777777" w:rsidR="002D43F6" w:rsidRDefault="002D43F6" w:rsidP="00FF1DA4">
            <w:pPr>
              <w:widowControl w:val="0"/>
              <w:autoSpaceDE w:val="0"/>
              <w:autoSpaceDN w:val="0"/>
              <w:adjustRightInd w:val="0"/>
              <w:spacing w:after="240"/>
            </w:pPr>
          </w:p>
          <w:p w14:paraId="685D7FBF" w14:textId="77777777" w:rsidR="00B84729" w:rsidRDefault="00B84729" w:rsidP="00FF1DA4">
            <w:pPr>
              <w:widowControl w:val="0"/>
              <w:autoSpaceDE w:val="0"/>
              <w:autoSpaceDN w:val="0"/>
              <w:adjustRightInd w:val="0"/>
              <w:spacing w:after="240"/>
            </w:pPr>
          </w:p>
          <w:p w14:paraId="6C7823D2" w14:textId="77777777" w:rsidR="00B84729" w:rsidRDefault="00B84729" w:rsidP="00FF1DA4">
            <w:pPr>
              <w:widowControl w:val="0"/>
              <w:autoSpaceDE w:val="0"/>
              <w:autoSpaceDN w:val="0"/>
              <w:adjustRightInd w:val="0"/>
              <w:spacing w:after="240"/>
            </w:pPr>
            <w:r>
              <w:t>6 presentations</w:t>
            </w:r>
          </w:p>
          <w:p w14:paraId="0A8A3435" w14:textId="77777777" w:rsidR="00B84729" w:rsidRDefault="00B84729" w:rsidP="00FF1DA4">
            <w:pPr>
              <w:widowControl w:val="0"/>
              <w:autoSpaceDE w:val="0"/>
              <w:autoSpaceDN w:val="0"/>
              <w:adjustRightInd w:val="0"/>
              <w:spacing w:after="240"/>
            </w:pPr>
          </w:p>
          <w:p w14:paraId="1D239CE4" w14:textId="77777777" w:rsidR="00B84729" w:rsidRDefault="00B84729" w:rsidP="00FF1DA4">
            <w:pPr>
              <w:widowControl w:val="0"/>
              <w:autoSpaceDE w:val="0"/>
              <w:autoSpaceDN w:val="0"/>
              <w:adjustRightInd w:val="0"/>
              <w:spacing w:after="240"/>
            </w:pPr>
          </w:p>
          <w:p w14:paraId="036D7363" w14:textId="77777777" w:rsidR="00B84729" w:rsidRDefault="00B84729" w:rsidP="00FF1DA4">
            <w:pPr>
              <w:widowControl w:val="0"/>
              <w:autoSpaceDE w:val="0"/>
              <w:autoSpaceDN w:val="0"/>
              <w:adjustRightInd w:val="0"/>
              <w:spacing w:after="240"/>
            </w:pPr>
          </w:p>
          <w:p w14:paraId="54006B1B" w14:textId="77777777" w:rsidR="00B84729" w:rsidRDefault="00B84729" w:rsidP="00FF1DA4">
            <w:pPr>
              <w:widowControl w:val="0"/>
              <w:autoSpaceDE w:val="0"/>
              <w:autoSpaceDN w:val="0"/>
              <w:adjustRightInd w:val="0"/>
              <w:spacing w:after="240"/>
            </w:pPr>
          </w:p>
          <w:p w14:paraId="0A0A2C72" w14:textId="77777777" w:rsidR="00B84729" w:rsidRDefault="00B84729" w:rsidP="00FF1DA4">
            <w:pPr>
              <w:widowControl w:val="0"/>
              <w:autoSpaceDE w:val="0"/>
              <w:autoSpaceDN w:val="0"/>
              <w:adjustRightInd w:val="0"/>
              <w:spacing w:after="240"/>
            </w:pPr>
          </w:p>
          <w:p w14:paraId="2856AFF4" w14:textId="3CA4E5A4" w:rsidR="00B84729" w:rsidRDefault="00B84729" w:rsidP="00FF1DA4">
            <w:pPr>
              <w:widowControl w:val="0"/>
              <w:autoSpaceDE w:val="0"/>
              <w:autoSpaceDN w:val="0"/>
              <w:adjustRightInd w:val="0"/>
              <w:spacing w:after="240"/>
            </w:pPr>
            <w:r>
              <w:t xml:space="preserve">1 </w:t>
            </w:r>
            <w:r w:rsidR="00535680">
              <w:t>publication</w:t>
            </w:r>
          </w:p>
          <w:p w14:paraId="0D5C1182" w14:textId="77777777" w:rsidR="00B84729" w:rsidRDefault="00B84729" w:rsidP="00FF1DA4">
            <w:pPr>
              <w:widowControl w:val="0"/>
              <w:autoSpaceDE w:val="0"/>
              <w:autoSpaceDN w:val="0"/>
              <w:adjustRightInd w:val="0"/>
              <w:spacing w:after="240"/>
            </w:pPr>
          </w:p>
          <w:p w14:paraId="601B8A3A" w14:textId="77777777" w:rsidR="00B84729" w:rsidRDefault="00B84729" w:rsidP="00FF1DA4">
            <w:pPr>
              <w:widowControl w:val="0"/>
              <w:autoSpaceDE w:val="0"/>
              <w:autoSpaceDN w:val="0"/>
              <w:adjustRightInd w:val="0"/>
              <w:spacing w:after="240"/>
            </w:pPr>
          </w:p>
          <w:p w14:paraId="67647CC5" w14:textId="2B44D99A" w:rsidR="00B84729" w:rsidRDefault="00B84729" w:rsidP="00FF1DA4">
            <w:pPr>
              <w:widowControl w:val="0"/>
              <w:autoSpaceDE w:val="0"/>
              <w:autoSpaceDN w:val="0"/>
              <w:adjustRightInd w:val="0"/>
              <w:spacing w:after="240"/>
            </w:pPr>
            <w:r w:rsidRPr="00B84729">
              <w:t xml:space="preserve">continuously during </w:t>
            </w:r>
            <w:r w:rsidRPr="00B84729">
              <w:lastRenderedPageBreak/>
              <w:t>implementation</w:t>
            </w:r>
          </w:p>
          <w:p w14:paraId="7F363969" w14:textId="1B92BCDF" w:rsidR="00B84729" w:rsidRPr="002D43F6" w:rsidRDefault="00B84729" w:rsidP="00FF1DA4">
            <w:pPr>
              <w:widowControl w:val="0"/>
              <w:autoSpaceDE w:val="0"/>
              <w:autoSpaceDN w:val="0"/>
              <w:adjustRightInd w:val="0"/>
              <w:spacing w:after="240"/>
            </w:pPr>
          </w:p>
        </w:tc>
      </w:tr>
      <w:tr w:rsidR="00276B87" w:rsidRPr="002D43F6" w14:paraId="45E68912" w14:textId="77777777" w:rsidTr="00DA7ABF">
        <w:trPr>
          <w:trHeight w:val="486"/>
        </w:trPr>
        <w:tc>
          <w:tcPr>
            <w:tcW w:w="838" w:type="dxa"/>
            <w:vMerge/>
            <w:tcBorders>
              <w:left w:val="single" w:sz="4" w:space="0" w:color="000000"/>
              <w:right w:val="single" w:sz="4" w:space="0" w:color="000000"/>
            </w:tcBorders>
            <w:shd w:val="clear" w:color="auto" w:fill="FFFFFF" w:themeFill="background1"/>
            <w:textDirection w:val="btLr"/>
            <w:vAlign w:val="center"/>
          </w:tcPr>
          <w:p w14:paraId="27FDA1CF" w14:textId="77777777" w:rsidR="002D43F6" w:rsidRPr="002D43F6" w:rsidRDefault="002D43F6" w:rsidP="002D43F6">
            <w:pPr>
              <w:widowControl w:val="0"/>
              <w:autoSpaceDE w:val="0"/>
              <w:autoSpaceDN w:val="0"/>
              <w:adjustRightInd w:val="0"/>
              <w:spacing w:after="240"/>
              <w:jc w:val="both"/>
            </w:pPr>
          </w:p>
        </w:tc>
        <w:tc>
          <w:tcPr>
            <w:tcW w:w="2108" w:type="dxa"/>
            <w:vMerge/>
            <w:tcBorders>
              <w:top w:val="single" w:sz="4" w:space="0" w:color="000000"/>
              <w:left w:val="single" w:sz="4" w:space="0" w:color="000000"/>
              <w:right w:val="single" w:sz="4" w:space="0" w:color="000000"/>
            </w:tcBorders>
            <w:shd w:val="clear" w:color="auto" w:fill="FFFFFF" w:themeFill="background1"/>
          </w:tcPr>
          <w:p w14:paraId="48354D94" w14:textId="77777777" w:rsidR="002D43F6" w:rsidRPr="002D43F6" w:rsidRDefault="002D43F6" w:rsidP="002D43F6">
            <w:pPr>
              <w:widowControl w:val="0"/>
              <w:autoSpaceDE w:val="0"/>
              <w:autoSpaceDN w:val="0"/>
              <w:adjustRightInd w:val="0"/>
              <w:spacing w:after="240"/>
              <w:jc w:val="both"/>
            </w:pPr>
          </w:p>
        </w:tc>
        <w:tc>
          <w:tcPr>
            <w:tcW w:w="2992" w:type="dxa"/>
            <w:vMerge w:val="restart"/>
            <w:tcBorders>
              <w:top w:val="single" w:sz="4" w:space="0" w:color="000000"/>
              <w:left w:val="single" w:sz="4" w:space="0" w:color="000000"/>
              <w:right w:val="single" w:sz="4" w:space="0" w:color="000000"/>
            </w:tcBorders>
            <w:shd w:val="clear" w:color="auto" w:fill="FFFFFF" w:themeFill="background1"/>
          </w:tcPr>
          <w:p w14:paraId="3FEDF644" w14:textId="77777777" w:rsidR="002D43F6" w:rsidRPr="002D43F6" w:rsidRDefault="002D43F6" w:rsidP="00FF1DA4">
            <w:pPr>
              <w:widowControl w:val="0"/>
              <w:autoSpaceDE w:val="0"/>
              <w:autoSpaceDN w:val="0"/>
              <w:adjustRightInd w:val="0"/>
              <w:spacing w:after="240"/>
              <w:rPr>
                <w:lang w:val="tr-TR"/>
              </w:rPr>
            </w:pPr>
            <w:r w:rsidRPr="002D43F6">
              <w:rPr>
                <w:lang w:val="tr-TR"/>
              </w:rPr>
              <w:t>Promotion of the HEAL project and HBOR’s loan programs</w:t>
            </w:r>
          </w:p>
        </w:tc>
        <w:tc>
          <w:tcPr>
            <w:tcW w:w="2769" w:type="dxa"/>
            <w:tcBorders>
              <w:top w:val="single" w:sz="4" w:space="0" w:color="auto"/>
              <w:left w:val="single" w:sz="4" w:space="0" w:color="000000"/>
              <w:right w:val="single" w:sz="4" w:space="0" w:color="000000"/>
            </w:tcBorders>
            <w:shd w:val="clear" w:color="auto" w:fill="FFFFFF" w:themeFill="background1"/>
          </w:tcPr>
          <w:p w14:paraId="270D5DD4" w14:textId="77777777" w:rsidR="002D43F6" w:rsidRPr="002D43F6" w:rsidRDefault="002D43F6" w:rsidP="00FF1DA4">
            <w:pPr>
              <w:widowControl w:val="0"/>
              <w:autoSpaceDE w:val="0"/>
              <w:autoSpaceDN w:val="0"/>
              <w:adjustRightInd w:val="0"/>
              <w:spacing w:after="240"/>
              <w:rPr>
                <w:lang w:val="tr-TR"/>
              </w:rPr>
            </w:pPr>
            <w:r w:rsidRPr="002D43F6">
              <w:rPr>
                <w:lang w:val="tr-TR"/>
              </w:rPr>
              <w:t xml:space="preserve">Info days/presentations of regional offices -  special focus on women entrepreneurs, young firms and firms operating in lagging regions </w:t>
            </w:r>
          </w:p>
          <w:p w14:paraId="46D560A9" w14:textId="77777777" w:rsidR="002D43F6" w:rsidRPr="002D43F6" w:rsidRDefault="002D43F6" w:rsidP="00FF1DA4">
            <w:pPr>
              <w:widowControl w:val="0"/>
              <w:autoSpaceDE w:val="0"/>
              <w:autoSpaceDN w:val="0"/>
              <w:adjustRightInd w:val="0"/>
              <w:spacing w:after="240"/>
              <w:rPr>
                <w:lang w:val="tr-TR"/>
              </w:rPr>
            </w:pPr>
          </w:p>
        </w:tc>
        <w:tc>
          <w:tcPr>
            <w:tcW w:w="207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2EA1AA6" w14:textId="77777777" w:rsidR="002D43F6" w:rsidRPr="002D43F6" w:rsidRDefault="002D43F6" w:rsidP="00FF1DA4">
            <w:pPr>
              <w:widowControl w:val="0"/>
              <w:autoSpaceDE w:val="0"/>
              <w:autoSpaceDN w:val="0"/>
              <w:adjustRightInd w:val="0"/>
              <w:spacing w:after="240"/>
              <w:rPr>
                <w:lang w:val="tr-TR"/>
              </w:rPr>
            </w:pPr>
            <w:r w:rsidRPr="002D43F6">
              <w:rPr>
                <w:lang w:val="tr-TR"/>
              </w:rPr>
              <w:t>HBOR Regional offices (Rijeka, Osijek, Gospić, Split, Varaždin and Pula)</w:t>
            </w:r>
          </w:p>
        </w:tc>
        <w:tc>
          <w:tcPr>
            <w:tcW w:w="2386"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A0D1151" w14:textId="77777777" w:rsidR="002D43F6" w:rsidRPr="002D43F6" w:rsidRDefault="002D43F6" w:rsidP="00FF1DA4">
            <w:pPr>
              <w:widowControl w:val="0"/>
              <w:autoSpaceDE w:val="0"/>
              <w:autoSpaceDN w:val="0"/>
              <w:adjustRightInd w:val="0"/>
              <w:spacing w:after="240"/>
            </w:pPr>
            <w:r w:rsidRPr="002D43F6">
              <w:t>Min 6 presentations per quarter, throughout the project implementation</w:t>
            </w:r>
          </w:p>
        </w:tc>
        <w:tc>
          <w:tcPr>
            <w:tcW w:w="1656" w:type="dxa"/>
            <w:vMerge/>
            <w:tcBorders>
              <w:left w:val="single" w:sz="4" w:space="0" w:color="000000"/>
              <w:right w:val="single" w:sz="4" w:space="0" w:color="000000"/>
            </w:tcBorders>
            <w:shd w:val="clear" w:color="auto" w:fill="FFFFFF" w:themeFill="background1"/>
          </w:tcPr>
          <w:p w14:paraId="125E476B" w14:textId="77777777" w:rsidR="002D43F6" w:rsidRPr="002D43F6" w:rsidRDefault="002D43F6" w:rsidP="00FF1DA4">
            <w:pPr>
              <w:widowControl w:val="0"/>
              <w:autoSpaceDE w:val="0"/>
              <w:autoSpaceDN w:val="0"/>
              <w:adjustRightInd w:val="0"/>
              <w:spacing w:after="240"/>
            </w:pPr>
          </w:p>
        </w:tc>
      </w:tr>
      <w:tr w:rsidR="00276B87" w:rsidRPr="002D43F6" w14:paraId="7EF05C28" w14:textId="77777777" w:rsidTr="00DA7ABF">
        <w:trPr>
          <w:trHeight w:val="486"/>
        </w:trPr>
        <w:tc>
          <w:tcPr>
            <w:tcW w:w="838" w:type="dxa"/>
            <w:vMerge/>
            <w:tcBorders>
              <w:left w:val="single" w:sz="4" w:space="0" w:color="000000"/>
              <w:right w:val="single" w:sz="4" w:space="0" w:color="000000"/>
            </w:tcBorders>
            <w:shd w:val="clear" w:color="auto" w:fill="FFFFFF" w:themeFill="background1"/>
            <w:textDirection w:val="btLr"/>
            <w:vAlign w:val="center"/>
          </w:tcPr>
          <w:p w14:paraId="38255008" w14:textId="77777777" w:rsidR="002D43F6" w:rsidRPr="002D43F6" w:rsidRDefault="002D43F6" w:rsidP="002D43F6">
            <w:pPr>
              <w:widowControl w:val="0"/>
              <w:autoSpaceDE w:val="0"/>
              <w:autoSpaceDN w:val="0"/>
              <w:adjustRightInd w:val="0"/>
              <w:spacing w:after="240"/>
              <w:jc w:val="both"/>
            </w:pPr>
          </w:p>
        </w:tc>
        <w:tc>
          <w:tcPr>
            <w:tcW w:w="2108" w:type="dxa"/>
            <w:vMerge/>
            <w:tcBorders>
              <w:top w:val="single" w:sz="4" w:space="0" w:color="000000"/>
              <w:left w:val="single" w:sz="4" w:space="0" w:color="000000"/>
              <w:right w:val="single" w:sz="4" w:space="0" w:color="000000"/>
            </w:tcBorders>
            <w:shd w:val="clear" w:color="auto" w:fill="FFFFFF" w:themeFill="background1"/>
          </w:tcPr>
          <w:p w14:paraId="0A7C0A3E" w14:textId="77777777" w:rsidR="002D43F6" w:rsidRPr="002D43F6" w:rsidRDefault="002D43F6" w:rsidP="002D43F6">
            <w:pPr>
              <w:widowControl w:val="0"/>
              <w:autoSpaceDE w:val="0"/>
              <w:autoSpaceDN w:val="0"/>
              <w:adjustRightInd w:val="0"/>
              <w:spacing w:after="240"/>
              <w:jc w:val="both"/>
            </w:pPr>
          </w:p>
        </w:tc>
        <w:tc>
          <w:tcPr>
            <w:tcW w:w="2992" w:type="dxa"/>
            <w:vMerge/>
            <w:tcBorders>
              <w:left w:val="single" w:sz="4" w:space="0" w:color="000000"/>
              <w:bottom w:val="single" w:sz="4" w:space="0" w:color="auto"/>
              <w:right w:val="single" w:sz="4" w:space="0" w:color="000000"/>
            </w:tcBorders>
            <w:shd w:val="clear" w:color="auto" w:fill="FFFFFF" w:themeFill="background1"/>
          </w:tcPr>
          <w:p w14:paraId="53A19D00" w14:textId="77777777" w:rsidR="002D43F6" w:rsidRPr="002D43F6" w:rsidRDefault="002D43F6" w:rsidP="00535680">
            <w:pPr>
              <w:widowControl w:val="0"/>
              <w:autoSpaceDE w:val="0"/>
              <w:autoSpaceDN w:val="0"/>
              <w:adjustRightInd w:val="0"/>
              <w:spacing w:after="240"/>
              <w:rPr>
                <w:lang w:val="tr-TR"/>
              </w:rPr>
            </w:pPr>
          </w:p>
        </w:tc>
        <w:tc>
          <w:tcPr>
            <w:tcW w:w="2769" w:type="dxa"/>
            <w:tcBorders>
              <w:top w:val="single" w:sz="4" w:space="0" w:color="auto"/>
              <w:left w:val="single" w:sz="4" w:space="0" w:color="000000"/>
              <w:right w:val="single" w:sz="4" w:space="0" w:color="000000"/>
            </w:tcBorders>
            <w:shd w:val="clear" w:color="auto" w:fill="FFFFFF" w:themeFill="background1"/>
          </w:tcPr>
          <w:p w14:paraId="7A10F6D7" w14:textId="77777777" w:rsidR="002D43F6" w:rsidRPr="002D43F6" w:rsidRDefault="002D43F6" w:rsidP="00535680">
            <w:pPr>
              <w:widowControl w:val="0"/>
              <w:autoSpaceDE w:val="0"/>
              <w:autoSpaceDN w:val="0"/>
              <w:adjustRightInd w:val="0"/>
              <w:spacing w:after="240"/>
              <w:rPr>
                <w:lang w:val="tr-TR"/>
              </w:rPr>
            </w:pPr>
            <w:r w:rsidRPr="002D43F6">
              <w:rPr>
                <w:lang w:val="tr-TR"/>
              </w:rPr>
              <w:t>Social media posts (LinkedIn)</w:t>
            </w:r>
          </w:p>
        </w:tc>
        <w:tc>
          <w:tcPr>
            <w:tcW w:w="2079" w:type="dxa"/>
            <w:vMerge w:val="restart"/>
            <w:tcBorders>
              <w:top w:val="single" w:sz="4" w:space="0" w:color="auto"/>
              <w:left w:val="single" w:sz="4" w:space="0" w:color="000000"/>
              <w:right w:val="single" w:sz="4" w:space="0" w:color="000000"/>
            </w:tcBorders>
            <w:shd w:val="clear" w:color="auto" w:fill="FFFFFF" w:themeFill="background1"/>
          </w:tcPr>
          <w:p w14:paraId="77DAA13F" w14:textId="77777777" w:rsidR="002D43F6" w:rsidRPr="002D43F6" w:rsidRDefault="002D43F6" w:rsidP="00535680">
            <w:pPr>
              <w:widowControl w:val="0"/>
              <w:autoSpaceDE w:val="0"/>
              <w:autoSpaceDN w:val="0"/>
              <w:adjustRightInd w:val="0"/>
              <w:spacing w:after="240"/>
              <w:rPr>
                <w:lang w:val="tr-TR"/>
              </w:rPr>
            </w:pPr>
            <w:r w:rsidRPr="002D43F6">
              <w:rPr>
                <w:lang w:val="tr-TR"/>
              </w:rPr>
              <w:t xml:space="preserve">HEAL Project Team </w:t>
            </w:r>
          </w:p>
          <w:p w14:paraId="1968D391" w14:textId="77777777" w:rsidR="002D43F6" w:rsidRPr="002D43F6" w:rsidRDefault="002D43F6" w:rsidP="00535680">
            <w:pPr>
              <w:widowControl w:val="0"/>
              <w:autoSpaceDE w:val="0"/>
              <w:autoSpaceDN w:val="0"/>
              <w:adjustRightInd w:val="0"/>
              <w:spacing w:after="240"/>
            </w:pPr>
          </w:p>
        </w:tc>
        <w:tc>
          <w:tcPr>
            <w:tcW w:w="2386"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58927E2" w14:textId="77777777" w:rsidR="002D43F6" w:rsidRPr="002D43F6" w:rsidRDefault="002D43F6" w:rsidP="00535680">
            <w:pPr>
              <w:widowControl w:val="0"/>
              <w:autoSpaceDE w:val="0"/>
              <w:autoSpaceDN w:val="0"/>
              <w:adjustRightInd w:val="0"/>
              <w:spacing w:after="240"/>
            </w:pPr>
            <w:r w:rsidRPr="002D43F6">
              <w:t>Once in Q2/Q3 2022; in all other years of the project implementation once in Q1</w:t>
            </w:r>
          </w:p>
        </w:tc>
        <w:tc>
          <w:tcPr>
            <w:tcW w:w="1656" w:type="dxa"/>
            <w:vMerge/>
            <w:tcBorders>
              <w:left w:val="single" w:sz="4" w:space="0" w:color="000000"/>
              <w:right w:val="single" w:sz="4" w:space="0" w:color="000000"/>
            </w:tcBorders>
            <w:shd w:val="clear" w:color="auto" w:fill="FFFFFF" w:themeFill="background1"/>
          </w:tcPr>
          <w:p w14:paraId="59CBEA82" w14:textId="77777777" w:rsidR="002D43F6" w:rsidRPr="002D43F6" w:rsidRDefault="002D43F6" w:rsidP="00535680">
            <w:pPr>
              <w:widowControl w:val="0"/>
              <w:autoSpaceDE w:val="0"/>
              <w:autoSpaceDN w:val="0"/>
              <w:adjustRightInd w:val="0"/>
              <w:spacing w:after="240"/>
            </w:pPr>
          </w:p>
        </w:tc>
      </w:tr>
      <w:tr w:rsidR="00276B87" w:rsidRPr="002D43F6" w14:paraId="4D279A26" w14:textId="77777777" w:rsidTr="00DA7ABF">
        <w:trPr>
          <w:trHeight w:val="486"/>
        </w:trPr>
        <w:tc>
          <w:tcPr>
            <w:tcW w:w="838" w:type="dxa"/>
            <w:vMerge/>
            <w:tcBorders>
              <w:left w:val="single" w:sz="4" w:space="0" w:color="000000"/>
              <w:right w:val="single" w:sz="4" w:space="0" w:color="000000"/>
            </w:tcBorders>
            <w:shd w:val="clear" w:color="auto" w:fill="FFFFFF" w:themeFill="background1"/>
            <w:textDirection w:val="btLr"/>
            <w:vAlign w:val="center"/>
          </w:tcPr>
          <w:p w14:paraId="660C700D" w14:textId="77777777" w:rsidR="002D43F6" w:rsidRPr="002D43F6" w:rsidRDefault="002D43F6" w:rsidP="002D43F6">
            <w:pPr>
              <w:widowControl w:val="0"/>
              <w:autoSpaceDE w:val="0"/>
              <w:autoSpaceDN w:val="0"/>
              <w:adjustRightInd w:val="0"/>
              <w:spacing w:after="240"/>
              <w:jc w:val="both"/>
            </w:pPr>
          </w:p>
        </w:tc>
        <w:tc>
          <w:tcPr>
            <w:tcW w:w="2108" w:type="dxa"/>
            <w:vMerge/>
            <w:tcBorders>
              <w:left w:val="single" w:sz="4" w:space="0" w:color="000000"/>
              <w:right w:val="single" w:sz="4" w:space="0" w:color="000000"/>
            </w:tcBorders>
            <w:shd w:val="clear" w:color="auto" w:fill="FFFFFF" w:themeFill="background1"/>
          </w:tcPr>
          <w:p w14:paraId="063396F1" w14:textId="77777777" w:rsidR="002D43F6" w:rsidRPr="002D43F6" w:rsidRDefault="002D43F6" w:rsidP="002D43F6">
            <w:pPr>
              <w:widowControl w:val="0"/>
              <w:autoSpaceDE w:val="0"/>
              <w:autoSpaceDN w:val="0"/>
              <w:adjustRightInd w:val="0"/>
              <w:spacing w:after="240"/>
              <w:jc w:val="both"/>
            </w:pPr>
          </w:p>
        </w:tc>
        <w:tc>
          <w:tcPr>
            <w:tcW w:w="2992"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04324477" w14:textId="77777777" w:rsidR="002D43F6" w:rsidRPr="002D43F6" w:rsidRDefault="002D43F6" w:rsidP="00FF1DA4">
            <w:pPr>
              <w:widowControl w:val="0"/>
              <w:autoSpaceDE w:val="0"/>
              <w:autoSpaceDN w:val="0"/>
              <w:adjustRightInd w:val="0"/>
              <w:spacing w:after="240"/>
              <w:rPr>
                <w:lang w:val="tr-TR"/>
              </w:rPr>
            </w:pPr>
            <w:r w:rsidRPr="002D43F6">
              <w:rPr>
                <w:lang w:val="tr-TR"/>
              </w:rPr>
              <w:t>Grievance mechanism (GM)</w:t>
            </w:r>
          </w:p>
        </w:tc>
        <w:tc>
          <w:tcPr>
            <w:tcW w:w="276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17794374" w14:textId="77777777" w:rsidR="002D43F6" w:rsidRPr="002D43F6" w:rsidRDefault="002D43F6" w:rsidP="00FF1DA4">
            <w:pPr>
              <w:widowControl w:val="0"/>
              <w:autoSpaceDE w:val="0"/>
              <w:autoSpaceDN w:val="0"/>
              <w:adjustRightInd w:val="0"/>
              <w:spacing w:after="240"/>
              <w:rPr>
                <w:lang w:val="tr-TR"/>
              </w:rPr>
            </w:pPr>
            <w:r w:rsidRPr="002D43F6">
              <w:rPr>
                <w:lang w:val="tr-TR"/>
              </w:rPr>
              <w:t>HBOR &amp; PFIs websites</w:t>
            </w:r>
          </w:p>
          <w:p w14:paraId="221D71CA" w14:textId="77777777" w:rsidR="002D43F6" w:rsidRPr="002D43F6" w:rsidRDefault="002D43F6" w:rsidP="00FF1DA4">
            <w:pPr>
              <w:widowControl w:val="0"/>
              <w:autoSpaceDE w:val="0"/>
              <w:autoSpaceDN w:val="0"/>
              <w:adjustRightInd w:val="0"/>
              <w:spacing w:after="240"/>
              <w:rPr>
                <w:lang w:val="tr-TR"/>
              </w:rPr>
            </w:pPr>
            <w:r w:rsidRPr="002D43F6">
              <w:rPr>
                <w:lang w:val="tr-TR"/>
              </w:rPr>
              <w:t>Email/Phone correspondence</w:t>
            </w:r>
          </w:p>
        </w:tc>
        <w:tc>
          <w:tcPr>
            <w:tcW w:w="2079" w:type="dxa"/>
            <w:vMerge/>
            <w:tcBorders>
              <w:left w:val="single" w:sz="4" w:space="0" w:color="000000"/>
              <w:bottom w:val="single" w:sz="4" w:space="0" w:color="auto"/>
              <w:right w:val="single" w:sz="4" w:space="0" w:color="000000"/>
            </w:tcBorders>
            <w:shd w:val="clear" w:color="auto" w:fill="FFFFFF" w:themeFill="background1"/>
          </w:tcPr>
          <w:p w14:paraId="5EA31225" w14:textId="77777777" w:rsidR="002D43F6" w:rsidRPr="002D43F6" w:rsidRDefault="002D43F6" w:rsidP="00FF1DA4">
            <w:pPr>
              <w:widowControl w:val="0"/>
              <w:autoSpaceDE w:val="0"/>
              <w:autoSpaceDN w:val="0"/>
              <w:adjustRightInd w:val="0"/>
              <w:spacing w:after="240"/>
            </w:pPr>
          </w:p>
        </w:tc>
        <w:tc>
          <w:tcPr>
            <w:tcW w:w="2386"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30FC0563" w14:textId="77777777" w:rsidR="002D43F6" w:rsidRPr="002D43F6" w:rsidRDefault="002D43F6" w:rsidP="00FF1DA4">
            <w:pPr>
              <w:widowControl w:val="0"/>
              <w:autoSpaceDE w:val="0"/>
              <w:autoSpaceDN w:val="0"/>
              <w:adjustRightInd w:val="0"/>
              <w:spacing w:after="240"/>
            </w:pPr>
            <w:r w:rsidRPr="002D43F6">
              <w:t>Throughout the project implementation (website update in Q1 and Q4)</w:t>
            </w:r>
          </w:p>
        </w:tc>
        <w:tc>
          <w:tcPr>
            <w:tcW w:w="1656" w:type="dxa"/>
            <w:vMerge/>
            <w:tcBorders>
              <w:left w:val="single" w:sz="4" w:space="0" w:color="000000"/>
              <w:bottom w:val="single" w:sz="4" w:space="0" w:color="auto"/>
              <w:right w:val="single" w:sz="4" w:space="0" w:color="000000"/>
            </w:tcBorders>
            <w:shd w:val="clear" w:color="auto" w:fill="FFFFFF" w:themeFill="background1"/>
          </w:tcPr>
          <w:p w14:paraId="4F6768AD" w14:textId="77777777" w:rsidR="002D43F6" w:rsidRPr="002D43F6" w:rsidRDefault="002D43F6" w:rsidP="00FF1DA4">
            <w:pPr>
              <w:widowControl w:val="0"/>
              <w:autoSpaceDE w:val="0"/>
              <w:autoSpaceDN w:val="0"/>
              <w:adjustRightInd w:val="0"/>
              <w:spacing w:after="240"/>
            </w:pPr>
          </w:p>
        </w:tc>
      </w:tr>
      <w:tr w:rsidR="00276B87" w:rsidRPr="002D43F6" w14:paraId="6DB6F1A0" w14:textId="77777777" w:rsidTr="00DA7ABF">
        <w:trPr>
          <w:trHeight w:val="486"/>
        </w:trPr>
        <w:tc>
          <w:tcPr>
            <w:tcW w:w="838" w:type="dxa"/>
            <w:vMerge/>
            <w:tcBorders>
              <w:left w:val="single" w:sz="4" w:space="0" w:color="000000"/>
              <w:right w:val="single" w:sz="4" w:space="0" w:color="000000"/>
            </w:tcBorders>
            <w:shd w:val="clear" w:color="auto" w:fill="FFFFFF" w:themeFill="background1"/>
          </w:tcPr>
          <w:p w14:paraId="035193D4" w14:textId="77777777" w:rsidR="002D43F6" w:rsidRPr="002D43F6" w:rsidRDefault="002D43F6" w:rsidP="002D43F6">
            <w:pPr>
              <w:widowControl w:val="0"/>
              <w:autoSpaceDE w:val="0"/>
              <w:autoSpaceDN w:val="0"/>
              <w:adjustRightInd w:val="0"/>
              <w:spacing w:after="240"/>
              <w:jc w:val="both"/>
            </w:pPr>
          </w:p>
        </w:tc>
        <w:tc>
          <w:tcPr>
            <w:tcW w:w="2108" w:type="dxa"/>
            <w:vMerge w:val="restart"/>
            <w:tcBorders>
              <w:top w:val="single" w:sz="4" w:space="0" w:color="auto"/>
              <w:left w:val="single" w:sz="4" w:space="0" w:color="000000"/>
              <w:right w:val="single" w:sz="4" w:space="0" w:color="000000"/>
            </w:tcBorders>
            <w:shd w:val="clear" w:color="auto" w:fill="FFFFFF" w:themeFill="background1"/>
          </w:tcPr>
          <w:p w14:paraId="6BA0CE55" w14:textId="77777777" w:rsidR="002D43F6" w:rsidRPr="002D43F6" w:rsidRDefault="002D43F6" w:rsidP="002D43F6">
            <w:pPr>
              <w:widowControl w:val="0"/>
              <w:autoSpaceDE w:val="0"/>
              <w:autoSpaceDN w:val="0"/>
              <w:adjustRightInd w:val="0"/>
              <w:spacing w:after="240"/>
              <w:jc w:val="both"/>
            </w:pPr>
            <w:r w:rsidRPr="002D43F6">
              <w:t>Media</w:t>
            </w:r>
          </w:p>
          <w:p w14:paraId="13187411" w14:textId="77777777" w:rsidR="002D43F6" w:rsidRPr="002D43F6" w:rsidRDefault="002D43F6" w:rsidP="002D43F6">
            <w:pPr>
              <w:widowControl w:val="0"/>
              <w:autoSpaceDE w:val="0"/>
              <w:autoSpaceDN w:val="0"/>
              <w:adjustRightInd w:val="0"/>
              <w:spacing w:after="240"/>
              <w:jc w:val="both"/>
            </w:pPr>
          </w:p>
        </w:tc>
        <w:tc>
          <w:tcPr>
            <w:tcW w:w="2992" w:type="dxa"/>
            <w:vMerge w:val="restart"/>
            <w:tcBorders>
              <w:top w:val="single" w:sz="4" w:space="0" w:color="auto"/>
              <w:left w:val="single" w:sz="4" w:space="0" w:color="000000"/>
              <w:right w:val="single" w:sz="4" w:space="0" w:color="000000"/>
            </w:tcBorders>
            <w:shd w:val="clear" w:color="auto" w:fill="FFFFFF" w:themeFill="background1"/>
          </w:tcPr>
          <w:p w14:paraId="2C296AD9" w14:textId="77777777" w:rsidR="002D43F6" w:rsidRPr="002D43F6" w:rsidRDefault="002D43F6" w:rsidP="00FF1DA4">
            <w:pPr>
              <w:widowControl w:val="0"/>
              <w:autoSpaceDE w:val="0"/>
              <w:autoSpaceDN w:val="0"/>
              <w:adjustRightInd w:val="0"/>
              <w:spacing w:after="240"/>
              <w:rPr>
                <w:lang w:val="tr-TR"/>
              </w:rPr>
            </w:pPr>
            <w:r w:rsidRPr="002D43F6">
              <w:rPr>
                <w:lang w:val="tr-TR"/>
              </w:rPr>
              <w:t>Awareness-raising about the HEAL project</w:t>
            </w:r>
          </w:p>
        </w:tc>
        <w:tc>
          <w:tcPr>
            <w:tcW w:w="2769"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4BF4C2ED" w14:textId="77777777" w:rsidR="002D43F6" w:rsidRPr="002D43F6" w:rsidRDefault="002D43F6" w:rsidP="00FF1DA4">
            <w:pPr>
              <w:widowControl w:val="0"/>
              <w:autoSpaceDE w:val="0"/>
              <w:autoSpaceDN w:val="0"/>
              <w:adjustRightInd w:val="0"/>
              <w:spacing w:after="240"/>
              <w:rPr>
                <w:lang w:val="tr-TR"/>
              </w:rPr>
            </w:pPr>
            <w:r w:rsidRPr="002D43F6">
              <w:rPr>
                <w:lang w:val="tr-TR"/>
              </w:rPr>
              <w:t>Press release (PR)</w:t>
            </w:r>
          </w:p>
        </w:tc>
        <w:tc>
          <w:tcPr>
            <w:tcW w:w="2079" w:type="dxa"/>
            <w:vMerge w:val="restart"/>
            <w:tcBorders>
              <w:top w:val="single" w:sz="4" w:space="0" w:color="auto"/>
              <w:left w:val="single" w:sz="4" w:space="0" w:color="000000"/>
              <w:right w:val="single" w:sz="4" w:space="0" w:color="000000"/>
            </w:tcBorders>
            <w:shd w:val="clear" w:color="auto" w:fill="FFFFFF" w:themeFill="background1"/>
          </w:tcPr>
          <w:p w14:paraId="07E6CB81" w14:textId="77777777" w:rsidR="002D43F6" w:rsidRPr="002D43F6" w:rsidRDefault="002D43F6" w:rsidP="00FF1DA4">
            <w:pPr>
              <w:widowControl w:val="0"/>
              <w:autoSpaceDE w:val="0"/>
              <w:autoSpaceDN w:val="0"/>
              <w:adjustRightInd w:val="0"/>
              <w:spacing w:after="240"/>
            </w:pPr>
            <w:r w:rsidRPr="002D43F6">
              <w:t xml:space="preserve">HEAL Project Team </w:t>
            </w:r>
          </w:p>
        </w:tc>
        <w:tc>
          <w:tcPr>
            <w:tcW w:w="2386"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3C19B954" w14:textId="77777777" w:rsidR="002D43F6" w:rsidRPr="002D43F6" w:rsidRDefault="002D43F6" w:rsidP="00FF1DA4">
            <w:pPr>
              <w:widowControl w:val="0"/>
              <w:autoSpaceDE w:val="0"/>
              <w:autoSpaceDN w:val="0"/>
              <w:adjustRightInd w:val="0"/>
              <w:spacing w:after="240"/>
            </w:pPr>
            <w:r w:rsidRPr="002D43F6">
              <w:t>Once, in June 2021</w:t>
            </w:r>
          </w:p>
        </w:tc>
        <w:tc>
          <w:tcPr>
            <w:tcW w:w="1656" w:type="dxa"/>
            <w:vMerge w:val="restart"/>
            <w:tcBorders>
              <w:top w:val="single" w:sz="4" w:space="0" w:color="auto"/>
              <w:left w:val="single" w:sz="4" w:space="0" w:color="000000"/>
              <w:right w:val="single" w:sz="4" w:space="0" w:color="000000"/>
            </w:tcBorders>
            <w:shd w:val="clear" w:color="auto" w:fill="FFFFFF" w:themeFill="background1"/>
          </w:tcPr>
          <w:p w14:paraId="33A58CB7" w14:textId="4F3D3EC8" w:rsidR="002D43F6" w:rsidRDefault="00B84729" w:rsidP="00FF1DA4">
            <w:pPr>
              <w:widowControl w:val="0"/>
              <w:autoSpaceDE w:val="0"/>
              <w:autoSpaceDN w:val="0"/>
              <w:adjustRightInd w:val="0"/>
              <w:spacing w:after="240"/>
            </w:pPr>
            <w:r>
              <w:t xml:space="preserve">1 </w:t>
            </w:r>
            <w:r w:rsidR="00535680">
              <w:t>publication</w:t>
            </w:r>
          </w:p>
          <w:p w14:paraId="2898A1F3" w14:textId="77777777" w:rsidR="00B84729" w:rsidRDefault="00B84729" w:rsidP="00FF1DA4">
            <w:pPr>
              <w:widowControl w:val="0"/>
              <w:autoSpaceDE w:val="0"/>
              <w:autoSpaceDN w:val="0"/>
              <w:adjustRightInd w:val="0"/>
              <w:spacing w:after="240"/>
            </w:pPr>
          </w:p>
          <w:p w14:paraId="37F9D2A2" w14:textId="77777777" w:rsidR="00B84729" w:rsidRDefault="00B84729" w:rsidP="00FF1DA4">
            <w:pPr>
              <w:widowControl w:val="0"/>
              <w:autoSpaceDE w:val="0"/>
              <w:autoSpaceDN w:val="0"/>
              <w:adjustRightInd w:val="0"/>
              <w:spacing w:after="240"/>
            </w:pPr>
            <w:r w:rsidRPr="00B84729">
              <w:t>continuously during implementation</w:t>
            </w:r>
          </w:p>
          <w:p w14:paraId="0D1508A5" w14:textId="77777777" w:rsidR="00B84729" w:rsidRDefault="00B84729" w:rsidP="00FF1DA4">
            <w:pPr>
              <w:widowControl w:val="0"/>
              <w:autoSpaceDE w:val="0"/>
              <w:autoSpaceDN w:val="0"/>
              <w:adjustRightInd w:val="0"/>
              <w:spacing w:after="240"/>
            </w:pPr>
          </w:p>
          <w:p w14:paraId="4DB8943A" w14:textId="77777777" w:rsidR="00B84729" w:rsidRDefault="00B84729" w:rsidP="00FF1DA4">
            <w:pPr>
              <w:widowControl w:val="0"/>
              <w:autoSpaceDE w:val="0"/>
              <w:autoSpaceDN w:val="0"/>
              <w:adjustRightInd w:val="0"/>
              <w:spacing w:after="240"/>
            </w:pPr>
          </w:p>
          <w:p w14:paraId="6B3A420E" w14:textId="13101E62" w:rsidR="00B84729" w:rsidRDefault="00B84729" w:rsidP="00FF1DA4">
            <w:pPr>
              <w:widowControl w:val="0"/>
              <w:autoSpaceDE w:val="0"/>
              <w:autoSpaceDN w:val="0"/>
              <w:adjustRightInd w:val="0"/>
              <w:spacing w:after="240"/>
            </w:pPr>
            <w:r>
              <w:t xml:space="preserve">1 </w:t>
            </w:r>
            <w:r w:rsidR="00535680">
              <w:t>publication</w:t>
            </w:r>
          </w:p>
          <w:p w14:paraId="1BE1F0BD" w14:textId="77777777" w:rsidR="00B84729" w:rsidRDefault="00B84729" w:rsidP="00FF1DA4">
            <w:pPr>
              <w:widowControl w:val="0"/>
              <w:autoSpaceDE w:val="0"/>
              <w:autoSpaceDN w:val="0"/>
              <w:adjustRightInd w:val="0"/>
              <w:spacing w:after="240"/>
            </w:pPr>
          </w:p>
          <w:p w14:paraId="564CA207" w14:textId="77777777" w:rsidR="00B84729" w:rsidRDefault="00B84729" w:rsidP="00FF1DA4">
            <w:pPr>
              <w:widowControl w:val="0"/>
              <w:autoSpaceDE w:val="0"/>
              <w:autoSpaceDN w:val="0"/>
              <w:adjustRightInd w:val="0"/>
              <w:spacing w:after="240"/>
            </w:pPr>
          </w:p>
          <w:p w14:paraId="54F0C5DA" w14:textId="77777777" w:rsidR="00B84729" w:rsidRDefault="00B84729" w:rsidP="00B84729">
            <w:pPr>
              <w:widowControl w:val="0"/>
              <w:autoSpaceDE w:val="0"/>
              <w:autoSpaceDN w:val="0"/>
              <w:adjustRightInd w:val="0"/>
              <w:spacing w:after="240"/>
            </w:pPr>
            <w:r w:rsidRPr="00B84729">
              <w:t>continuously during implementation</w:t>
            </w:r>
          </w:p>
          <w:p w14:paraId="41E79E76" w14:textId="45DD4FD6" w:rsidR="00B84729" w:rsidRPr="002D43F6" w:rsidRDefault="00B84729" w:rsidP="00FF1DA4">
            <w:pPr>
              <w:widowControl w:val="0"/>
              <w:autoSpaceDE w:val="0"/>
              <w:autoSpaceDN w:val="0"/>
              <w:adjustRightInd w:val="0"/>
              <w:spacing w:after="240"/>
            </w:pPr>
          </w:p>
        </w:tc>
      </w:tr>
      <w:tr w:rsidR="00276B87" w:rsidRPr="002D43F6" w14:paraId="363F2E85" w14:textId="77777777" w:rsidTr="00DA7ABF">
        <w:trPr>
          <w:trHeight w:val="486"/>
        </w:trPr>
        <w:tc>
          <w:tcPr>
            <w:tcW w:w="838" w:type="dxa"/>
            <w:vMerge/>
            <w:tcBorders>
              <w:left w:val="single" w:sz="4" w:space="0" w:color="000000"/>
              <w:right w:val="single" w:sz="4" w:space="0" w:color="000000"/>
            </w:tcBorders>
            <w:shd w:val="clear" w:color="auto" w:fill="FFFFFF" w:themeFill="background1"/>
          </w:tcPr>
          <w:p w14:paraId="1E608262" w14:textId="77777777" w:rsidR="002D43F6" w:rsidRPr="002D43F6" w:rsidRDefault="002D43F6" w:rsidP="002D43F6">
            <w:pPr>
              <w:widowControl w:val="0"/>
              <w:autoSpaceDE w:val="0"/>
              <w:autoSpaceDN w:val="0"/>
              <w:adjustRightInd w:val="0"/>
              <w:spacing w:after="240"/>
              <w:jc w:val="both"/>
            </w:pPr>
          </w:p>
        </w:tc>
        <w:tc>
          <w:tcPr>
            <w:tcW w:w="2108" w:type="dxa"/>
            <w:vMerge/>
            <w:tcBorders>
              <w:top w:val="single" w:sz="4" w:space="0" w:color="auto"/>
              <w:left w:val="single" w:sz="4" w:space="0" w:color="000000"/>
              <w:right w:val="single" w:sz="4" w:space="0" w:color="000000"/>
            </w:tcBorders>
            <w:shd w:val="clear" w:color="auto" w:fill="FFFFFF" w:themeFill="background1"/>
          </w:tcPr>
          <w:p w14:paraId="7776BBCB" w14:textId="77777777" w:rsidR="002D43F6" w:rsidRPr="002D43F6" w:rsidRDefault="002D43F6" w:rsidP="002D43F6">
            <w:pPr>
              <w:widowControl w:val="0"/>
              <w:autoSpaceDE w:val="0"/>
              <w:autoSpaceDN w:val="0"/>
              <w:adjustRightInd w:val="0"/>
              <w:spacing w:after="240"/>
              <w:jc w:val="both"/>
            </w:pPr>
          </w:p>
        </w:tc>
        <w:tc>
          <w:tcPr>
            <w:tcW w:w="2992" w:type="dxa"/>
            <w:vMerge/>
            <w:tcBorders>
              <w:left w:val="single" w:sz="4" w:space="0" w:color="000000"/>
              <w:bottom w:val="single" w:sz="4" w:space="0" w:color="000000"/>
              <w:right w:val="single" w:sz="4" w:space="0" w:color="000000"/>
            </w:tcBorders>
            <w:shd w:val="clear" w:color="auto" w:fill="FFFFFF" w:themeFill="background1"/>
          </w:tcPr>
          <w:p w14:paraId="210F64EB" w14:textId="77777777" w:rsidR="002D43F6" w:rsidRPr="002D43F6" w:rsidRDefault="002D43F6" w:rsidP="00535680">
            <w:pPr>
              <w:widowControl w:val="0"/>
              <w:autoSpaceDE w:val="0"/>
              <w:autoSpaceDN w:val="0"/>
              <w:adjustRightInd w:val="0"/>
              <w:spacing w:after="240"/>
              <w:rPr>
                <w:lang w:val="tr-TR"/>
              </w:rPr>
            </w:pPr>
          </w:p>
        </w:tc>
        <w:tc>
          <w:tcPr>
            <w:tcW w:w="2769"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669F3CBF" w14:textId="77777777" w:rsidR="002D43F6" w:rsidRPr="002D43F6" w:rsidRDefault="002D43F6" w:rsidP="00535680">
            <w:pPr>
              <w:widowControl w:val="0"/>
              <w:autoSpaceDE w:val="0"/>
              <w:autoSpaceDN w:val="0"/>
              <w:adjustRightInd w:val="0"/>
              <w:spacing w:after="240"/>
              <w:rPr>
                <w:lang w:val="tr-TR"/>
              </w:rPr>
            </w:pPr>
            <w:r w:rsidRPr="002D43F6">
              <w:rPr>
                <w:lang w:val="tr-TR"/>
              </w:rPr>
              <w:t>HBOR &amp; PFIs websites</w:t>
            </w:r>
          </w:p>
          <w:p w14:paraId="05EA6021" w14:textId="66D46E92" w:rsidR="002D43F6" w:rsidRPr="002D43F6" w:rsidRDefault="002D43F6" w:rsidP="00535680">
            <w:pPr>
              <w:widowControl w:val="0"/>
              <w:autoSpaceDE w:val="0"/>
              <w:autoSpaceDN w:val="0"/>
              <w:adjustRightInd w:val="0"/>
              <w:spacing w:after="240"/>
              <w:rPr>
                <w:lang w:val="tr-TR"/>
              </w:rPr>
            </w:pPr>
            <w:r w:rsidRPr="002D43F6">
              <w:rPr>
                <w:lang w:val="tr-TR"/>
              </w:rPr>
              <w:t>Email/Phone correspondence</w:t>
            </w:r>
          </w:p>
        </w:tc>
        <w:tc>
          <w:tcPr>
            <w:tcW w:w="2079" w:type="dxa"/>
            <w:vMerge/>
            <w:tcBorders>
              <w:top w:val="single" w:sz="4" w:space="0" w:color="auto"/>
              <w:left w:val="single" w:sz="4" w:space="0" w:color="000000"/>
              <w:right w:val="single" w:sz="4" w:space="0" w:color="000000"/>
            </w:tcBorders>
            <w:shd w:val="clear" w:color="auto" w:fill="FFFFFF" w:themeFill="background1"/>
          </w:tcPr>
          <w:p w14:paraId="0B768551" w14:textId="77777777" w:rsidR="002D43F6" w:rsidRPr="002D43F6" w:rsidRDefault="002D43F6" w:rsidP="00535680">
            <w:pPr>
              <w:widowControl w:val="0"/>
              <w:autoSpaceDE w:val="0"/>
              <w:autoSpaceDN w:val="0"/>
              <w:adjustRightInd w:val="0"/>
              <w:spacing w:after="240"/>
            </w:pPr>
          </w:p>
        </w:tc>
        <w:tc>
          <w:tcPr>
            <w:tcW w:w="2386"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CE53829" w14:textId="77777777" w:rsidR="002D43F6" w:rsidRPr="002D43F6" w:rsidRDefault="002D43F6" w:rsidP="00535680">
            <w:pPr>
              <w:widowControl w:val="0"/>
              <w:autoSpaceDE w:val="0"/>
              <w:autoSpaceDN w:val="0"/>
              <w:adjustRightInd w:val="0"/>
              <w:spacing w:after="240"/>
            </w:pPr>
            <w:r w:rsidRPr="002D43F6">
              <w:t>Throughout the project implementation (website update in Q1 and Q4)</w:t>
            </w:r>
          </w:p>
        </w:tc>
        <w:tc>
          <w:tcPr>
            <w:tcW w:w="1656" w:type="dxa"/>
            <w:vMerge/>
            <w:tcBorders>
              <w:top w:val="single" w:sz="4" w:space="0" w:color="auto"/>
              <w:left w:val="single" w:sz="4" w:space="0" w:color="000000"/>
              <w:bottom w:val="single" w:sz="4" w:space="0" w:color="auto"/>
              <w:right w:val="single" w:sz="4" w:space="0" w:color="000000"/>
            </w:tcBorders>
            <w:shd w:val="clear" w:color="auto" w:fill="FFFFFF" w:themeFill="background1"/>
          </w:tcPr>
          <w:p w14:paraId="60A85E86" w14:textId="77777777" w:rsidR="002D43F6" w:rsidRPr="002D43F6" w:rsidRDefault="002D43F6" w:rsidP="00535680">
            <w:pPr>
              <w:widowControl w:val="0"/>
              <w:autoSpaceDE w:val="0"/>
              <w:autoSpaceDN w:val="0"/>
              <w:adjustRightInd w:val="0"/>
              <w:spacing w:after="240"/>
            </w:pPr>
          </w:p>
        </w:tc>
      </w:tr>
      <w:tr w:rsidR="00276B87" w:rsidRPr="002D43F6" w14:paraId="082F5FEB" w14:textId="77777777" w:rsidTr="00DA7ABF">
        <w:trPr>
          <w:trHeight w:val="486"/>
        </w:trPr>
        <w:tc>
          <w:tcPr>
            <w:tcW w:w="838" w:type="dxa"/>
            <w:vMerge/>
            <w:tcBorders>
              <w:left w:val="single" w:sz="4" w:space="0" w:color="000000"/>
              <w:right w:val="single" w:sz="4" w:space="0" w:color="000000"/>
            </w:tcBorders>
            <w:shd w:val="clear" w:color="auto" w:fill="FFFFFF" w:themeFill="background1"/>
          </w:tcPr>
          <w:p w14:paraId="30E8771D" w14:textId="77777777" w:rsidR="002D43F6" w:rsidRPr="002D43F6" w:rsidRDefault="002D43F6" w:rsidP="002D43F6">
            <w:pPr>
              <w:widowControl w:val="0"/>
              <w:autoSpaceDE w:val="0"/>
              <w:autoSpaceDN w:val="0"/>
              <w:adjustRightInd w:val="0"/>
              <w:spacing w:after="240"/>
              <w:jc w:val="both"/>
            </w:pPr>
          </w:p>
        </w:tc>
        <w:tc>
          <w:tcPr>
            <w:tcW w:w="2108" w:type="dxa"/>
            <w:vMerge/>
            <w:tcBorders>
              <w:top w:val="single" w:sz="4" w:space="0" w:color="auto"/>
              <w:left w:val="single" w:sz="4" w:space="0" w:color="000000"/>
              <w:right w:val="single" w:sz="4" w:space="0" w:color="000000"/>
            </w:tcBorders>
            <w:shd w:val="clear" w:color="auto" w:fill="FFFFFF" w:themeFill="background1"/>
          </w:tcPr>
          <w:p w14:paraId="612E625C" w14:textId="77777777" w:rsidR="002D43F6" w:rsidRPr="002D43F6" w:rsidRDefault="002D43F6" w:rsidP="002D43F6">
            <w:pPr>
              <w:widowControl w:val="0"/>
              <w:autoSpaceDE w:val="0"/>
              <w:autoSpaceDN w:val="0"/>
              <w:adjustRightInd w:val="0"/>
              <w:spacing w:after="240"/>
              <w:jc w:val="both"/>
            </w:pPr>
          </w:p>
        </w:tc>
        <w:tc>
          <w:tcPr>
            <w:tcW w:w="2992" w:type="dxa"/>
            <w:vMerge/>
            <w:tcBorders>
              <w:left w:val="single" w:sz="4" w:space="0" w:color="000000"/>
              <w:bottom w:val="single" w:sz="4" w:space="0" w:color="000000"/>
              <w:right w:val="single" w:sz="4" w:space="0" w:color="000000"/>
            </w:tcBorders>
            <w:shd w:val="clear" w:color="auto" w:fill="FFFFFF" w:themeFill="background1"/>
          </w:tcPr>
          <w:p w14:paraId="4B80408F" w14:textId="77777777" w:rsidR="002D43F6" w:rsidRPr="002D43F6" w:rsidRDefault="002D43F6" w:rsidP="00535680">
            <w:pPr>
              <w:widowControl w:val="0"/>
              <w:autoSpaceDE w:val="0"/>
              <w:autoSpaceDN w:val="0"/>
              <w:adjustRightInd w:val="0"/>
              <w:spacing w:after="240"/>
              <w:rPr>
                <w:lang w:val="tr-TR"/>
              </w:rPr>
            </w:pPr>
          </w:p>
        </w:tc>
        <w:tc>
          <w:tcPr>
            <w:tcW w:w="2769"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12397F53" w14:textId="77777777" w:rsidR="002D43F6" w:rsidRPr="002D43F6" w:rsidRDefault="002D43F6" w:rsidP="00535680">
            <w:pPr>
              <w:widowControl w:val="0"/>
              <w:autoSpaceDE w:val="0"/>
              <w:autoSpaceDN w:val="0"/>
              <w:adjustRightInd w:val="0"/>
              <w:spacing w:after="240"/>
              <w:rPr>
                <w:lang w:val="tr-TR"/>
              </w:rPr>
            </w:pPr>
            <w:r w:rsidRPr="002D43F6">
              <w:rPr>
                <w:lang w:val="tr-TR"/>
              </w:rPr>
              <w:t>Social media posts (LinkedIn)</w:t>
            </w:r>
          </w:p>
        </w:tc>
        <w:tc>
          <w:tcPr>
            <w:tcW w:w="2079" w:type="dxa"/>
            <w:vMerge/>
            <w:tcBorders>
              <w:top w:val="single" w:sz="4" w:space="0" w:color="auto"/>
              <w:left w:val="single" w:sz="4" w:space="0" w:color="000000"/>
              <w:right w:val="single" w:sz="4" w:space="0" w:color="000000"/>
            </w:tcBorders>
            <w:shd w:val="clear" w:color="auto" w:fill="FFFFFF" w:themeFill="background1"/>
          </w:tcPr>
          <w:p w14:paraId="42D650AB" w14:textId="77777777" w:rsidR="002D43F6" w:rsidRPr="002D43F6" w:rsidRDefault="002D43F6" w:rsidP="00535680">
            <w:pPr>
              <w:widowControl w:val="0"/>
              <w:autoSpaceDE w:val="0"/>
              <w:autoSpaceDN w:val="0"/>
              <w:adjustRightInd w:val="0"/>
              <w:spacing w:after="240"/>
            </w:pPr>
          </w:p>
        </w:tc>
        <w:tc>
          <w:tcPr>
            <w:tcW w:w="2386"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2E18ED5" w14:textId="77777777" w:rsidR="002D43F6" w:rsidRPr="002D43F6" w:rsidRDefault="002D43F6" w:rsidP="00535680">
            <w:pPr>
              <w:widowControl w:val="0"/>
              <w:autoSpaceDE w:val="0"/>
              <w:autoSpaceDN w:val="0"/>
              <w:adjustRightInd w:val="0"/>
              <w:spacing w:after="240"/>
            </w:pPr>
            <w:r w:rsidRPr="002D43F6">
              <w:t>Once in Q2/Q3 2022; in all other years of the project implementation once in Q1</w:t>
            </w:r>
          </w:p>
        </w:tc>
        <w:tc>
          <w:tcPr>
            <w:tcW w:w="1656" w:type="dxa"/>
            <w:vMerge/>
            <w:tcBorders>
              <w:top w:val="single" w:sz="4" w:space="0" w:color="auto"/>
              <w:left w:val="single" w:sz="4" w:space="0" w:color="000000"/>
              <w:bottom w:val="single" w:sz="4" w:space="0" w:color="auto"/>
              <w:right w:val="single" w:sz="4" w:space="0" w:color="000000"/>
            </w:tcBorders>
            <w:shd w:val="clear" w:color="auto" w:fill="FFFFFF" w:themeFill="background1"/>
          </w:tcPr>
          <w:p w14:paraId="12314BA3" w14:textId="77777777" w:rsidR="002D43F6" w:rsidRPr="002D43F6" w:rsidRDefault="002D43F6" w:rsidP="00535680">
            <w:pPr>
              <w:widowControl w:val="0"/>
              <w:autoSpaceDE w:val="0"/>
              <w:autoSpaceDN w:val="0"/>
              <w:adjustRightInd w:val="0"/>
              <w:spacing w:after="240"/>
            </w:pPr>
          </w:p>
        </w:tc>
      </w:tr>
      <w:tr w:rsidR="00276B87" w:rsidRPr="002D43F6" w14:paraId="03FF8B88" w14:textId="77777777" w:rsidTr="00DA7ABF">
        <w:trPr>
          <w:trHeight w:val="486"/>
        </w:trPr>
        <w:tc>
          <w:tcPr>
            <w:tcW w:w="838" w:type="dxa"/>
            <w:vMerge/>
            <w:tcBorders>
              <w:left w:val="single" w:sz="4" w:space="0" w:color="000000"/>
              <w:right w:val="single" w:sz="4" w:space="0" w:color="000000"/>
            </w:tcBorders>
            <w:shd w:val="clear" w:color="auto" w:fill="FFFFFF" w:themeFill="background1"/>
          </w:tcPr>
          <w:p w14:paraId="1C7F7A96" w14:textId="77777777" w:rsidR="002D43F6" w:rsidRPr="002D43F6" w:rsidRDefault="002D43F6" w:rsidP="002D43F6">
            <w:pPr>
              <w:widowControl w:val="0"/>
              <w:autoSpaceDE w:val="0"/>
              <w:autoSpaceDN w:val="0"/>
              <w:adjustRightInd w:val="0"/>
              <w:spacing w:after="240"/>
              <w:jc w:val="both"/>
            </w:pPr>
          </w:p>
        </w:tc>
        <w:tc>
          <w:tcPr>
            <w:tcW w:w="2108" w:type="dxa"/>
            <w:vMerge/>
            <w:tcBorders>
              <w:left w:val="single" w:sz="4" w:space="0" w:color="000000"/>
              <w:bottom w:val="single" w:sz="4" w:space="0" w:color="000000"/>
              <w:right w:val="single" w:sz="4" w:space="0" w:color="000000"/>
            </w:tcBorders>
            <w:shd w:val="clear" w:color="auto" w:fill="FFFFFF" w:themeFill="background1"/>
          </w:tcPr>
          <w:p w14:paraId="618E9984" w14:textId="77777777" w:rsidR="002D43F6" w:rsidRPr="002D43F6" w:rsidRDefault="002D43F6" w:rsidP="002D43F6">
            <w:pPr>
              <w:widowControl w:val="0"/>
              <w:autoSpaceDE w:val="0"/>
              <w:autoSpaceDN w:val="0"/>
              <w:adjustRightInd w:val="0"/>
              <w:spacing w:after="240"/>
              <w:jc w:val="both"/>
            </w:pPr>
          </w:p>
        </w:tc>
        <w:tc>
          <w:tcPr>
            <w:tcW w:w="2992"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36A452AB" w14:textId="77777777" w:rsidR="002D43F6" w:rsidRPr="002D43F6" w:rsidRDefault="002D43F6" w:rsidP="00FF1DA4">
            <w:pPr>
              <w:widowControl w:val="0"/>
              <w:autoSpaceDE w:val="0"/>
              <w:autoSpaceDN w:val="0"/>
              <w:adjustRightInd w:val="0"/>
              <w:spacing w:after="240"/>
              <w:rPr>
                <w:lang w:val="tr-TR"/>
              </w:rPr>
            </w:pPr>
            <w:r w:rsidRPr="002D43F6">
              <w:rPr>
                <w:lang w:val="tr-TR"/>
              </w:rPr>
              <w:t>Grievance mechanism (GM)</w:t>
            </w:r>
          </w:p>
        </w:tc>
        <w:tc>
          <w:tcPr>
            <w:tcW w:w="2769"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59042B4F" w14:textId="77777777" w:rsidR="002D43F6" w:rsidRPr="002D43F6" w:rsidRDefault="002D43F6" w:rsidP="00FF1DA4">
            <w:pPr>
              <w:widowControl w:val="0"/>
              <w:autoSpaceDE w:val="0"/>
              <w:autoSpaceDN w:val="0"/>
              <w:adjustRightInd w:val="0"/>
              <w:spacing w:after="240"/>
              <w:rPr>
                <w:lang w:val="tr-TR"/>
              </w:rPr>
            </w:pPr>
            <w:r w:rsidRPr="002D43F6">
              <w:rPr>
                <w:lang w:val="tr-TR"/>
              </w:rPr>
              <w:t>HBOR and PFIs websites</w:t>
            </w:r>
          </w:p>
          <w:p w14:paraId="0FFE5097" w14:textId="77777777" w:rsidR="002D43F6" w:rsidRPr="002D43F6" w:rsidRDefault="002D43F6" w:rsidP="00FF1DA4">
            <w:pPr>
              <w:widowControl w:val="0"/>
              <w:autoSpaceDE w:val="0"/>
              <w:autoSpaceDN w:val="0"/>
              <w:adjustRightInd w:val="0"/>
              <w:spacing w:after="240"/>
              <w:rPr>
                <w:lang w:val="tr-TR"/>
              </w:rPr>
            </w:pPr>
            <w:r w:rsidRPr="002D43F6">
              <w:rPr>
                <w:lang w:val="tr-TR"/>
              </w:rPr>
              <w:t>Email/Phone correspondence</w:t>
            </w:r>
          </w:p>
        </w:tc>
        <w:tc>
          <w:tcPr>
            <w:tcW w:w="2079" w:type="dxa"/>
            <w:vMerge/>
            <w:tcBorders>
              <w:left w:val="single" w:sz="4" w:space="0" w:color="000000"/>
              <w:bottom w:val="single" w:sz="4" w:space="0" w:color="000000"/>
              <w:right w:val="single" w:sz="4" w:space="0" w:color="000000"/>
            </w:tcBorders>
            <w:shd w:val="clear" w:color="auto" w:fill="FFFFFF" w:themeFill="background1"/>
          </w:tcPr>
          <w:p w14:paraId="2A6670FF" w14:textId="77777777" w:rsidR="002D43F6" w:rsidRPr="002D43F6" w:rsidRDefault="002D43F6" w:rsidP="00FF1DA4">
            <w:pPr>
              <w:widowControl w:val="0"/>
              <w:autoSpaceDE w:val="0"/>
              <w:autoSpaceDN w:val="0"/>
              <w:adjustRightInd w:val="0"/>
              <w:spacing w:after="240"/>
            </w:pPr>
          </w:p>
        </w:tc>
        <w:tc>
          <w:tcPr>
            <w:tcW w:w="2386"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3709ACB2" w14:textId="77777777" w:rsidR="002D43F6" w:rsidRPr="002D43F6" w:rsidRDefault="002D43F6" w:rsidP="00FF1DA4">
            <w:pPr>
              <w:widowControl w:val="0"/>
              <w:autoSpaceDE w:val="0"/>
              <w:autoSpaceDN w:val="0"/>
              <w:adjustRightInd w:val="0"/>
              <w:spacing w:after="240"/>
            </w:pPr>
            <w:r w:rsidRPr="002D43F6">
              <w:t>Throughout the project implementation (website update in Q1 and Q4)</w:t>
            </w:r>
          </w:p>
        </w:tc>
        <w:tc>
          <w:tcPr>
            <w:tcW w:w="1656" w:type="dxa"/>
            <w:vMerge/>
            <w:tcBorders>
              <w:top w:val="single" w:sz="4" w:space="0" w:color="auto"/>
              <w:left w:val="single" w:sz="4" w:space="0" w:color="000000"/>
              <w:bottom w:val="single" w:sz="4" w:space="0" w:color="000000"/>
              <w:right w:val="single" w:sz="4" w:space="0" w:color="000000"/>
            </w:tcBorders>
            <w:shd w:val="clear" w:color="auto" w:fill="FFFFFF" w:themeFill="background1"/>
          </w:tcPr>
          <w:p w14:paraId="0932FC23" w14:textId="77777777" w:rsidR="002D43F6" w:rsidRPr="002D43F6" w:rsidRDefault="002D43F6" w:rsidP="00FF1DA4">
            <w:pPr>
              <w:widowControl w:val="0"/>
              <w:autoSpaceDE w:val="0"/>
              <w:autoSpaceDN w:val="0"/>
              <w:adjustRightInd w:val="0"/>
              <w:spacing w:after="240"/>
            </w:pPr>
          </w:p>
        </w:tc>
      </w:tr>
      <w:tr w:rsidR="00276B87" w:rsidRPr="002D43F6" w14:paraId="0B39842A" w14:textId="77777777" w:rsidTr="00DA7ABF">
        <w:trPr>
          <w:trHeight w:val="486"/>
        </w:trPr>
        <w:tc>
          <w:tcPr>
            <w:tcW w:w="838" w:type="dxa"/>
            <w:vMerge/>
            <w:tcBorders>
              <w:left w:val="single" w:sz="4" w:space="0" w:color="000000"/>
              <w:right w:val="single" w:sz="4" w:space="0" w:color="000000"/>
            </w:tcBorders>
            <w:shd w:val="clear" w:color="auto" w:fill="FFFFFF" w:themeFill="background1"/>
          </w:tcPr>
          <w:p w14:paraId="7D989873" w14:textId="77777777" w:rsidR="002D43F6" w:rsidRPr="002D43F6" w:rsidRDefault="002D43F6" w:rsidP="002D43F6">
            <w:pPr>
              <w:widowControl w:val="0"/>
              <w:autoSpaceDE w:val="0"/>
              <w:autoSpaceDN w:val="0"/>
              <w:adjustRightInd w:val="0"/>
              <w:spacing w:after="240"/>
              <w:jc w:val="both"/>
            </w:pPr>
          </w:p>
        </w:tc>
        <w:tc>
          <w:tcPr>
            <w:tcW w:w="2108" w:type="dxa"/>
            <w:vMerge w:val="restart"/>
            <w:tcBorders>
              <w:top w:val="single" w:sz="4" w:space="0" w:color="000000"/>
              <w:left w:val="single" w:sz="4" w:space="0" w:color="000000"/>
              <w:right w:val="single" w:sz="4" w:space="0" w:color="000000"/>
            </w:tcBorders>
            <w:shd w:val="clear" w:color="auto" w:fill="FFFFFF" w:themeFill="background1"/>
          </w:tcPr>
          <w:p w14:paraId="621D6EE2" w14:textId="77777777" w:rsidR="002D43F6" w:rsidRPr="002D43F6" w:rsidRDefault="002D43F6" w:rsidP="002D43F6">
            <w:pPr>
              <w:widowControl w:val="0"/>
              <w:autoSpaceDE w:val="0"/>
              <w:autoSpaceDN w:val="0"/>
              <w:adjustRightInd w:val="0"/>
              <w:spacing w:after="240"/>
              <w:jc w:val="both"/>
            </w:pPr>
            <w:r w:rsidRPr="002D43F6">
              <w:t xml:space="preserve">Public sector representatives from various Ministries &amp; Local </w:t>
            </w:r>
            <w:r w:rsidRPr="002D43F6">
              <w:lastRenderedPageBreak/>
              <w:t>government representatives</w:t>
            </w:r>
          </w:p>
        </w:tc>
        <w:tc>
          <w:tcPr>
            <w:tcW w:w="2992" w:type="dxa"/>
            <w:vMerge w:val="restart"/>
            <w:tcBorders>
              <w:top w:val="single" w:sz="4" w:space="0" w:color="auto"/>
              <w:left w:val="single" w:sz="4" w:space="0" w:color="000000"/>
              <w:right w:val="single" w:sz="4" w:space="0" w:color="000000"/>
            </w:tcBorders>
            <w:shd w:val="clear" w:color="auto" w:fill="FFFFFF" w:themeFill="background1"/>
          </w:tcPr>
          <w:p w14:paraId="1E33BEBA" w14:textId="77777777" w:rsidR="002D43F6" w:rsidRPr="002D43F6" w:rsidRDefault="002D43F6" w:rsidP="00FF1DA4">
            <w:pPr>
              <w:widowControl w:val="0"/>
              <w:autoSpaceDE w:val="0"/>
              <w:autoSpaceDN w:val="0"/>
              <w:adjustRightInd w:val="0"/>
              <w:spacing w:after="240"/>
              <w:rPr>
                <w:lang w:val="tr-TR"/>
              </w:rPr>
            </w:pPr>
            <w:r w:rsidRPr="002D43F6">
              <w:rPr>
                <w:lang w:val="tr-TR"/>
              </w:rPr>
              <w:lastRenderedPageBreak/>
              <w:t>Awareness-raising about the HEAL project</w:t>
            </w:r>
          </w:p>
        </w:tc>
        <w:tc>
          <w:tcPr>
            <w:tcW w:w="2769"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4228AB41" w14:textId="77777777" w:rsidR="002D43F6" w:rsidRPr="002D43F6" w:rsidRDefault="002D43F6" w:rsidP="00FF1DA4">
            <w:pPr>
              <w:widowControl w:val="0"/>
              <w:autoSpaceDE w:val="0"/>
              <w:autoSpaceDN w:val="0"/>
              <w:adjustRightInd w:val="0"/>
              <w:spacing w:after="240"/>
              <w:rPr>
                <w:lang w:val="tr-TR"/>
              </w:rPr>
            </w:pPr>
            <w:r w:rsidRPr="002D43F6">
              <w:rPr>
                <w:lang w:val="tr-TR"/>
              </w:rPr>
              <w:t>Press release (PR)</w:t>
            </w:r>
          </w:p>
        </w:tc>
        <w:tc>
          <w:tcPr>
            <w:tcW w:w="2079" w:type="dxa"/>
            <w:vMerge w:val="restart"/>
            <w:tcBorders>
              <w:top w:val="single" w:sz="4" w:space="0" w:color="auto"/>
              <w:left w:val="single" w:sz="4" w:space="0" w:color="000000"/>
              <w:right w:val="single" w:sz="4" w:space="0" w:color="000000"/>
            </w:tcBorders>
            <w:shd w:val="clear" w:color="auto" w:fill="FFFFFF" w:themeFill="background1"/>
          </w:tcPr>
          <w:p w14:paraId="2D3EB39B" w14:textId="77777777" w:rsidR="002D43F6" w:rsidRPr="002D43F6" w:rsidRDefault="002D43F6" w:rsidP="00FF1DA4">
            <w:pPr>
              <w:widowControl w:val="0"/>
              <w:autoSpaceDE w:val="0"/>
              <w:autoSpaceDN w:val="0"/>
              <w:adjustRightInd w:val="0"/>
              <w:spacing w:after="240"/>
            </w:pPr>
            <w:r w:rsidRPr="002D43F6">
              <w:t xml:space="preserve">HEAL Project Team </w:t>
            </w:r>
          </w:p>
        </w:tc>
        <w:tc>
          <w:tcPr>
            <w:tcW w:w="2386"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597D16BA" w14:textId="77777777" w:rsidR="002D43F6" w:rsidRPr="002D43F6" w:rsidRDefault="002D43F6" w:rsidP="00FF1DA4">
            <w:pPr>
              <w:widowControl w:val="0"/>
              <w:autoSpaceDE w:val="0"/>
              <w:autoSpaceDN w:val="0"/>
              <w:adjustRightInd w:val="0"/>
              <w:spacing w:after="240"/>
            </w:pPr>
            <w:r w:rsidRPr="002D43F6">
              <w:t>Once, in June 2021</w:t>
            </w:r>
          </w:p>
        </w:tc>
        <w:tc>
          <w:tcPr>
            <w:tcW w:w="1656" w:type="dxa"/>
            <w:vMerge w:val="restart"/>
            <w:tcBorders>
              <w:top w:val="single" w:sz="4" w:space="0" w:color="auto"/>
              <w:left w:val="single" w:sz="4" w:space="0" w:color="000000"/>
              <w:right w:val="single" w:sz="4" w:space="0" w:color="000000"/>
            </w:tcBorders>
            <w:shd w:val="clear" w:color="auto" w:fill="FFFFFF" w:themeFill="background1"/>
          </w:tcPr>
          <w:p w14:paraId="0BFE14ED" w14:textId="77777777" w:rsidR="00535680" w:rsidRPr="00535680" w:rsidRDefault="00535680" w:rsidP="00535680">
            <w:pPr>
              <w:widowControl w:val="0"/>
              <w:autoSpaceDE w:val="0"/>
              <w:autoSpaceDN w:val="0"/>
              <w:adjustRightInd w:val="0"/>
              <w:spacing w:after="240"/>
              <w:jc w:val="both"/>
            </w:pPr>
            <w:r w:rsidRPr="00535680">
              <w:t xml:space="preserve">1 </w:t>
            </w:r>
            <w:r>
              <w:t>publication</w:t>
            </w:r>
          </w:p>
          <w:p w14:paraId="63DA37AC" w14:textId="77777777" w:rsidR="00B84729" w:rsidRDefault="00B84729" w:rsidP="00FF1DA4">
            <w:pPr>
              <w:widowControl w:val="0"/>
              <w:autoSpaceDE w:val="0"/>
              <w:autoSpaceDN w:val="0"/>
              <w:adjustRightInd w:val="0"/>
              <w:spacing w:after="240"/>
            </w:pPr>
          </w:p>
          <w:p w14:paraId="4596BD44" w14:textId="77777777" w:rsidR="00B84729" w:rsidRDefault="00B84729" w:rsidP="00B84729">
            <w:pPr>
              <w:widowControl w:val="0"/>
              <w:autoSpaceDE w:val="0"/>
              <w:autoSpaceDN w:val="0"/>
              <w:adjustRightInd w:val="0"/>
              <w:spacing w:after="240"/>
            </w:pPr>
            <w:r w:rsidRPr="00B84729">
              <w:lastRenderedPageBreak/>
              <w:t>continuously during implementation</w:t>
            </w:r>
          </w:p>
          <w:p w14:paraId="4E472883" w14:textId="77777777" w:rsidR="00B84729" w:rsidRDefault="00B84729" w:rsidP="00FF1DA4">
            <w:pPr>
              <w:widowControl w:val="0"/>
              <w:autoSpaceDE w:val="0"/>
              <w:autoSpaceDN w:val="0"/>
              <w:adjustRightInd w:val="0"/>
              <w:spacing w:after="240"/>
            </w:pPr>
          </w:p>
          <w:p w14:paraId="1F449C9E" w14:textId="77777777" w:rsidR="00B84729" w:rsidRDefault="00B84729" w:rsidP="00FF1DA4">
            <w:pPr>
              <w:widowControl w:val="0"/>
              <w:autoSpaceDE w:val="0"/>
              <w:autoSpaceDN w:val="0"/>
              <w:adjustRightInd w:val="0"/>
              <w:spacing w:after="240"/>
            </w:pPr>
          </w:p>
          <w:p w14:paraId="333097ED" w14:textId="77777777" w:rsidR="00535680" w:rsidRPr="00535680" w:rsidRDefault="00535680" w:rsidP="00535680">
            <w:pPr>
              <w:widowControl w:val="0"/>
              <w:autoSpaceDE w:val="0"/>
              <w:autoSpaceDN w:val="0"/>
              <w:adjustRightInd w:val="0"/>
              <w:spacing w:after="240"/>
              <w:jc w:val="both"/>
            </w:pPr>
            <w:r w:rsidRPr="00535680">
              <w:t xml:space="preserve">1 </w:t>
            </w:r>
            <w:r>
              <w:t>publication</w:t>
            </w:r>
          </w:p>
          <w:p w14:paraId="50918E13" w14:textId="77777777" w:rsidR="00B84729" w:rsidRDefault="00B84729" w:rsidP="00FF1DA4">
            <w:pPr>
              <w:widowControl w:val="0"/>
              <w:autoSpaceDE w:val="0"/>
              <w:autoSpaceDN w:val="0"/>
              <w:adjustRightInd w:val="0"/>
              <w:spacing w:after="240"/>
            </w:pPr>
          </w:p>
          <w:p w14:paraId="6E6772B1" w14:textId="77777777" w:rsidR="00B84729" w:rsidRDefault="00B84729" w:rsidP="00FF1DA4">
            <w:pPr>
              <w:widowControl w:val="0"/>
              <w:autoSpaceDE w:val="0"/>
              <w:autoSpaceDN w:val="0"/>
              <w:adjustRightInd w:val="0"/>
              <w:spacing w:after="240"/>
            </w:pPr>
          </w:p>
          <w:p w14:paraId="2EDDBA1C" w14:textId="68D88221" w:rsidR="00B84729" w:rsidRPr="002D43F6" w:rsidRDefault="00B84729" w:rsidP="00FF1DA4">
            <w:pPr>
              <w:widowControl w:val="0"/>
              <w:autoSpaceDE w:val="0"/>
              <w:autoSpaceDN w:val="0"/>
              <w:adjustRightInd w:val="0"/>
              <w:spacing w:after="240"/>
            </w:pPr>
            <w:r w:rsidRPr="00B84729">
              <w:t>continuously during implementation</w:t>
            </w:r>
          </w:p>
        </w:tc>
      </w:tr>
      <w:tr w:rsidR="00276B87" w:rsidRPr="002D43F6" w14:paraId="77376179" w14:textId="77777777" w:rsidTr="00DA7ABF">
        <w:trPr>
          <w:trHeight w:val="486"/>
        </w:trPr>
        <w:tc>
          <w:tcPr>
            <w:tcW w:w="838" w:type="dxa"/>
            <w:vMerge/>
            <w:tcBorders>
              <w:left w:val="single" w:sz="4" w:space="0" w:color="000000"/>
              <w:right w:val="single" w:sz="4" w:space="0" w:color="000000"/>
            </w:tcBorders>
            <w:shd w:val="clear" w:color="auto" w:fill="FFFFFF" w:themeFill="background1"/>
          </w:tcPr>
          <w:p w14:paraId="388FF761" w14:textId="77777777" w:rsidR="002D43F6" w:rsidRPr="002D43F6" w:rsidRDefault="002D43F6" w:rsidP="002D43F6">
            <w:pPr>
              <w:widowControl w:val="0"/>
              <w:autoSpaceDE w:val="0"/>
              <w:autoSpaceDN w:val="0"/>
              <w:adjustRightInd w:val="0"/>
              <w:spacing w:after="240"/>
              <w:jc w:val="both"/>
            </w:pPr>
          </w:p>
        </w:tc>
        <w:tc>
          <w:tcPr>
            <w:tcW w:w="2108" w:type="dxa"/>
            <w:vMerge/>
            <w:tcBorders>
              <w:top w:val="single" w:sz="4" w:space="0" w:color="000000"/>
              <w:left w:val="single" w:sz="4" w:space="0" w:color="000000"/>
              <w:right w:val="single" w:sz="4" w:space="0" w:color="000000"/>
            </w:tcBorders>
            <w:shd w:val="clear" w:color="auto" w:fill="FFFFFF" w:themeFill="background1"/>
          </w:tcPr>
          <w:p w14:paraId="06121FF4" w14:textId="77777777" w:rsidR="002D43F6" w:rsidRPr="002D43F6" w:rsidRDefault="002D43F6" w:rsidP="002D43F6">
            <w:pPr>
              <w:widowControl w:val="0"/>
              <w:autoSpaceDE w:val="0"/>
              <w:autoSpaceDN w:val="0"/>
              <w:adjustRightInd w:val="0"/>
              <w:spacing w:after="240"/>
              <w:jc w:val="both"/>
            </w:pPr>
          </w:p>
        </w:tc>
        <w:tc>
          <w:tcPr>
            <w:tcW w:w="2992" w:type="dxa"/>
            <w:vMerge/>
            <w:tcBorders>
              <w:left w:val="single" w:sz="4" w:space="0" w:color="000000"/>
              <w:right w:val="single" w:sz="4" w:space="0" w:color="000000"/>
            </w:tcBorders>
            <w:shd w:val="clear" w:color="auto" w:fill="FFFFFF" w:themeFill="background1"/>
          </w:tcPr>
          <w:p w14:paraId="006093B5" w14:textId="77777777" w:rsidR="002D43F6" w:rsidRPr="002D43F6" w:rsidRDefault="002D43F6" w:rsidP="00535680">
            <w:pPr>
              <w:widowControl w:val="0"/>
              <w:autoSpaceDE w:val="0"/>
              <w:autoSpaceDN w:val="0"/>
              <w:adjustRightInd w:val="0"/>
              <w:spacing w:after="240"/>
              <w:rPr>
                <w:lang w:val="tr-TR"/>
              </w:rPr>
            </w:pPr>
          </w:p>
        </w:tc>
        <w:tc>
          <w:tcPr>
            <w:tcW w:w="2769"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140F45D9" w14:textId="77777777" w:rsidR="002D43F6" w:rsidRPr="002D43F6" w:rsidRDefault="002D43F6" w:rsidP="00535680">
            <w:pPr>
              <w:widowControl w:val="0"/>
              <w:autoSpaceDE w:val="0"/>
              <w:autoSpaceDN w:val="0"/>
              <w:adjustRightInd w:val="0"/>
              <w:spacing w:after="240"/>
              <w:rPr>
                <w:lang w:val="tr-TR"/>
              </w:rPr>
            </w:pPr>
            <w:r w:rsidRPr="002D43F6">
              <w:rPr>
                <w:lang w:val="tr-TR"/>
              </w:rPr>
              <w:t>HBOR &amp; PFIs websites</w:t>
            </w:r>
          </w:p>
          <w:p w14:paraId="28F74710" w14:textId="77777777" w:rsidR="002D43F6" w:rsidRPr="002D43F6" w:rsidRDefault="002D43F6" w:rsidP="00535680">
            <w:pPr>
              <w:widowControl w:val="0"/>
              <w:autoSpaceDE w:val="0"/>
              <w:autoSpaceDN w:val="0"/>
              <w:adjustRightInd w:val="0"/>
              <w:spacing w:after="240"/>
              <w:rPr>
                <w:lang w:val="tr-TR"/>
              </w:rPr>
            </w:pPr>
            <w:r w:rsidRPr="002D43F6">
              <w:rPr>
                <w:lang w:val="tr-TR"/>
              </w:rPr>
              <w:lastRenderedPageBreak/>
              <w:t>Email/Phone correspondence</w:t>
            </w:r>
          </w:p>
        </w:tc>
        <w:tc>
          <w:tcPr>
            <w:tcW w:w="2079" w:type="dxa"/>
            <w:vMerge/>
            <w:tcBorders>
              <w:top w:val="single" w:sz="4" w:space="0" w:color="auto"/>
              <w:left w:val="single" w:sz="4" w:space="0" w:color="000000"/>
              <w:right w:val="single" w:sz="4" w:space="0" w:color="000000"/>
            </w:tcBorders>
            <w:shd w:val="clear" w:color="auto" w:fill="FFFFFF" w:themeFill="background1"/>
          </w:tcPr>
          <w:p w14:paraId="316DFF9F" w14:textId="77777777" w:rsidR="002D43F6" w:rsidRPr="002D43F6" w:rsidRDefault="002D43F6" w:rsidP="00535680">
            <w:pPr>
              <w:widowControl w:val="0"/>
              <w:autoSpaceDE w:val="0"/>
              <w:autoSpaceDN w:val="0"/>
              <w:adjustRightInd w:val="0"/>
              <w:spacing w:after="240"/>
            </w:pPr>
          </w:p>
        </w:tc>
        <w:tc>
          <w:tcPr>
            <w:tcW w:w="2386"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63F43566" w14:textId="77777777" w:rsidR="002D43F6" w:rsidRPr="002D43F6" w:rsidRDefault="002D43F6" w:rsidP="00535680">
            <w:pPr>
              <w:widowControl w:val="0"/>
              <w:autoSpaceDE w:val="0"/>
              <w:autoSpaceDN w:val="0"/>
              <w:adjustRightInd w:val="0"/>
              <w:spacing w:after="240"/>
            </w:pPr>
            <w:r w:rsidRPr="002D43F6">
              <w:t xml:space="preserve">Throughout the project implementation </w:t>
            </w:r>
            <w:r w:rsidRPr="002D43F6">
              <w:lastRenderedPageBreak/>
              <w:t>(website update in Q1 and Q4)</w:t>
            </w:r>
          </w:p>
        </w:tc>
        <w:tc>
          <w:tcPr>
            <w:tcW w:w="1656" w:type="dxa"/>
            <w:vMerge/>
            <w:tcBorders>
              <w:top w:val="single" w:sz="4" w:space="0" w:color="auto"/>
              <w:left w:val="single" w:sz="4" w:space="0" w:color="000000"/>
              <w:right w:val="single" w:sz="4" w:space="0" w:color="000000"/>
            </w:tcBorders>
            <w:shd w:val="clear" w:color="auto" w:fill="FFFFFF" w:themeFill="background1"/>
          </w:tcPr>
          <w:p w14:paraId="2AB18490" w14:textId="77777777" w:rsidR="002D43F6" w:rsidRPr="002D43F6" w:rsidRDefault="002D43F6" w:rsidP="00535680">
            <w:pPr>
              <w:widowControl w:val="0"/>
              <w:autoSpaceDE w:val="0"/>
              <w:autoSpaceDN w:val="0"/>
              <w:adjustRightInd w:val="0"/>
              <w:spacing w:after="240"/>
            </w:pPr>
          </w:p>
        </w:tc>
      </w:tr>
      <w:tr w:rsidR="00276B87" w:rsidRPr="002D43F6" w14:paraId="779FC693" w14:textId="77777777" w:rsidTr="00DA7ABF">
        <w:trPr>
          <w:trHeight w:val="486"/>
        </w:trPr>
        <w:tc>
          <w:tcPr>
            <w:tcW w:w="838" w:type="dxa"/>
            <w:vMerge/>
            <w:tcBorders>
              <w:left w:val="single" w:sz="4" w:space="0" w:color="000000"/>
              <w:right w:val="single" w:sz="4" w:space="0" w:color="000000"/>
            </w:tcBorders>
            <w:shd w:val="clear" w:color="auto" w:fill="FFFFFF" w:themeFill="background1"/>
          </w:tcPr>
          <w:p w14:paraId="22A36502" w14:textId="77777777" w:rsidR="002D43F6" w:rsidRPr="002D43F6" w:rsidRDefault="002D43F6" w:rsidP="002D43F6">
            <w:pPr>
              <w:widowControl w:val="0"/>
              <w:autoSpaceDE w:val="0"/>
              <w:autoSpaceDN w:val="0"/>
              <w:adjustRightInd w:val="0"/>
              <w:spacing w:after="240"/>
              <w:jc w:val="both"/>
            </w:pPr>
          </w:p>
        </w:tc>
        <w:tc>
          <w:tcPr>
            <w:tcW w:w="2108" w:type="dxa"/>
            <w:vMerge/>
            <w:tcBorders>
              <w:left w:val="single" w:sz="4" w:space="0" w:color="000000"/>
              <w:right w:val="single" w:sz="4" w:space="0" w:color="000000"/>
            </w:tcBorders>
            <w:shd w:val="clear" w:color="auto" w:fill="FFFFFF" w:themeFill="background1"/>
          </w:tcPr>
          <w:p w14:paraId="7166AF8D" w14:textId="77777777" w:rsidR="002D43F6" w:rsidRPr="002D43F6" w:rsidRDefault="002D43F6" w:rsidP="002D43F6">
            <w:pPr>
              <w:widowControl w:val="0"/>
              <w:autoSpaceDE w:val="0"/>
              <w:autoSpaceDN w:val="0"/>
              <w:adjustRightInd w:val="0"/>
              <w:spacing w:after="240"/>
              <w:jc w:val="both"/>
            </w:pPr>
          </w:p>
        </w:tc>
        <w:tc>
          <w:tcPr>
            <w:tcW w:w="2992" w:type="dxa"/>
            <w:vMerge/>
            <w:tcBorders>
              <w:left w:val="single" w:sz="4" w:space="0" w:color="000000"/>
              <w:bottom w:val="single" w:sz="4" w:space="0" w:color="000000"/>
              <w:right w:val="single" w:sz="4" w:space="0" w:color="000000"/>
            </w:tcBorders>
            <w:shd w:val="clear" w:color="auto" w:fill="FFFFFF" w:themeFill="background1"/>
          </w:tcPr>
          <w:p w14:paraId="0B69AC69" w14:textId="77777777" w:rsidR="002D43F6" w:rsidRPr="002D43F6" w:rsidRDefault="002D43F6" w:rsidP="00535680">
            <w:pPr>
              <w:widowControl w:val="0"/>
              <w:autoSpaceDE w:val="0"/>
              <w:autoSpaceDN w:val="0"/>
              <w:adjustRightInd w:val="0"/>
              <w:spacing w:after="240"/>
            </w:pPr>
          </w:p>
        </w:tc>
        <w:tc>
          <w:tcPr>
            <w:tcW w:w="2769"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7007F91B" w14:textId="77777777" w:rsidR="002D43F6" w:rsidRPr="002D43F6" w:rsidRDefault="002D43F6" w:rsidP="00535680">
            <w:pPr>
              <w:widowControl w:val="0"/>
              <w:autoSpaceDE w:val="0"/>
              <w:autoSpaceDN w:val="0"/>
              <w:adjustRightInd w:val="0"/>
              <w:spacing w:after="240"/>
            </w:pPr>
            <w:r w:rsidRPr="002D43F6">
              <w:t>Social media posts (LinkedIn)</w:t>
            </w:r>
          </w:p>
        </w:tc>
        <w:tc>
          <w:tcPr>
            <w:tcW w:w="2079" w:type="dxa"/>
            <w:vMerge/>
            <w:tcBorders>
              <w:left w:val="single" w:sz="4" w:space="0" w:color="000000"/>
              <w:right w:val="single" w:sz="4" w:space="0" w:color="000000"/>
            </w:tcBorders>
            <w:shd w:val="clear" w:color="auto" w:fill="FFFFFF" w:themeFill="background1"/>
          </w:tcPr>
          <w:p w14:paraId="7CEC6D27" w14:textId="77777777" w:rsidR="002D43F6" w:rsidRPr="002D43F6" w:rsidRDefault="002D43F6" w:rsidP="00535680">
            <w:pPr>
              <w:widowControl w:val="0"/>
              <w:autoSpaceDE w:val="0"/>
              <w:autoSpaceDN w:val="0"/>
              <w:adjustRightInd w:val="0"/>
              <w:spacing w:after="240"/>
            </w:pPr>
          </w:p>
        </w:tc>
        <w:tc>
          <w:tcPr>
            <w:tcW w:w="2386"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5246430" w14:textId="77777777" w:rsidR="002D43F6" w:rsidRPr="002D43F6" w:rsidRDefault="002D43F6" w:rsidP="00535680">
            <w:pPr>
              <w:widowControl w:val="0"/>
              <w:autoSpaceDE w:val="0"/>
              <w:autoSpaceDN w:val="0"/>
              <w:adjustRightInd w:val="0"/>
              <w:spacing w:after="240"/>
            </w:pPr>
            <w:r w:rsidRPr="002D43F6">
              <w:t>Once in Q2/Q3 2022; in all other years of the project implementation once in Q1</w:t>
            </w:r>
          </w:p>
        </w:tc>
        <w:tc>
          <w:tcPr>
            <w:tcW w:w="1656" w:type="dxa"/>
            <w:vMerge/>
            <w:tcBorders>
              <w:left w:val="single" w:sz="4" w:space="0" w:color="000000"/>
              <w:right w:val="single" w:sz="4" w:space="0" w:color="000000"/>
            </w:tcBorders>
            <w:shd w:val="clear" w:color="auto" w:fill="FFFFFF" w:themeFill="background1"/>
          </w:tcPr>
          <w:p w14:paraId="30243205" w14:textId="77777777" w:rsidR="002D43F6" w:rsidRPr="002D43F6" w:rsidRDefault="002D43F6" w:rsidP="00535680">
            <w:pPr>
              <w:widowControl w:val="0"/>
              <w:autoSpaceDE w:val="0"/>
              <w:autoSpaceDN w:val="0"/>
              <w:adjustRightInd w:val="0"/>
              <w:spacing w:after="240"/>
            </w:pPr>
          </w:p>
        </w:tc>
      </w:tr>
      <w:tr w:rsidR="00276B87" w:rsidRPr="002D43F6" w14:paraId="4310713F" w14:textId="77777777" w:rsidTr="00DA7ABF">
        <w:trPr>
          <w:trHeight w:val="486"/>
        </w:trPr>
        <w:tc>
          <w:tcPr>
            <w:tcW w:w="838" w:type="dxa"/>
            <w:vMerge/>
            <w:tcBorders>
              <w:left w:val="single" w:sz="4" w:space="0" w:color="000000"/>
              <w:right w:val="single" w:sz="4" w:space="0" w:color="000000"/>
            </w:tcBorders>
            <w:shd w:val="clear" w:color="auto" w:fill="FFFFFF" w:themeFill="background1"/>
          </w:tcPr>
          <w:p w14:paraId="4791F0A9" w14:textId="77777777" w:rsidR="002D43F6" w:rsidRPr="002D43F6" w:rsidRDefault="002D43F6" w:rsidP="002D43F6">
            <w:pPr>
              <w:widowControl w:val="0"/>
              <w:autoSpaceDE w:val="0"/>
              <w:autoSpaceDN w:val="0"/>
              <w:adjustRightInd w:val="0"/>
              <w:spacing w:after="240"/>
              <w:jc w:val="both"/>
            </w:pPr>
            <w:bookmarkStart w:id="44" w:name="_Hlk99532921"/>
          </w:p>
        </w:tc>
        <w:tc>
          <w:tcPr>
            <w:tcW w:w="2108" w:type="dxa"/>
            <w:vMerge/>
            <w:tcBorders>
              <w:left w:val="single" w:sz="4" w:space="0" w:color="000000"/>
              <w:bottom w:val="single" w:sz="4" w:space="0" w:color="000000"/>
              <w:right w:val="single" w:sz="4" w:space="0" w:color="000000"/>
            </w:tcBorders>
            <w:shd w:val="clear" w:color="auto" w:fill="FFFFFF" w:themeFill="background1"/>
          </w:tcPr>
          <w:p w14:paraId="44CA5597" w14:textId="77777777" w:rsidR="002D43F6" w:rsidRPr="002D43F6" w:rsidRDefault="002D43F6" w:rsidP="002D43F6">
            <w:pPr>
              <w:widowControl w:val="0"/>
              <w:autoSpaceDE w:val="0"/>
              <w:autoSpaceDN w:val="0"/>
              <w:adjustRightInd w:val="0"/>
              <w:spacing w:after="240"/>
              <w:jc w:val="both"/>
            </w:pPr>
          </w:p>
        </w:tc>
        <w:tc>
          <w:tcPr>
            <w:tcW w:w="2992"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214265AA" w14:textId="77777777" w:rsidR="002D43F6" w:rsidRPr="002D43F6" w:rsidRDefault="002D43F6" w:rsidP="00FF1DA4">
            <w:pPr>
              <w:widowControl w:val="0"/>
              <w:autoSpaceDE w:val="0"/>
              <w:autoSpaceDN w:val="0"/>
              <w:adjustRightInd w:val="0"/>
              <w:spacing w:after="240"/>
            </w:pPr>
            <w:r w:rsidRPr="002D43F6">
              <w:t>Grievance mechanism (GM)</w:t>
            </w:r>
          </w:p>
        </w:tc>
        <w:tc>
          <w:tcPr>
            <w:tcW w:w="2769"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0B42DC24" w14:textId="77777777" w:rsidR="002D43F6" w:rsidRPr="002D43F6" w:rsidRDefault="002D43F6" w:rsidP="00FF1DA4">
            <w:pPr>
              <w:widowControl w:val="0"/>
              <w:autoSpaceDE w:val="0"/>
              <w:autoSpaceDN w:val="0"/>
              <w:adjustRightInd w:val="0"/>
              <w:spacing w:after="240"/>
              <w:rPr>
                <w:lang w:val="tr-TR"/>
              </w:rPr>
            </w:pPr>
            <w:r w:rsidRPr="002D43F6">
              <w:rPr>
                <w:lang w:val="tr-TR"/>
              </w:rPr>
              <w:t>HBOR and PFIs websites</w:t>
            </w:r>
          </w:p>
          <w:p w14:paraId="1F03F918" w14:textId="77777777" w:rsidR="002D43F6" w:rsidRPr="002D43F6" w:rsidRDefault="002D43F6" w:rsidP="00FF1DA4">
            <w:pPr>
              <w:widowControl w:val="0"/>
              <w:autoSpaceDE w:val="0"/>
              <w:autoSpaceDN w:val="0"/>
              <w:adjustRightInd w:val="0"/>
              <w:spacing w:after="240"/>
            </w:pPr>
            <w:r w:rsidRPr="002D43F6">
              <w:t>Email/Phone correspondence</w:t>
            </w:r>
          </w:p>
        </w:tc>
        <w:tc>
          <w:tcPr>
            <w:tcW w:w="2079" w:type="dxa"/>
            <w:vMerge/>
            <w:tcBorders>
              <w:left w:val="single" w:sz="4" w:space="0" w:color="000000"/>
              <w:bottom w:val="single" w:sz="4" w:space="0" w:color="auto"/>
              <w:right w:val="single" w:sz="4" w:space="0" w:color="000000"/>
            </w:tcBorders>
            <w:shd w:val="clear" w:color="auto" w:fill="FFFFFF" w:themeFill="background1"/>
          </w:tcPr>
          <w:p w14:paraId="7677C10B" w14:textId="77777777" w:rsidR="002D43F6" w:rsidRPr="002D43F6" w:rsidRDefault="002D43F6" w:rsidP="00FF1DA4">
            <w:pPr>
              <w:widowControl w:val="0"/>
              <w:autoSpaceDE w:val="0"/>
              <w:autoSpaceDN w:val="0"/>
              <w:adjustRightInd w:val="0"/>
              <w:spacing w:after="240"/>
            </w:pPr>
          </w:p>
        </w:tc>
        <w:tc>
          <w:tcPr>
            <w:tcW w:w="2386"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6B35AD18" w14:textId="77777777" w:rsidR="002D43F6" w:rsidRPr="002D43F6" w:rsidRDefault="002D43F6" w:rsidP="00FF1DA4">
            <w:pPr>
              <w:widowControl w:val="0"/>
              <w:autoSpaceDE w:val="0"/>
              <w:autoSpaceDN w:val="0"/>
              <w:adjustRightInd w:val="0"/>
              <w:spacing w:after="240"/>
            </w:pPr>
            <w:r w:rsidRPr="002D43F6">
              <w:t>Throughout the project implementation (website update in Q1 and Q4)</w:t>
            </w:r>
          </w:p>
        </w:tc>
        <w:tc>
          <w:tcPr>
            <w:tcW w:w="1656" w:type="dxa"/>
            <w:vMerge/>
            <w:tcBorders>
              <w:left w:val="single" w:sz="4" w:space="0" w:color="000000"/>
              <w:bottom w:val="single" w:sz="4" w:space="0" w:color="000000"/>
              <w:right w:val="single" w:sz="4" w:space="0" w:color="000000"/>
            </w:tcBorders>
            <w:shd w:val="clear" w:color="auto" w:fill="FFFFFF" w:themeFill="background1"/>
          </w:tcPr>
          <w:p w14:paraId="053E535B" w14:textId="77777777" w:rsidR="002D43F6" w:rsidRPr="002D43F6" w:rsidRDefault="002D43F6" w:rsidP="00FF1DA4">
            <w:pPr>
              <w:widowControl w:val="0"/>
              <w:autoSpaceDE w:val="0"/>
              <w:autoSpaceDN w:val="0"/>
              <w:adjustRightInd w:val="0"/>
              <w:spacing w:after="240"/>
            </w:pPr>
          </w:p>
        </w:tc>
      </w:tr>
      <w:bookmarkEnd w:id="44"/>
      <w:tr w:rsidR="00276B87" w:rsidRPr="002D43F6" w14:paraId="64CE1DEA" w14:textId="77777777" w:rsidTr="00DA7ABF">
        <w:trPr>
          <w:trHeight w:val="486"/>
        </w:trPr>
        <w:tc>
          <w:tcPr>
            <w:tcW w:w="838" w:type="dxa"/>
            <w:vMerge/>
            <w:tcBorders>
              <w:left w:val="single" w:sz="4" w:space="0" w:color="000000"/>
              <w:right w:val="single" w:sz="4" w:space="0" w:color="000000"/>
            </w:tcBorders>
            <w:shd w:val="clear" w:color="auto" w:fill="FFFFFF" w:themeFill="background1"/>
          </w:tcPr>
          <w:p w14:paraId="68D557A6" w14:textId="77777777" w:rsidR="002D43F6" w:rsidRPr="002D43F6" w:rsidRDefault="002D43F6" w:rsidP="002D43F6">
            <w:pPr>
              <w:widowControl w:val="0"/>
              <w:autoSpaceDE w:val="0"/>
              <w:autoSpaceDN w:val="0"/>
              <w:adjustRightInd w:val="0"/>
              <w:spacing w:after="240"/>
              <w:jc w:val="both"/>
            </w:pPr>
          </w:p>
        </w:tc>
        <w:tc>
          <w:tcPr>
            <w:tcW w:w="2108" w:type="dxa"/>
            <w:vMerge w:val="restart"/>
            <w:tcBorders>
              <w:top w:val="single" w:sz="4" w:space="0" w:color="000000"/>
              <w:left w:val="single" w:sz="4" w:space="0" w:color="000000"/>
              <w:right w:val="single" w:sz="4" w:space="0" w:color="000000"/>
            </w:tcBorders>
            <w:shd w:val="clear" w:color="auto" w:fill="FFFFFF" w:themeFill="background1"/>
          </w:tcPr>
          <w:p w14:paraId="5B906C5F" w14:textId="77777777" w:rsidR="002D43F6" w:rsidRPr="002D43F6" w:rsidRDefault="002D43F6" w:rsidP="002D43F6">
            <w:pPr>
              <w:widowControl w:val="0"/>
              <w:autoSpaceDE w:val="0"/>
              <w:autoSpaceDN w:val="0"/>
              <w:adjustRightInd w:val="0"/>
              <w:spacing w:after="240"/>
              <w:jc w:val="both"/>
            </w:pPr>
            <w:r w:rsidRPr="002D43F6">
              <w:t xml:space="preserve">Vulnerable groups  </w:t>
            </w:r>
          </w:p>
          <w:p w14:paraId="4E9A5606" w14:textId="77777777" w:rsidR="002D43F6" w:rsidRPr="002D43F6" w:rsidRDefault="002D43F6" w:rsidP="002D43F6">
            <w:pPr>
              <w:widowControl w:val="0"/>
              <w:autoSpaceDE w:val="0"/>
              <w:autoSpaceDN w:val="0"/>
              <w:adjustRightInd w:val="0"/>
              <w:spacing w:after="240"/>
              <w:jc w:val="both"/>
            </w:pPr>
          </w:p>
        </w:tc>
        <w:tc>
          <w:tcPr>
            <w:tcW w:w="299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A6BEC2E" w14:textId="0FB49200" w:rsidR="002D43F6" w:rsidRPr="002D43F6" w:rsidRDefault="002D43F6" w:rsidP="006115F1">
            <w:pPr>
              <w:widowControl w:val="0"/>
              <w:autoSpaceDE w:val="0"/>
              <w:autoSpaceDN w:val="0"/>
              <w:adjustRightInd w:val="0"/>
              <w:spacing w:after="240"/>
            </w:pPr>
            <w:r w:rsidRPr="002D43F6">
              <w:t>Awareness-raising about the HEAL project</w:t>
            </w:r>
          </w:p>
        </w:tc>
        <w:tc>
          <w:tcPr>
            <w:tcW w:w="2769" w:type="dxa"/>
            <w:tcBorders>
              <w:top w:val="single" w:sz="4" w:space="0" w:color="auto"/>
              <w:left w:val="single" w:sz="4" w:space="0" w:color="000000"/>
              <w:bottom w:val="single" w:sz="4" w:space="0" w:color="auto"/>
              <w:right w:val="single" w:sz="4" w:space="0" w:color="auto"/>
            </w:tcBorders>
            <w:shd w:val="clear" w:color="auto" w:fill="FFFFFF" w:themeFill="background1"/>
          </w:tcPr>
          <w:p w14:paraId="2950814C" w14:textId="77777777" w:rsidR="002D43F6" w:rsidRPr="002D43F6" w:rsidRDefault="002D43F6" w:rsidP="00FF1DA4">
            <w:pPr>
              <w:widowControl w:val="0"/>
              <w:autoSpaceDE w:val="0"/>
              <w:autoSpaceDN w:val="0"/>
              <w:adjustRightInd w:val="0"/>
              <w:spacing w:after="240"/>
            </w:pPr>
            <w:r w:rsidRPr="002D43F6">
              <w:t>Press release (PR)</w:t>
            </w:r>
          </w:p>
        </w:tc>
        <w:tc>
          <w:tcPr>
            <w:tcW w:w="2079" w:type="dxa"/>
            <w:tcBorders>
              <w:top w:val="single" w:sz="4" w:space="0" w:color="auto"/>
              <w:left w:val="single" w:sz="4" w:space="0" w:color="auto"/>
              <w:bottom w:val="single" w:sz="4" w:space="0" w:color="auto"/>
              <w:right w:val="single" w:sz="4" w:space="0" w:color="auto"/>
            </w:tcBorders>
            <w:shd w:val="clear" w:color="auto" w:fill="FFFFFF" w:themeFill="background1"/>
          </w:tcPr>
          <w:p w14:paraId="257318BE" w14:textId="61F39357" w:rsidR="002D43F6" w:rsidRPr="002D43F6" w:rsidRDefault="002D43F6" w:rsidP="006115F1">
            <w:pPr>
              <w:widowControl w:val="0"/>
              <w:autoSpaceDE w:val="0"/>
              <w:autoSpaceDN w:val="0"/>
              <w:adjustRightInd w:val="0"/>
              <w:spacing w:after="240"/>
            </w:pPr>
            <w:r w:rsidRPr="002D43F6">
              <w:t>HEAL Project Team</w:t>
            </w:r>
          </w:p>
        </w:tc>
        <w:tc>
          <w:tcPr>
            <w:tcW w:w="2386" w:type="dxa"/>
            <w:tcBorders>
              <w:top w:val="single" w:sz="4" w:space="0" w:color="auto"/>
              <w:left w:val="single" w:sz="4" w:space="0" w:color="auto"/>
              <w:bottom w:val="single" w:sz="4" w:space="0" w:color="auto"/>
              <w:right w:val="single" w:sz="4" w:space="0" w:color="000000"/>
            </w:tcBorders>
            <w:shd w:val="clear" w:color="auto" w:fill="FFFFFF" w:themeFill="background1"/>
          </w:tcPr>
          <w:p w14:paraId="4B88FA9A" w14:textId="77777777" w:rsidR="002D43F6" w:rsidRPr="002D43F6" w:rsidRDefault="002D43F6" w:rsidP="00FF1DA4">
            <w:pPr>
              <w:widowControl w:val="0"/>
              <w:autoSpaceDE w:val="0"/>
              <w:autoSpaceDN w:val="0"/>
              <w:adjustRightInd w:val="0"/>
              <w:spacing w:after="240"/>
            </w:pPr>
            <w:r w:rsidRPr="002D43F6">
              <w:t>Once, in June 2021</w:t>
            </w:r>
          </w:p>
        </w:tc>
        <w:tc>
          <w:tcPr>
            <w:tcW w:w="1656" w:type="dxa"/>
            <w:vMerge w:val="restart"/>
            <w:tcBorders>
              <w:top w:val="single" w:sz="4" w:space="0" w:color="auto"/>
              <w:left w:val="single" w:sz="4" w:space="0" w:color="000000"/>
              <w:right w:val="single" w:sz="4" w:space="0" w:color="000000"/>
            </w:tcBorders>
            <w:shd w:val="clear" w:color="auto" w:fill="FFFFFF" w:themeFill="background1"/>
          </w:tcPr>
          <w:p w14:paraId="0DE53861" w14:textId="77777777" w:rsidR="00535680" w:rsidRPr="00535680" w:rsidRDefault="00535680" w:rsidP="00535680">
            <w:pPr>
              <w:widowControl w:val="0"/>
              <w:autoSpaceDE w:val="0"/>
              <w:autoSpaceDN w:val="0"/>
              <w:adjustRightInd w:val="0"/>
              <w:spacing w:after="240"/>
              <w:jc w:val="both"/>
            </w:pPr>
            <w:r w:rsidRPr="00535680">
              <w:t xml:space="preserve">1 </w:t>
            </w:r>
            <w:r>
              <w:t>publication</w:t>
            </w:r>
          </w:p>
          <w:p w14:paraId="25129DCE" w14:textId="77777777" w:rsidR="00B84729" w:rsidRDefault="00B84729" w:rsidP="00B84729">
            <w:pPr>
              <w:widowControl w:val="0"/>
              <w:autoSpaceDE w:val="0"/>
              <w:autoSpaceDN w:val="0"/>
              <w:adjustRightInd w:val="0"/>
              <w:spacing w:after="240"/>
            </w:pPr>
          </w:p>
          <w:p w14:paraId="704CC4A4" w14:textId="77777777" w:rsidR="00B84729" w:rsidRDefault="00B84729" w:rsidP="00B84729">
            <w:pPr>
              <w:widowControl w:val="0"/>
              <w:autoSpaceDE w:val="0"/>
              <w:autoSpaceDN w:val="0"/>
              <w:adjustRightInd w:val="0"/>
              <w:spacing w:after="240"/>
            </w:pPr>
          </w:p>
          <w:p w14:paraId="340525A7" w14:textId="77777777" w:rsidR="00B84729" w:rsidRDefault="00B84729" w:rsidP="00B84729">
            <w:pPr>
              <w:widowControl w:val="0"/>
              <w:autoSpaceDE w:val="0"/>
              <w:autoSpaceDN w:val="0"/>
              <w:adjustRightInd w:val="0"/>
              <w:spacing w:after="240"/>
            </w:pPr>
            <w:r>
              <w:t>2 presentations</w:t>
            </w:r>
          </w:p>
          <w:p w14:paraId="5666BAEF" w14:textId="77777777" w:rsidR="00B84729" w:rsidRDefault="00B84729" w:rsidP="00B84729">
            <w:pPr>
              <w:widowControl w:val="0"/>
              <w:autoSpaceDE w:val="0"/>
              <w:autoSpaceDN w:val="0"/>
              <w:adjustRightInd w:val="0"/>
              <w:spacing w:after="240"/>
            </w:pPr>
          </w:p>
          <w:p w14:paraId="2829E185" w14:textId="77777777" w:rsidR="00B84729" w:rsidRDefault="00B84729" w:rsidP="00B84729">
            <w:pPr>
              <w:widowControl w:val="0"/>
              <w:autoSpaceDE w:val="0"/>
              <w:autoSpaceDN w:val="0"/>
              <w:adjustRightInd w:val="0"/>
              <w:spacing w:after="240"/>
            </w:pPr>
          </w:p>
          <w:p w14:paraId="2306CB1B" w14:textId="77777777" w:rsidR="00B84729" w:rsidRDefault="00B84729" w:rsidP="00B84729">
            <w:pPr>
              <w:widowControl w:val="0"/>
              <w:autoSpaceDE w:val="0"/>
              <w:autoSpaceDN w:val="0"/>
              <w:adjustRightInd w:val="0"/>
              <w:spacing w:after="240"/>
            </w:pPr>
          </w:p>
          <w:p w14:paraId="081A8C6B" w14:textId="77777777" w:rsidR="00B84729" w:rsidRDefault="00B84729" w:rsidP="00B84729">
            <w:pPr>
              <w:widowControl w:val="0"/>
              <w:autoSpaceDE w:val="0"/>
              <w:autoSpaceDN w:val="0"/>
              <w:adjustRightInd w:val="0"/>
              <w:spacing w:after="240"/>
            </w:pPr>
            <w:r>
              <w:lastRenderedPageBreak/>
              <w:t>2 workshops</w:t>
            </w:r>
          </w:p>
          <w:p w14:paraId="249A8981" w14:textId="77777777" w:rsidR="00B84729" w:rsidRDefault="00B84729" w:rsidP="00B84729">
            <w:pPr>
              <w:widowControl w:val="0"/>
              <w:autoSpaceDE w:val="0"/>
              <w:autoSpaceDN w:val="0"/>
              <w:adjustRightInd w:val="0"/>
              <w:spacing w:after="240"/>
            </w:pPr>
          </w:p>
          <w:p w14:paraId="441C409F" w14:textId="77777777" w:rsidR="00B84729" w:rsidRDefault="00B84729" w:rsidP="00B84729">
            <w:pPr>
              <w:widowControl w:val="0"/>
              <w:autoSpaceDE w:val="0"/>
              <w:autoSpaceDN w:val="0"/>
              <w:adjustRightInd w:val="0"/>
              <w:spacing w:after="240"/>
            </w:pPr>
          </w:p>
          <w:p w14:paraId="45EC5383" w14:textId="77777777" w:rsidR="00B84729" w:rsidRDefault="00B84729" w:rsidP="00B84729">
            <w:pPr>
              <w:widowControl w:val="0"/>
              <w:autoSpaceDE w:val="0"/>
              <w:autoSpaceDN w:val="0"/>
              <w:adjustRightInd w:val="0"/>
              <w:spacing w:after="240"/>
            </w:pPr>
            <w:r>
              <w:t>1 presentation</w:t>
            </w:r>
          </w:p>
          <w:p w14:paraId="163F3948" w14:textId="77777777" w:rsidR="00B84729" w:rsidRDefault="00B84729" w:rsidP="00B84729">
            <w:pPr>
              <w:widowControl w:val="0"/>
              <w:autoSpaceDE w:val="0"/>
              <w:autoSpaceDN w:val="0"/>
              <w:adjustRightInd w:val="0"/>
              <w:spacing w:after="240"/>
            </w:pPr>
          </w:p>
          <w:p w14:paraId="1B531E42" w14:textId="77777777" w:rsidR="00B84729" w:rsidRDefault="00B84729" w:rsidP="00B84729">
            <w:pPr>
              <w:widowControl w:val="0"/>
              <w:autoSpaceDE w:val="0"/>
              <w:autoSpaceDN w:val="0"/>
              <w:adjustRightInd w:val="0"/>
              <w:spacing w:after="240"/>
            </w:pPr>
          </w:p>
          <w:p w14:paraId="02B21F76" w14:textId="77777777" w:rsidR="00B84729" w:rsidRDefault="00B84729" w:rsidP="00B84729">
            <w:pPr>
              <w:widowControl w:val="0"/>
              <w:autoSpaceDE w:val="0"/>
              <w:autoSpaceDN w:val="0"/>
              <w:adjustRightInd w:val="0"/>
              <w:spacing w:after="240"/>
            </w:pPr>
          </w:p>
          <w:p w14:paraId="35256CE6" w14:textId="77777777" w:rsidR="00B84729" w:rsidRDefault="00B84729" w:rsidP="00B84729">
            <w:pPr>
              <w:widowControl w:val="0"/>
              <w:autoSpaceDE w:val="0"/>
              <w:autoSpaceDN w:val="0"/>
              <w:adjustRightInd w:val="0"/>
              <w:spacing w:after="240"/>
            </w:pPr>
          </w:p>
          <w:p w14:paraId="6CF4B97A" w14:textId="77777777" w:rsidR="00B84729" w:rsidRDefault="00B84729" w:rsidP="00B84729">
            <w:pPr>
              <w:widowControl w:val="0"/>
              <w:autoSpaceDE w:val="0"/>
              <w:autoSpaceDN w:val="0"/>
              <w:adjustRightInd w:val="0"/>
              <w:spacing w:after="240"/>
            </w:pPr>
          </w:p>
          <w:p w14:paraId="58EB5ACE" w14:textId="77777777" w:rsidR="00B84729" w:rsidRDefault="00B84729" w:rsidP="00B84729">
            <w:pPr>
              <w:widowControl w:val="0"/>
              <w:autoSpaceDE w:val="0"/>
              <w:autoSpaceDN w:val="0"/>
              <w:adjustRightInd w:val="0"/>
              <w:spacing w:after="240"/>
            </w:pPr>
          </w:p>
          <w:p w14:paraId="2DA0B63C" w14:textId="77777777" w:rsidR="00B84729" w:rsidRDefault="00B84729" w:rsidP="00B84729">
            <w:pPr>
              <w:widowControl w:val="0"/>
              <w:autoSpaceDE w:val="0"/>
              <w:autoSpaceDN w:val="0"/>
              <w:adjustRightInd w:val="0"/>
              <w:spacing w:after="240"/>
            </w:pPr>
            <w:r>
              <w:t>1 presentation</w:t>
            </w:r>
          </w:p>
          <w:p w14:paraId="70B4009A" w14:textId="77777777" w:rsidR="00B84729" w:rsidRDefault="00B84729" w:rsidP="00B84729">
            <w:pPr>
              <w:widowControl w:val="0"/>
              <w:autoSpaceDE w:val="0"/>
              <w:autoSpaceDN w:val="0"/>
              <w:adjustRightInd w:val="0"/>
              <w:spacing w:after="240"/>
            </w:pPr>
          </w:p>
          <w:p w14:paraId="346E1C7C" w14:textId="77777777" w:rsidR="00B84729" w:rsidRDefault="00B84729" w:rsidP="00B84729">
            <w:pPr>
              <w:widowControl w:val="0"/>
              <w:autoSpaceDE w:val="0"/>
              <w:autoSpaceDN w:val="0"/>
              <w:adjustRightInd w:val="0"/>
              <w:spacing w:after="240"/>
            </w:pPr>
          </w:p>
          <w:p w14:paraId="654351E8" w14:textId="77777777" w:rsidR="00535680" w:rsidRPr="00535680" w:rsidRDefault="00535680" w:rsidP="00535680">
            <w:pPr>
              <w:widowControl w:val="0"/>
              <w:autoSpaceDE w:val="0"/>
              <w:autoSpaceDN w:val="0"/>
              <w:adjustRightInd w:val="0"/>
              <w:spacing w:after="240"/>
              <w:jc w:val="both"/>
            </w:pPr>
            <w:r w:rsidRPr="00535680">
              <w:t xml:space="preserve">1 </w:t>
            </w:r>
            <w:r>
              <w:t>publication</w:t>
            </w:r>
          </w:p>
          <w:p w14:paraId="331695FC" w14:textId="77777777" w:rsidR="00B84729" w:rsidRDefault="00B84729" w:rsidP="00B84729">
            <w:pPr>
              <w:widowControl w:val="0"/>
              <w:autoSpaceDE w:val="0"/>
              <w:autoSpaceDN w:val="0"/>
              <w:adjustRightInd w:val="0"/>
              <w:spacing w:after="240"/>
            </w:pPr>
          </w:p>
          <w:p w14:paraId="6F8F1B6A" w14:textId="77777777" w:rsidR="00B84729" w:rsidRDefault="00B84729" w:rsidP="00B84729">
            <w:pPr>
              <w:widowControl w:val="0"/>
              <w:autoSpaceDE w:val="0"/>
              <w:autoSpaceDN w:val="0"/>
              <w:adjustRightInd w:val="0"/>
              <w:spacing w:after="240"/>
            </w:pPr>
          </w:p>
          <w:p w14:paraId="124247EE" w14:textId="77777777" w:rsidR="00B84729" w:rsidRDefault="00B84729" w:rsidP="00B84729">
            <w:pPr>
              <w:widowControl w:val="0"/>
              <w:autoSpaceDE w:val="0"/>
              <w:autoSpaceDN w:val="0"/>
              <w:adjustRightInd w:val="0"/>
              <w:spacing w:after="240"/>
            </w:pPr>
            <w:r w:rsidRPr="00B84729">
              <w:t xml:space="preserve">continuously </w:t>
            </w:r>
            <w:r w:rsidRPr="00B84729">
              <w:lastRenderedPageBreak/>
              <w:t>during implementation</w:t>
            </w:r>
          </w:p>
          <w:p w14:paraId="667E36F0" w14:textId="77777777" w:rsidR="00B84729" w:rsidRDefault="00B84729" w:rsidP="00B84729">
            <w:pPr>
              <w:widowControl w:val="0"/>
              <w:autoSpaceDE w:val="0"/>
              <w:autoSpaceDN w:val="0"/>
              <w:adjustRightInd w:val="0"/>
              <w:spacing w:after="240"/>
            </w:pPr>
          </w:p>
          <w:p w14:paraId="2BFCCEC2" w14:textId="77777777" w:rsidR="00B84729" w:rsidRDefault="00B84729" w:rsidP="00B84729">
            <w:pPr>
              <w:widowControl w:val="0"/>
              <w:autoSpaceDE w:val="0"/>
              <w:autoSpaceDN w:val="0"/>
              <w:adjustRightInd w:val="0"/>
              <w:spacing w:after="240"/>
            </w:pPr>
          </w:p>
          <w:p w14:paraId="279ED2DE" w14:textId="77777777" w:rsidR="00B84729" w:rsidRDefault="00B84729" w:rsidP="00B84729">
            <w:pPr>
              <w:widowControl w:val="0"/>
              <w:autoSpaceDE w:val="0"/>
              <w:autoSpaceDN w:val="0"/>
              <w:adjustRightInd w:val="0"/>
              <w:spacing w:after="240"/>
            </w:pPr>
            <w:r>
              <w:t>N/A</w:t>
            </w:r>
          </w:p>
          <w:p w14:paraId="59208DFC" w14:textId="77777777" w:rsidR="00B84729" w:rsidRDefault="00B84729" w:rsidP="00B84729">
            <w:pPr>
              <w:widowControl w:val="0"/>
              <w:autoSpaceDE w:val="0"/>
              <w:autoSpaceDN w:val="0"/>
              <w:adjustRightInd w:val="0"/>
              <w:spacing w:after="240"/>
            </w:pPr>
          </w:p>
          <w:p w14:paraId="36EA14D3" w14:textId="77777777" w:rsidR="00B84729" w:rsidRDefault="00B84729" w:rsidP="00B84729">
            <w:pPr>
              <w:widowControl w:val="0"/>
              <w:autoSpaceDE w:val="0"/>
              <w:autoSpaceDN w:val="0"/>
              <w:adjustRightInd w:val="0"/>
              <w:spacing w:after="240"/>
            </w:pPr>
          </w:p>
          <w:p w14:paraId="6EC77DE4" w14:textId="77777777" w:rsidR="00B84729" w:rsidRDefault="00B84729" w:rsidP="00B84729">
            <w:pPr>
              <w:widowControl w:val="0"/>
              <w:autoSpaceDE w:val="0"/>
              <w:autoSpaceDN w:val="0"/>
              <w:adjustRightInd w:val="0"/>
              <w:spacing w:after="240"/>
            </w:pPr>
          </w:p>
          <w:p w14:paraId="7EC21C91" w14:textId="77777777" w:rsidR="00B84729" w:rsidRDefault="00B84729" w:rsidP="00B84729">
            <w:pPr>
              <w:widowControl w:val="0"/>
              <w:autoSpaceDE w:val="0"/>
              <w:autoSpaceDN w:val="0"/>
              <w:adjustRightInd w:val="0"/>
              <w:spacing w:after="240"/>
            </w:pPr>
          </w:p>
          <w:p w14:paraId="43A67B1F" w14:textId="7532F126" w:rsidR="00B84729" w:rsidRPr="002D43F6" w:rsidRDefault="00B84729" w:rsidP="00B84729">
            <w:pPr>
              <w:widowControl w:val="0"/>
              <w:autoSpaceDE w:val="0"/>
              <w:autoSpaceDN w:val="0"/>
              <w:adjustRightInd w:val="0"/>
              <w:spacing w:after="240"/>
            </w:pPr>
            <w:r w:rsidRPr="00B84729">
              <w:t>continuously during implementation</w:t>
            </w:r>
          </w:p>
        </w:tc>
      </w:tr>
      <w:tr w:rsidR="00276B87" w:rsidRPr="002D43F6" w14:paraId="579A2A92" w14:textId="77777777" w:rsidTr="00DA7ABF">
        <w:trPr>
          <w:trHeight w:val="486"/>
        </w:trPr>
        <w:tc>
          <w:tcPr>
            <w:tcW w:w="838" w:type="dxa"/>
            <w:vMerge/>
            <w:tcBorders>
              <w:left w:val="single" w:sz="4" w:space="0" w:color="000000"/>
              <w:right w:val="single" w:sz="4" w:space="0" w:color="000000"/>
            </w:tcBorders>
            <w:shd w:val="clear" w:color="auto" w:fill="FFFFFF" w:themeFill="background1"/>
          </w:tcPr>
          <w:p w14:paraId="525E890D" w14:textId="77777777" w:rsidR="002D43F6" w:rsidRPr="002D43F6" w:rsidRDefault="002D43F6" w:rsidP="002D43F6">
            <w:pPr>
              <w:widowControl w:val="0"/>
              <w:autoSpaceDE w:val="0"/>
              <w:autoSpaceDN w:val="0"/>
              <w:adjustRightInd w:val="0"/>
              <w:spacing w:after="240"/>
              <w:jc w:val="both"/>
            </w:pPr>
          </w:p>
        </w:tc>
        <w:tc>
          <w:tcPr>
            <w:tcW w:w="2108" w:type="dxa"/>
            <w:vMerge/>
            <w:tcBorders>
              <w:left w:val="single" w:sz="4" w:space="0" w:color="000000"/>
              <w:right w:val="single" w:sz="4" w:space="0" w:color="000000"/>
            </w:tcBorders>
            <w:shd w:val="clear" w:color="auto" w:fill="FFFFFF" w:themeFill="background1"/>
          </w:tcPr>
          <w:p w14:paraId="0FBC98E8" w14:textId="77777777" w:rsidR="002D43F6" w:rsidRPr="002D43F6" w:rsidRDefault="002D43F6" w:rsidP="002D43F6">
            <w:pPr>
              <w:widowControl w:val="0"/>
              <w:autoSpaceDE w:val="0"/>
              <w:autoSpaceDN w:val="0"/>
              <w:adjustRightInd w:val="0"/>
              <w:spacing w:after="240"/>
              <w:jc w:val="both"/>
            </w:pPr>
          </w:p>
        </w:tc>
        <w:tc>
          <w:tcPr>
            <w:tcW w:w="2992" w:type="dxa"/>
            <w:vMerge w:val="restart"/>
            <w:tcBorders>
              <w:top w:val="single" w:sz="4" w:space="0" w:color="auto"/>
              <w:left w:val="single" w:sz="4" w:space="0" w:color="000000"/>
              <w:right w:val="single" w:sz="4" w:space="0" w:color="000000"/>
            </w:tcBorders>
            <w:shd w:val="clear" w:color="auto" w:fill="FFFFFF" w:themeFill="background1"/>
          </w:tcPr>
          <w:p w14:paraId="5142C64F" w14:textId="77777777" w:rsidR="002D43F6" w:rsidRPr="002D43F6" w:rsidRDefault="002D43F6" w:rsidP="00FF1DA4">
            <w:pPr>
              <w:widowControl w:val="0"/>
              <w:autoSpaceDE w:val="0"/>
              <w:autoSpaceDN w:val="0"/>
              <w:adjustRightInd w:val="0"/>
              <w:spacing w:after="240"/>
            </w:pPr>
            <w:r w:rsidRPr="002D43F6">
              <w:t xml:space="preserve">Promotion of the HEAL project and HBOR’s loan programs </w:t>
            </w:r>
          </w:p>
        </w:tc>
        <w:tc>
          <w:tcPr>
            <w:tcW w:w="2769" w:type="dxa"/>
            <w:vMerge w:val="restart"/>
            <w:tcBorders>
              <w:top w:val="single" w:sz="4" w:space="0" w:color="auto"/>
              <w:left w:val="single" w:sz="4" w:space="0" w:color="000000"/>
              <w:right w:val="single" w:sz="4" w:space="0" w:color="auto"/>
            </w:tcBorders>
            <w:shd w:val="clear" w:color="auto" w:fill="FFFFFF" w:themeFill="background1"/>
          </w:tcPr>
          <w:p w14:paraId="09BEB03A" w14:textId="77777777" w:rsidR="002D43F6" w:rsidRPr="002D43F6" w:rsidRDefault="002D43F6" w:rsidP="00FF1DA4">
            <w:pPr>
              <w:widowControl w:val="0"/>
              <w:autoSpaceDE w:val="0"/>
              <w:autoSpaceDN w:val="0"/>
              <w:adjustRightInd w:val="0"/>
              <w:spacing w:after="240"/>
            </w:pPr>
            <w:r w:rsidRPr="002D43F6">
              <w:t>Info days/presentations of regional offices - special focus on women entrepreneurs, young firms and firms operating in lagging regions</w:t>
            </w:r>
          </w:p>
        </w:tc>
        <w:tc>
          <w:tcPr>
            <w:tcW w:w="2079" w:type="dxa"/>
            <w:vMerge w:val="restart"/>
            <w:tcBorders>
              <w:top w:val="single" w:sz="4" w:space="0" w:color="auto"/>
              <w:left w:val="single" w:sz="4" w:space="0" w:color="auto"/>
              <w:right w:val="single" w:sz="4" w:space="0" w:color="auto"/>
            </w:tcBorders>
            <w:shd w:val="clear" w:color="auto" w:fill="FFFFFF" w:themeFill="background1"/>
          </w:tcPr>
          <w:p w14:paraId="737B4748" w14:textId="77777777" w:rsidR="002D43F6" w:rsidRPr="002D43F6" w:rsidRDefault="002D43F6" w:rsidP="00FF1DA4">
            <w:pPr>
              <w:widowControl w:val="0"/>
              <w:autoSpaceDE w:val="0"/>
              <w:autoSpaceDN w:val="0"/>
              <w:adjustRightInd w:val="0"/>
              <w:spacing w:after="240"/>
            </w:pPr>
            <w:r w:rsidRPr="002D43F6">
              <w:t>HBOR Regional offices (Rijeka, Osijek, Gospić, Split, Varaždin and Pula)</w:t>
            </w:r>
          </w:p>
          <w:p w14:paraId="5B6A876C" w14:textId="77777777" w:rsidR="002D43F6" w:rsidRPr="002D43F6" w:rsidRDefault="002D43F6" w:rsidP="00FF1DA4">
            <w:pPr>
              <w:widowControl w:val="0"/>
              <w:autoSpaceDE w:val="0"/>
              <w:autoSpaceDN w:val="0"/>
              <w:adjustRightInd w:val="0"/>
              <w:spacing w:after="240"/>
            </w:pPr>
          </w:p>
        </w:tc>
        <w:tc>
          <w:tcPr>
            <w:tcW w:w="2386" w:type="dxa"/>
            <w:tcBorders>
              <w:top w:val="single" w:sz="4" w:space="0" w:color="auto"/>
              <w:left w:val="single" w:sz="4" w:space="0" w:color="auto"/>
              <w:bottom w:val="single" w:sz="4" w:space="0" w:color="auto"/>
              <w:right w:val="single" w:sz="4" w:space="0" w:color="000000"/>
            </w:tcBorders>
            <w:shd w:val="clear" w:color="auto" w:fill="FFFFFF" w:themeFill="background1"/>
          </w:tcPr>
          <w:p w14:paraId="20DA143A" w14:textId="2B22DB57" w:rsidR="002D43F6" w:rsidRPr="002D43F6" w:rsidRDefault="002D43F6" w:rsidP="00FF1DA4">
            <w:pPr>
              <w:widowControl w:val="0"/>
              <w:autoSpaceDE w:val="0"/>
              <w:autoSpaceDN w:val="0"/>
              <w:adjustRightInd w:val="0"/>
              <w:spacing w:after="240"/>
            </w:pPr>
            <w:r w:rsidRPr="002D43F6">
              <w:t>M</w:t>
            </w:r>
            <w:r w:rsidR="008C7B36">
              <w:t>i</w:t>
            </w:r>
            <w:r w:rsidRPr="002D43F6">
              <w:t>n 2 presentations per quarter, throughout the project implementation</w:t>
            </w:r>
          </w:p>
        </w:tc>
        <w:tc>
          <w:tcPr>
            <w:tcW w:w="1656" w:type="dxa"/>
            <w:vMerge/>
            <w:tcBorders>
              <w:left w:val="single" w:sz="4" w:space="0" w:color="000000"/>
              <w:right w:val="single" w:sz="4" w:space="0" w:color="000000"/>
            </w:tcBorders>
            <w:shd w:val="clear" w:color="auto" w:fill="FFFFFF" w:themeFill="background1"/>
          </w:tcPr>
          <w:p w14:paraId="6946AE50" w14:textId="77777777" w:rsidR="002D43F6" w:rsidRPr="002D43F6" w:rsidRDefault="002D43F6" w:rsidP="00FF1DA4">
            <w:pPr>
              <w:widowControl w:val="0"/>
              <w:autoSpaceDE w:val="0"/>
              <w:autoSpaceDN w:val="0"/>
              <w:adjustRightInd w:val="0"/>
              <w:spacing w:after="240"/>
            </w:pPr>
          </w:p>
        </w:tc>
      </w:tr>
      <w:tr w:rsidR="00276B87" w:rsidRPr="002D43F6" w14:paraId="291EA8D9" w14:textId="77777777" w:rsidTr="00DA7ABF">
        <w:trPr>
          <w:trHeight w:val="486"/>
        </w:trPr>
        <w:tc>
          <w:tcPr>
            <w:tcW w:w="838" w:type="dxa"/>
            <w:vMerge/>
            <w:tcBorders>
              <w:left w:val="single" w:sz="4" w:space="0" w:color="000000"/>
              <w:right w:val="single" w:sz="4" w:space="0" w:color="000000"/>
            </w:tcBorders>
            <w:shd w:val="clear" w:color="auto" w:fill="FFFFFF" w:themeFill="background1"/>
          </w:tcPr>
          <w:p w14:paraId="50601860" w14:textId="77777777" w:rsidR="002D43F6" w:rsidRPr="002D43F6" w:rsidRDefault="002D43F6" w:rsidP="002D43F6">
            <w:pPr>
              <w:widowControl w:val="0"/>
              <w:autoSpaceDE w:val="0"/>
              <w:autoSpaceDN w:val="0"/>
              <w:adjustRightInd w:val="0"/>
              <w:spacing w:after="240"/>
              <w:jc w:val="both"/>
            </w:pPr>
          </w:p>
        </w:tc>
        <w:tc>
          <w:tcPr>
            <w:tcW w:w="2108" w:type="dxa"/>
            <w:vMerge/>
            <w:tcBorders>
              <w:left w:val="single" w:sz="4" w:space="0" w:color="000000"/>
              <w:right w:val="single" w:sz="4" w:space="0" w:color="000000"/>
            </w:tcBorders>
            <w:shd w:val="clear" w:color="auto" w:fill="FFFFFF" w:themeFill="background1"/>
          </w:tcPr>
          <w:p w14:paraId="119405F3" w14:textId="77777777" w:rsidR="002D43F6" w:rsidRPr="002D43F6" w:rsidRDefault="002D43F6" w:rsidP="002D43F6">
            <w:pPr>
              <w:widowControl w:val="0"/>
              <w:autoSpaceDE w:val="0"/>
              <w:autoSpaceDN w:val="0"/>
              <w:adjustRightInd w:val="0"/>
              <w:spacing w:after="240"/>
              <w:jc w:val="both"/>
            </w:pPr>
          </w:p>
        </w:tc>
        <w:tc>
          <w:tcPr>
            <w:tcW w:w="2992" w:type="dxa"/>
            <w:vMerge/>
            <w:tcBorders>
              <w:left w:val="single" w:sz="4" w:space="0" w:color="000000"/>
              <w:right w:val="single" w:sz="4" w:space="0" w:color="000000"/>
            </w:tcBorders>
            <w:shd w:val="clear" w:color="auto" w:fill="FFFFFF" w:themeFill="background1"/>
          </w:tcPr>
          <w:p w14:paraId="76B50468" w14:textId="77777777" w:rsidR="002D43F6" w:rsidRPr="002D43F6" w:rsidRDefault="002D43F6" w:rsidP="00535680">
            <w:pPr>
              <w:widowControl w:val="0"/>
              <w:autoSpaceDE w:val="0"/>
              <w:autoSpaceDN w:val="0"/>
              <w:adjustRightInd w:val="0"/>
              <w:spacing w:after="240"/>
            </w:pPr>
          </w:p>
        </w:tc>
        <w:tc>
          <w:tcPr>
            <w:tcW w:w="2769" w:type="dxa"/>
            <w:vMerge/>
            <w:tcBorders>
              <w:left w:val="single" w:sz="4" w:space="0" w:color="000000"/>
              <w:right w:val="single" w:sz="4" w:space="0" w:color="auto"/>
            </w:tcBorders>
            <w:shd w:val="clear" w:color="auto" w:fill="FFFFFF" w:themeFill="background1"/>
          </w:tcPr>
          <w:p w14:paraId="1976EE6A" w14:textId="77777777" w:rsidR="002D43F6" w:rsidRPr="002D43F6" w:rsidRDefault="002D43F6" w:rsidP="00535680">
            <w:pPr>
              <w:widowControl w:val="0"/>
              <w:autoSpaceDE w:val="0"/>
              <w:autoSpaceDN w:val="0"/>
              <w:adjustRightInd w:val="0"/>
              <w:spacing w:after="240"/>
            </w:pPr>
          </w:p>
        </w:tc>
        <w:tc>
          <w:tcPr>
            <w:tcW w:w="2079" w:type="dxa"/>
            <w:vMerge/>
            <w:tcBorders>
              <w:left w:val="single" w:sz="4" w:space="0" w:color="auto"/>
              <w:bottom w:val="single" w:sz="4" w:space="0" w:color="auto"/>
              <w:right w:val="single" w:sz="4" w:space="0" w:color="auto"/>
            </w:tcBorders>
            <w:shd w:val="clear" w:color="auto" w:fill="FFFFFF" w:themeFill="background1"/>
          </w:tcPr>
          <w:p w14:paraId="02A509E4" w14:textId="77777777" w:rsidR="002D43F6" w:rsidRPr="002D43F6" w:rsidRDefault="002D43F6" w:rsidP="00535680">
            <w:pPr>
              <w:widowControl w:val="0"/>
              <w:autoSpaceDE w:val="0"/>
              <w:autoSpaceDN w:val="0"/>
              <w:adjustRightInd w:val="0"/>
              <w:spacing w:after="240"/>
            </w:pPr>
          </w:p>
        </w:tc>
        <w:tc>
          <w:tcPr>
            <w:tcW w:w="2386" w:type="dxa"/>
            <w:tcBorders>
              <w:top w:val="single" w:sz="4" w:space="0" w:color="auto"/>
              <w:left w:val="single" w:sz="4" w:space="0" w:color="auto"/>
              <w:bottom w:val="single" w:sz="4" w:space="0" w:color="auto"/>
              <w:right w:val="single" w:sz="4" w:space="0" w:color="000000"/>
            </w:tcBorders>
            <w:shd w:val="clear" w:color="auto" w:fill="FFFFFF" w:themeFill="background1"/>
          </w:tcPr>
          <w:p w14:paraId="107917D8" w14:textId="3FBB5BC1" w:rsidR="00390B22" w:rsidRPr="002D43F6" w:rsidRDefault="002D43F6" w:rsidP="00535680">
            <w:pPr>
              <w:widowControl w:val="0"/>
              <w:autoSpaceDE w:val="0"/>
              <w:autoSpaceDN w:val="0"/>
              <w:adjustRightInd w:val="0"/>
              <w:spacing w:after="240"/>
            </w:pPr>
            <w:r w:rsidRPr="00BD7995">
              <w:t>Young firms - workshops 7 steps to credit</w:t>
            </w:r>
          </w:p>
        </w:tc>
        <w:tc>
          <w:tcPr>
            <w:tcW w:w="1656" w:type="dxa"/>
            <w:vMerge/>
            <w:tcBorders>
              <w:left w:val="single" w:sz="4" w:space="0" w:color="000000"/>
              <w:right w:val="single" w:sz="4" w:space="0" w:color="000000"/>
            </w:tcBorders>
            <w:shd w:val="clear" w:color="auto" w:fill="FFFFFF" w:themeFill="background1"/>
          </w:tcPr>
          <w:p w14:paraId="10946CCD" w14:textId="77777777" w:rsidR="002D43F6" w:rsidRPr="002D43F6" w:rsidRDefault="002D43F6" w:rsidP="00535680">
            <w:pPr>
              <w:widowControl w:val="0"/>
              <w:autoSpaceDE w:val="0"/>
              <w:autoSpaceDN w:val="0"/>
              <w:adjustRightInd w:val="0"/>
              <w:spacing w:after="240"/>
            </w:pPr>
          </w:p>
        </w:tc>
      </w:tr>
      <w:tr w:rsidR="00276B87" w:rsidRPr="002D43F6" w14:paraId="1CDD31D3" w14:textId="77777777" w:rsidTr="00DA7ABF">
        <w:trPr>
          <w:trHeight w:val="486"/>
        </w:trPr>
        <w:tc>
          <w:tcPr>
            <w:tcW w:w="838" w:type="dxa"/>
            <w:vMerge/>
            <w:tcBorders>
              <w:left w:val="single" w:sz="4" w:space="0" w:color="000000"/>
              <w:right w:val="single" w:sz="4" w:space="0" w:color="000000"/>
            </w:tcBorders>
            <w:shd w:val="clear" w:color="auto" w:fill="FFFFFF" w:themeFill="background1"/>
          </w:tcPr>
          <w:p w14:paraId="18406566" w14:textId="77777777" w:rsidR="002D43F6" w:rsidRPr="002D43F6" w:rsidRDefault="002D43F6" w:rsidP="002D43F6">
            <w:pPr>
              <w:widowControl w:val="0"/>
              <w:autoSpaceDE w:val="0"/>
              <w:autoSpaceDN w:val="0"/>
              <w:adjustRightInd w:val="0"/>
              <w:spacing w:after="240"/>
              <w:jc w:val="both"/>
            </w:pPr>
          </w:p>
        </w:tc>
        <w:tc>
          <w:tcPr>
            <w:tcW w:w="2108" w:type="dxa"/>
            <w:vMerge/>
            <w:tcBorders>
              <w:left w:val="single" w:sz="4" w:space="0" w:color="000000"/>
              <w:right w:val="single" w:sz="4" w:space="0" w:color="000000"/>
            </w:tcBorders>
            <w:shd w:val="clear" w:color="auto" w:fill="FFFFFF" w:themeFill="background1"/>
          </w:tcPr>
          <w:p w14:paraId="797EC85A" w14:textId="77777777" w:rsidR="002D43F6" w:rsidRPr="002D43F6" w:rsidRDefault="002D43F6" w:rsidP="002D43F6">
            <w:pPr>
              <w:widowControl w:val="0"/>
              <w:autoSpaceDE w:val="0"/>
              <w:autoSpaceDN w:val="0"/>
              <w:adjustRightInd w:val="0"/>
              <w:spacing w:after="240"/>
              <w:jc w:val="both"/>
            </w:pPr>
          </w:p>
        </w:tc>
        <w:tc>
          <w:tcPr>
            <w:tcW w:w="2992" w:type="dxa"/>
            <w:vMerge/>
            <w:tcBorders>
              <w:left w:val="single" w:sz="4" w:space="0" w:color="000000"/>
              <w:right w:val="single" w:sz="4" w:space="0" w:color="000000"/>
            </w:tcBorders>
            <w:shd w:val="clear" w:color="auto" w:fill="FFFFFF" w:themeFill="background1"/>
          </w:tcPr>
          <w:p w14:paraId="0FD91DC8" w14:textId="77777777" w:rsidR="002D43F6" w:rsidRPr="002D43F6" w:rsidRDefault="002D43F6" w:rsidP="00535680">
            <w:pPr>
              <w:widowControl w:val="0"/>
              <w:autoSpaceDE w:val="0"/>
              <w:autoSpaceDN w:val="0"/>
              <w:adjustRightInd w:val="0"/>
              <w:spacing w:after="240"/>
            </w:pPr>
          </w:p>
        </w:tc>
        <w:tc>
          <w:tcPr>
            <w:tcW w:w="2769" w:type="dxa"/>
            <w:vMerge/>
            <w:tcBorders>
              <w:left w:val="single" w:sz="4" w:space="0" w:color="000000"/>
              <w:right w:val="single" w:sz="4" w:space="0" w:color="auto"/>
            </w:tcBorders>
            <w:shd w:val="clear" w:color="auto" w:fill="FFFFFF" w:themeFill="background1"/>
          </w:tcPr>
          <w:p w14:paraId="17584984" w14:textId="77777777" w:rsidR="002D43F6" w:rsidRPr="002D43F6" w:rsidRDefault="002D43F6" w:rsidP="00535680">
            <w:pPr>
              <w:widowControl w:val="0"/>
              <w:autoSpaceDE w:val="0"/>
              <w:autoSpaceDN w:val="0"/>
              <w:adjustRightInd w:val="0"/>
              <w:spacing w:after="240"/>
            </w:pPr>
          </w:p>
        </w:tc>
        <w:tc>
          <w:tcPr>
            <w:tcW w:w="2079" w:type="dxa"/>
            <w:tcBorders>
              <w:top w:val="single" w:sz="4" w:space="0" w:color="auto"/>
              <w:left w:val="single" w:sz="4" w:space="0" w:color="auto"/>
              <w:bottom w:val="single" w:sz="4" w:space="0" w:color="auto"/>
              <w:right w:val="single" w:sz="4" w:space="0" w:color="auto"/>
            </w:tcBorders>
            <w:shd w:val="clear" w:color="auto" w:fill="FFFFFF" w:themeFill="background1"/>
          </w:tcPr>
          <w:p w14:paraId="310907D9" w14:textId="77777777" w:rsidR="002D43F6" w:rsidRPr="002D43F6" w:rsidRDefault="002D43F6" w:rsidP="00535680">
            <w:pPr>
              <w:widowControl w:val="0"/>
              <w:autoSpaceDE w:val="0"/>
              <w:autoSpaceDN w:val="0"/>
              <w:adjustRightInd w:val="0"/>
              <w:spacing w:after="240"/>
            </w:pPr>
            <w:r w:rsidRPr="002D43F6">
              <w:t xml:space="preserve">HBOR Regional </w:t>
            </w:r>
            <w:r w:rsidRPr="002D43F6">
              <w:lastRenderedPageBreak/>
              <w:t>office Gospić</w:t>
            </w:r>
          </w:p>
        </w:tc>
        <w:tc>
          <w:tcPr>
            <w:tcW w:w="2386" w:type="dxa"/>
            <w:tcBorders>
              <w:top w:val="single" w:sz="4" w:space="0" w:color="auto"/>
              <w:left w:val="single" w:sz="4" w:space="0" w:color="auto"/>
              <w:bottom w:val="single" w:sz="4" w:space="0" w:color="auto"/>
              <w:right w:val="single" w:sz="4" w:space="0" w:color="000000"/>
            </w:tcBorders>
            <w:shd w:val="clear" w:color="auto" w:fill="FFFFFF" w:themeFill="background1"/>
          </w:tcPr>
          <w:p w14:paraId="427EE0D4" w14:textId="7CA82DB8" w:rsidR="002B2C30" w:rsidRPr="002D43F6" w:rsidRDefault="002D43F6" w:rsidP="00535680">
            <w:pPr>
              <w:widowControl w:val="0"/>
              <w:autoSpaceDE w:val="0"/>
              <w:autoSpaceDN w:val="0"/>
              <w:adjustRightInd w:val="0"/>
              <w:spacing w:after="240"/>
            </w:pPr>
            <w:r w:rsidRPr="00703C30">
              <w:lastRenderedPageBreak/>
              <w:t xml:space="preserve">Participation in the </w:t>
            </w:r>
            <w:r w:rsidRPr="00703C30">
              <w:lastRenderedPageBreak/>
              <w:t>International Conference on Women in Entrepreneurship “Žene i TOČKA”, organized by the Otočac County in December each year</w:t>
            </w:r>
          </w:p>
        </w:tc>
        <w:tc>
          <w:tcPr>
            <w:tcW w:w="1656" w:type="dxa"/>
            <w:vMerge/>
            <w:tcBorders>
              <w:left w:val="single" w:sz="4" w:space="0" w:color="000000"/>
              <w:right w:val="single" w:sz="4" w:space="0" w:color="000000"/>
            </w:tcBorders>
            <w:shd w:val="clear" w:color="auto" w:fill="FFFFFF" w:themeFill="background1"/>
          </w:tcPr>
          <w:p w14:paraId="18840C6B" w14:textId="77777777" w:rsidR="002D43F6" w:rsidRPr="002D43F6" w:rsidRDefault="002D43F6" w:rsidP="00535680">
            <w:pPr>
              <w:widowControl w:val="0"/>
              <w:autoSpaceDE w:val="0"/>
              <w:autoSpaceDN w:val="0"/>
              <w:adjustRightInd w:val="0"/>
              <w:spacing w:after="240"/>
            </w:pPr>
          </w:p>
        </w:tc>
      </w:tr>
      <w:tr w:rsidR="00276B87" w:rsidRPr="002D43F6" w14:paraId="750CD399" w14:textId="77777777" w:rsidTr="00DA7ABF">
        <w:trPr>
          <w:trHeight w:val="486"/>
        </w:trPr>
        <w:tc>
          <w:tcPr>
            <w:tcW w:w="838" w:type="dxa"/>
            <w:vMerge/>
            <w:tcBorders>
              <w:left w:val="single" w:sz="4" w:space="0" w:color="000000"/>
              <w:right w:val="single" w:sz="4" w:space="0" w:color="000000"/>
            </w:tcBorders>
            <w:shd w:val="clear" w:color="auto" w:fill="FFFFFF" w:themeFill="background1"/>
          </w:tcPr>
          <w:p w14:paraId="6CCD3408" w14:textId="77777777" w:rsidR="002D43F6" w:rsidRPr="002D43F6" w:rsidRDefault="002D43F6" w:rsidP="002D43F6">
            <w:pPr>
              <w:widowControl w:val="0"/>
              <w:autoSpaceDE w:val="0"/>
              <w:autoSpaceDN w:val="0"/>
              <w:adjustRightInd w:val="0"/>
              <w:spacing w:after="240"/>
              <w:jc w:val="both"/>
            </w:pPr>
          </w:p>
        </w:tc>
        <w:tc>
          <w:tcPr>
            <w:tcW w:w="2108" w:type="dxa"/>
            <w:vMerge/>
            <w:tcBorders>
              <w:left w:val="single" w:sz="4" w:space="0" w:color="000000"/>
              <w:right w:val="single" w:sz="4" w:space="0" w:color="000000"/>
            </w:tcBorders>
            <w:shd w:val="clear" w:color="auto" w:fill="FFFFFF" w:themeFill="background1"/>
          </w:tcPr>
          <w:p w14:paraId="17520295" w14:textId="77777777" w:rsidR="002D43F6" w:rsidRPr="002D43F6" w:rsidRDefault="002D43F6" w:rsidP="002D43F6">
            <w:pPr>
              <w:widowControl w:val="0"/>
              <w:autoSpaceDE w:val="0"/>
              <w:autoSpaceDN w:val="0"/>
              <w:adjustRightInd w:val="0"/>
              <w:spacing w:after="240"/>
              <w:jc w:val="both"/>
            </w:pPr>
          </w:p>
        </w:tc>
        <w:tc>
          <w:tcPr>
            <w:tcW w:w="2992" w:type="dxa"/>
            <w:tcBorders>
              <w:left w:val="single" w:sz="4" w:space="0" w:color="000000"/>
              <w:right w:val="single" w:sz="4" w:space="0" w:color="000000"/>
            </w:tcBorders>
            <w:shd w:val="clear" w:color="auto" w:fill="FFFFFF" w:themeFill="background1"/>
          </w:tcPr>
          <w:p w14:paraId="4039C25B" w14:textId="77777777" w:rsidR="002D43F6" w:rsidRPr="002D43F6" w:rsidRDefault="002D43F6" w:rsidP="00FF1DA4">
            <w:pPr>
              <w:widowControl w:val="0"/>
              <w:autoSpaceDE w:val="0"/>
              <w:autoSpaceDN w:val="0"/>
              <w:adjustRightInd w:val="0"/>
              <w:spacing w:after="240"/>
            </w:pPr>
          </w:p>
        </w:tc>
        <w:tc>
          <w:tcPr>
            <w:tcW w:w="2769" w:type="dxa"/>
            <w:tcBorders>
              <w:top w:val="single" w:sz="4" w:space="0" w:color="auto"/>
              <w:left w:val="single" w:sz="4" w:space="0" w:color="000000"/>
              <w:right w:val="single" w:sz="4" w:space="0" w:color="auto"/>
            </w:tcBorders>
            <w:shd w:val="clear" w:color="auto" w:fill="FFFFFF" w:themeFill="background1"/>
          </w:tcPr>
          <w:p w14:paraId="02E1E7B1" w14:textId="77777777" w:rsidR="002D43F6" w:rsidRPr="002D43F6" w:rsidRDefault="002D43F6" w:rsidP="00FF1DA4">
            <w:pPr>
              <w:widowControl w:val="0"/>
              <w:autoSpaceDE w:val="0"/>
              <w:autoSpaceDN w:val="0"/>
              <w:adjustRightInd w:val="0"/>
              <w:spacing w:after="240"/>
            </w:pPr>
            <w:r w:rsidRPr="002D43F6">
              <w:t>Promotion and visibility at expert panels and discussions</w:t>
            </w:r>
          </w:p>
        </w:tc>
        <w:tc>
          <w:tcPr>
            <w:tcW w:w="2079" w:type="dxa"/>
            <w:vMerge w:val="restart"/>
            <w:tcBorders>
              <w:top w:val="single" w:sz="4" w:space="0" w:color="auto"/>
              <w:left w:val="single" w:sz="4" w:space="0" w:color="auto"/>
              <w:right w:val="single" w:sz="4" w:space="0" w:color="auto"/>
            </w:tcBorders>
            <w:shd w:val="clear" w:color="auto" w:fill="FFFFFF" w:themeFill="background1"/>
          </w:tcPr>
          <w:p w14:paraId="2F82217B" w14:textId="77777777" w:rsidR="002D43F6" w:rsidRPr="002D43F6" w:rsidRDefault="002D43F6" w:rsidP="00FF1DA4">
            <w:pPr>
              <w:widowControl w:val="0"/>
              <w:autoSpaceDE w:val="0"/>
              <w:autoSpaceDN w:val="0"/>
              <w:adjustRightInd w:val="0"/>
              <w:spacing w:after="240"/>
            </w:pPr>
            <w:r w:rsidRPr="002D43F6">
              <w:t>HEAL Project Team</w:t>
            </w:r>
          </w:p>
          <w:p w14:paraId="2E4B3DA9" w14:textId="77777777" w:rsidR="002D43F6" w:rsidRPr="002D43F6" w:rsidRDefault="002D43F6" w:rsidP="00FF1DA4">
            <w:pPr>
              <w:widowControl w:val="0"/>
              <w:autoSpaceDE w:val="0"/>
              <w:autoSpaceDN w:val="0"/>
              <w:adjustRightInd w:val="0"/>
              <w:spacing w:after="240"/>
            </w:pPr>
          </w:p>
          <w:p w14:paraId="17893BF0" w14:textId="77777777" w:rsidR="002D43F6" w:rsidRPr="002D43F6" w:rsidRDefault="002D43F6" w:rsidP="00FF1DA4">
            <w:pPr>
              <w:widowControl w:val="0"/>
              <w:autoSpaceDE w:val="0"/>
              <w:autoSpaceDN w:val="0"/>
              <w:adjustRightInd w:val="0"/>
              <w:spacing w:after="240"/>
            </w:pPr>
          </w:p>
        </w:tc>
        <w:tc>
          <w:tcPr>
            <w:tcW w:w="2386" w:type="dxa"/>
            <w:tcBorders>
              <w:top w:val="single" w:sz="4" w:space="0" w:color="auto"/>
              <w:left w:val="single" w:sz="4" w:space="0" w:color="auto"/>
              <w:bottom w:val="single" w:sz="4" w:space="0" w:color="auto"/>
              <w:right w:val="single" w:sz="4" w:space="0" w:color="000000"/>
            </w:tcBorders>
            <w:shd w:val="clear" w:color="auto" w:fill="FFFFFF" w:themeFill="background1"/>
          </w:tcPr>
          <w:p w14:paraId="06CD1ADE" w14:textId="0C28FB3C" w:rsidR="002B2C30" w:rsidRPr="002D43F6" w:rsidRDefault="002D43F6" w:rsidP="006115F1">
            <w:pPr>
              <w:widowControl w:val="0"/>
              <w:autoSpaceDE w:val="0"/>
              <w:autoSpaceDN w:val="0"/>
              <w:adjustRightInd w:val="0"/>
              <w:spacing w:after="240"/>
            </w:pPr>
            <w:r w:rsidRPr="00703C30">
              <w:t>Lider Women in Business in December</w:t>
            </w:r>
            <w:r w:rsidRPr="002D43F6">
              <w:t xml:space="preserve"> </w:t>
            </w:r>
          </w:p>
        </w:tc>
        <w:tc>
          <w:tcPr>
            <w:tcW w:w="1656" w:type="dxa"/>
            <w:vMerge/>
            <w:tcBorders>
              <w:left w:val="single" w:sz="4" w:space="0" w:color="000000"/>
              <w:right w:val="single" w:sz="4" w:space="0" w:color="000000"/>
            </w:tcBorders>
            <w:shd w:val="clear" w:color="auto" w:fill="FFFFFF" w:themeFill="background1"/>
          </w:tcPr>
          <w:p w14:paraId="058C5E5D" w14:textId="77777777" w:rsidR="002D43F6" w:rsidRPr="002D43F6" w:rsidRDefault="002D43F6" w:rsidP="00FF1DA4">
            <w:pPr>
              <w:widowControl w:val="0"/>
              <w:autoSpaceDE w:val="0"/>
              <w:autoSpaceDN w:val="0"/>
              <w:adjustRightInd w:val="0"/>
              <w:spacing w:after="240"/>
            </w:pPr>
          </w:p>
        </w:tc>
      </w:tr>
      <w:tr w:rsidR="00276B87" w:rsidRPr="002D43F6" w14:paraId="0C479F89" w14:textId="77777777" w:rsidTr="00DA7ABF">
        <w:trPr>
          <w:trHeight w:val="486"/>
        </w:trPr>
        <w:tc>
          <w:tcPr>
            <w:tcW w:w="838" w:type="dxa"/>
            <w:vMerge/>
            <w:tcBorders>
              <w:left w:val="single" w:sz="4" w:space="0" w:color="000000"/>
              <w:right w:val="single" w:sz="4" w:space="0" w:color="000000"/>
            </w:tcBorders>
            <w:shd w:val="clear" w:color="auto" w:fill="FFFFFF" w:themeFill="background1"/>
          </w:tcPr>
          <w:p w14:paraId="081E8F2B" w14:textId="77777777" w:rsidR="002D43F6" w:rsidRPr="002D43F6" w:rsidRDefault="002D43F6" w:rsidP="002D43F6">
            <w:pPr>
              <w:widowControl w:val="0"/>
              <w:autoSpaceDE w:val="0"/>
              <w:autoSpaceDN w:val="0"/>
              <w:adjustRightInd w:val="0"/>
              <w:spacing w:after="240"/>
              <w:jc w:val="both"/>
            </w:pPr>
          </w:p>
        </w:tc>
        <w:tc>
          <w:tcPr>
            <w:tcW w:w="2108" w:type="dxa"/>
            <w:vMerge/>
            <w:tcBorders>
              <w:left w:val="single" w:sz="4" w:space="0" w:color="000000"/>
              <w:right w:val="single" w:sz="4" w:space="0" w:color="000000"/>
            </w:tcBorders>
            <w:shd w:val="clear" w:color="auto" w:fill="FFFFFF" w:themeFill="background1"/>
          </w:tcPr>
          <w:p w14:paraId="17671E65" w14:textId="77777777" w:rsidR="002D43F6" w:rsidRPr="002D43F6" w:rsidRDefault="002D43F6" w:rsidP="002D43F6">
            <w:pPr>
              <w:widowControl w:val="0"/>
              <w:autoSpaceDE w:val="0"/>
              <w:autoSpaceDN w:val="0"/>
              <w:adjustRightInd w:val="0"/>
              <w:spacing w:after="240"/>
              <w:jc w:val="both"/>
            </w:pPr>
          </w:p>
        </w:tc>
        <w:tc>
          <w:tcPr>
            <w:tcW w:w="2992" w:type="dxa"/>
            <w:tcBorders>
              <w:left w:val="single" w:sz="4" w:space="0" w:color="000000"/>
              <w:right w:val="single" w:sz="4" w:space="0" w:color="000000"/>
            </w:tcBorders>
            <w:shd w:val="clear" w:color="auto" w:fill="FFFFFF" w:themeFill="background1"/>
          </w:tcPr>
          <w:p w14:paraId="6A05BDE3" w14:textId="77777777" w:rsidR="002D43F6" w:rsidRPr="002D43F6" w:rsidRDefault="002D43F6" w:rsidP="00FF1DA4">
            <w:pPr>
              <w:widowControl w:val="0"/>
              <w:autoSpaceDE w:val="0"/>
              <w:autoSpaceDN w:val="0"/>
              <w:adjustRightInd w:val="0"/>
              <w:spacing w:after="240"/>
            </w:pPr>
          </w:p>
        </w:tc>
        <w:tc>
          <w:tcPr>
            <w:tcW w:w="2769" w:type="dxa"/>
            <w:tcBorders>
              <w:top w:val="single" w:sz="4" w:space="0" w:color="auto"/>
              <w:left w:val="single" w:sz="4" w:space="0" w:color="000000"/>
              <w:right w:val="single" w:sz="4" w:space="0" w:color="auto"/>
            </w:tcBorders>
            <w:shd w:val="clear" w:color="auto" w:fill="FFFFFF" w:themeFill="background1"/>
          </w:tcPr>
          <w:p w14:paraId="7952AC51" w14:textId="77777777" w:rsidR="002D43F6" w:rsidRPr="002D43F6" w:rsidRDefault="002D43F6" w:rsidP="00FF1DA4">
            <w:pPr>
              <w:widowControl w:val="0"/>
              <w:autoSpaceDE w:val="0"/>
              <w:autoSpaceDN w:val="0"/>
              <w:adjustRightInd w:val="0"/>
              <w:spacing w:after="240"/>
            </w:pPr>
            <w:r w:rsidRPr="002D43F6">
              <w:t>Social media posts (LinkedIn)</w:t>
            </w:r>
          </w:p>
        </w:tc>
        <w:tc>
          <w:tcPr>
            <w:tcW w:w="2079" w:type="dxa"/>
            <w:vMerge/>
            <w:tcBorders>
              <w:left w:val="single" w:sz="4" w:space="0" w:color="auto"/>
              <w:right w:val="single" w:sz="4" w:space="0" w:color="auto"/>
            </w:tcBorders>
            <w:shd w:val="clear" w:color="auto" w:fill="FFFFFF" w:themeFill="background1"/>
          </w:tcPr>
          <w:p w14:paraId="73A98D1E" w14:textId="77777777" w:rsidR="002D43F6" w:rsidRPr="002D43F6" w:rsidRDefault="002D43F6" w:rsidP="00FF1DA4">
            <w:pPr>
              <w:widowControl w:val="0"/>
              <w:autoSpaceDE w:val="0"/>
              <w:autoSpaceDN w:val="0"/>
              <w:adjustRightInd w:val="0"/>
              <w:spacing w:after="240"/>
            </w:pPr>
          </w:p>
        </w:tc>
        <w:tc>
          <w:tcPr>
            <w:tcW w:w="2386" w:type="dxa"/>
            <w:tcBorders>
              <w:top w:val="single" w:sz="4" w:space="0" w:color="auto"/>
              <w:left w:val="single" w:sz="4" w:space="0" w:color="auto"/>
              <w:bottom w:val="single" w:sz="4" w:space="0" w:color="auto"/>
              <w:right w:val="single" w:sz="4" w:space="0" w:color="000000"/>
            </w:tcBorders>
            <w:shd w:val="clear" w:color="auto" w:fill="FFFFFF" w:themeFill="background1"/>
          </w:tcPr>
          <w:p w14:paraId="4A97B51A" w14:textId="77777777" w:rsidR="002D43F6" w:rsidRPr="002D43F6" w:rsidRDefault="002D43F6" w:rsidP="00FF1DA4">
            <w:pPr>
              <w:widowControl w:val="0"/>
              <w:autoSpaceDE w:val="0"/>
              <w:autoSpaceDN w:val="0"/>
              <w:adjustRightInd w:val="0"/>
              <w:spacing w:after="240"/>
            </w:pPr>
            <w:r w:rsidRPr="002D43F6">
              <w:t>Once in Q2/Q3 2022; in all other years of the project implementation once in Q1</w:t>
            </w:r>
          </w:p>
        </w:tc>
        <w:tc>
          <w:tcPr>
            <w:tcW w:w="1656" w:type="dxa"/>
            <w:vMerge/>
            <w:tcBorders>
              <w:left w:val="single" w:sz="4" w:space="0" w:color="000000"/>
              <w:right w:val="single" w:sz="4" w:space="0" w:color="000000"/>
            </w:tcBorders>
            <w:shd w:val="clear" w:color="auto" w:fill="FFFFFF" w:themeFill="background1"/>
          </w:tcPr>
          <w:p w14:paraId="390B945E" w14:textId="77777777" w:rsidR="002D43F6" w:rsidRPr="002D43F6" w:rsidRDefault="002D43F6" w:rsidP="00FF1DA4">
            <w:pPr>
              <w:widowControl w:val="0"/>
              <w:autoSpaceDE w:val="0"/>
              <w:autoSpaceDN w:val="0"/>
              <w:adjustRightInd w:val="0"/>
              <w:spacing w:after="240"/>
            </w:pPr>
          </w:p>
        </w:tc>
      </w:tr>
      <w:tr w:rsidR="00276B87" w:rsidRPr="002D43F6" w14:paraId="61E45FCE" w14:textId="77777777" w:rsidTr="00DA7ABF">
        <w:trPr>
          <w:trHeight w:val="486"/>
        </w:trPr>
        <w:tc>
          <w:tcPr>
            <w:tcW w:w="838" w:type="dxa"/>
            <w:vMerge/>
            <w:tcBorders>
              <w:left w:val="single" w:sz="4" w:space="0" w:color="000000"/>
              <w:right w:val="single" w:sz="4" w:space="0" w:color="000000"/>
            </w:tcBorders>
            <w:shd w:val="clear" w:color="auto" w:fill="FFFFFF" w:themeFill="background1"/>
          </w:tcPr>
          <w:p w14:paraId="32C005E4" w14:textId="77777777" w:rsidR="002D43F6" w:rsidRPr="002D43F6" w:rsidRDefault="002D43F6" w:rsidP="002D43F6">
            <w:pPr>
              <w:widowControl w:val="0"/>
              <w:autoSpaceDE w:val="0"/>
              <w:autoSpaceDN w:val="0"/>
              <w:adjustRightInd w:val="0"/>
              <w:spacing w:after="240"/>
              <w:jc w:val="both"/>
            </w:pPr>
          </w:p>
        </w:tc>
        <w:tc>
          <w:tcPr>
            <w:tcW w:w="2108" w:type="dxa"/>
            <w:vMerge/>
            <w:tcBorders>
              <w:left w:val="single" w:sz="4" w:space="0" w:color="000000"/>
              <w:right w:val="single" w:sz="4" w:space="0" w:color="000000"/>
            </w:tcBorders>
            <w:shd w:val="clear" w:color="auto" w:fill="FFFFFF" w:themeFill="background1"/>
          </w:tcPr>
          <w:p w14:paraId="0BAEBB5F" w14:textId="77777777" w:rsidR="002D43F6" w:rsidRPr="002D43F6" w:rsidRDefault="002D43F6" w:rsidP="002D43F6">
            <w:pPr>
              <w:widowControl w:val="0"/>
              <w:autoSpaceDE w:val="0"/>
              <w:autoSpaceDN w:val="0"/>
              <w:adjustRightInd w:val="0"/>
              <w:spacing w:after="240"/>
              <w:jc w:val="both"/>
            </w:pPr>
          </w:p>
        </w:tc>
        <w:tc>
          <w:tcPr>
            <w:tcW w:w="2992" w:type="dxa"/>
            <w:vMerge w:val="restart"/>
            <w:tcBorders>
              <w:top w:val="single" w:sz="4" w:space="0" w:color="000000"/>
              <w:left w:val="single" w:sz="4" w:space="0" w:color="000000"/>
              <w:right w:val="single" w:sz="4" w:space="0" w:color="000000"/>
            </w:tcBorders>
            <w:shd w:val="clear" w:color="auto" w:fill="FFFFFF" w:themeFill="background1"/>
          </w:tcPr>
          <w:p w14:paraId="4956E030" w14:textId="77777777" w:rsidR="002D43F6" w:rsidRPr="002D43F6" w:rsidRDefault="002D43F6" w:rsidP="00FF1DA4">
            <w:pPr>
              <w:widowControl w:val="0"/>
              <w:autoSpaceDE w:val="0"/>
              <w:autoSpaceDN w:val="0"/>
              <w:adjustRightInd w:val="0"/>
              <w:spacing w:after="240"/>
            </w:pPr>
            <w:r w:rsidRPr="002D43F6">
              <w:t>Eligibility criteria for project beneficiaries and their loans with defined procedures for the identification, assessment and management of environmental and social risks and impacts of their projects</w:t>
            </w:r>
          </w:p>
        </w:tc>
        <w:tc>
          <w:tcPr>
            <w:tcW w:w="2769" w:type="dxa"/>
            <w:tcBorders>
              <w:top w:val="single" w:sz="4" w:space="0" w:color="000000"/>
              <w:left w:val="single" w:sz="4" w:space="0" w:color="000000"/>
              <w:bottom w:val="single" w:sz="4" w:space="0" w:color="auto"/>
              <w:right w:val="single" w:sz="4" w:space="0" w:color="auto"/>
            </w:tcBorders>
            <w:shd w:val="clear" w:color="auto" w:fill="FFFFFF" w:themeFill="background1"/>
          </w:tcPr>
          <w:p w14:paraId="24E35F84" w14:textId="77777777" w:rsidR="002D43F6" w:rsidRPr="002D43F6" w:rsidRDefault="002D43F6" w:rsidP="00FF1DA4">
            <w:pPr>
              <w:widowControl w:val="0"/>
              <w:autoSpaceDE w:val="0"/>
              <w:autoSpaceDN w:val="0"/>
              <w:adjustRightInd w:val="0"/>
              <w:spacing w:after="240"/>
            </w:pPr>
            <w:r w:rsidRPr="002D43F6">
              <w:t>HBOR &amp; PFIs websites</w:t>
            </w:r>
          </w:p>
        </w:tc>
        <w:tc>
          <w:tcPr>
            <w:tcW w:w="2079" w:type="dxa"/>
            <w:vMerge/>
            <w:tcBorders>
              <w:left w:val="single" w:sz="4" w:space="0" w:color="auto"/>
              <w:right w:val="single" w:sz="4" w:space="0" w:color="auto"/>
            </w:tcBorders>
            <w:shd w:val="clear" w:color="auto" w:fill="FFFFFF" w:themeFill="background1"/>
          </w:tcPr>
          <w:p w14:paraId="41D408C5" w14:textId="77777777" w:rsidR="002D43F6" w:rsidRPr="002D43F6" w:rsidRDefault="002D43F6" w:rsidP="00FF1DA4">
            <w:pPr>
              <w:widowControl w:val="0"/>
              <w:autoSpaceDE w:val="0"/>
              <w:autoSpaceDN w:val="0"/>
              <w:adjustRightInd w:val="0"/>
              <w:spacing w:after="240"/>
            </w:pPr>
          </w:p>
        </w:tc>
        <w:tc>
          <w:tcPr>
            <w:tcW w:w="2386" w:type="dxa"/>
            <w:tcBorders>
              <w:top w:val="single" w:sz="4" w:space="0" w:color="auto"/>
              <w:left w:val="single" w:sz="4" w:space="0" w:color="auto"/>
              <w:bottom w:val="single" w:sz="4" w:space="0" w:color="auto"/>
              <w:right w:val="single" w:sz="4" w:space="0" w:color="000000"/>
            </w:tcBorders>
            <w:shd w:val="clear" w:color="auto" w:fill="FFFFFF" w:themeFill="background1"/>
          </w:tcPr>
          <w:p w14:paraId="7E6141C8" w14:textId="77777777" w:rsidR="002D43F6" w:rsidRPr="002D43F6" w:rsidRDefault="002D43F6" w:rsidP="00FF1DA4">
            <w:pPr>
              <w:widowControl w:val="0"/>
              <w:autoSpaceDE w:val="0"/>
              <w:autoSpaceDN w:val="0"/>
              <w:adjustRightInd w:val="0"/>
              <w:spacing w:after="240"/>
            </w:pPr>
            <w:r w:rsidRPr="002D43F6">
              <w:t>Throughout the project implementation (update in Q1 and Q4, if needed)</w:t>
            </w:r>
          </w:p>
        </w:tc>
        <w:tc>
          <w:tcPr>
            <w:tcW w:w="1656" w:type="dxa"/>
            <w:vMerge/>
            <w:tcBorders>
              <w:left w:val="single" w:sz="4" w:space="0" w:color="000000"/>
              <w:right w:val="single" w:sz="4" w:space="0" w:color="000000"/>
            </w:tcBorders>
            <w:shd w:val="clear" w:color="auto" w:fill="FFFFFF" w:themeFill="background1"/>
          </w:tcPr>
          <w:p w14:paraId="74259C26" w14:textId="77777777" w:rsidR="002D43F6" w:rsidRPr="002D43F6" w:rsidRDefault="002D43F6" w:rsidP="00FF1DA4">
            <w:pPr>
              <w:widowControl w:val="0"/>
              <w:autoSpaceDE w:val="0"/>
              <w:autoSpaceDN w:val="0"/>
              <w:adjustRightInd w:val="0"/>
              <w:spacing w:after="240"/>
            </w:pPr>
          </w:p>
        </w:tc>
      </w:tr>
      <w:tr w:rsidR="00276B87" w:rsidRPr="002D43F6" w14:paraId="302A97F8" w14:textId="77777777" w:rsidTr="00DA7ABF">
        <w:trPr>
          <w:trHeight w:val="486"/>
        </w:trPr>
        <w:tc>
          <w:tcPr>
            <w:tcW w:w="838" w:type="dxa"/>
            <w:tcBorders>
              <w:left w:val="single" w:sz="4" w:space="0" w:color="000000"/>
              <w:right w:val="single" w:sz="4" w:space="0" w:color="000000"/>
            </w:tcBorders>
            <w:shd w:val="clear" w:color="auto" w:fill="FFFFFF" w:themeFill="background1"/>
          </w:tcPr>
          <w:p w14:paraId="113C415F" w14:textId="77777777" w:rsidR="002D43F6" w:rsidRPr="002D43F6" w:rsidRDefault="002D43F6" w:rsidP="002D43F6">
            <w:pPr>
              <w:widowControl w:val="0"/>
              <w:autoSpaceDE w:val="0"/>
              <w:autoSpaceDN w:val="0"/>
              <w:adjustRightInd w:val="0"/>
              <w:spacing w:after="240"/>
              <w:jc w:val="both"/>
            </w:pPr>
          </w:p>
        </w:tc>
        <w:tc>
          <w:tcPr>
            <w:tcW w:w="2108" w:type="dxa"/>
            <w:vMerge/>
            <w:tcBorders>
              <w:left w:val="single" w:sz="4" w:space="0" w:color="000000"/>
              <w:right w:val="single" w:sz="4" w:space="0" w:color="000000"/>
            </w:tcBorders>
            <w:shd w:val="clear" w:color="auto" w:fill="FFFFFF" w:themeFill="background1"/>
          </w:tcPr>
          <w:p w14:paraId="4FA4A3B1" w14:textId="77777777" w:rsidR="002D43F6" w:rsidRPr="002D43F6" w:rsidRDefault="002D43F6" w:rsidP="002D43F6">
            <w:pPr>
              <w:widowControl w:val="0"/>
              <w:autoSpaceDE w:val="0"/>
              <w:autoSpaceDN w:val="0"/>
              <w:adjustRightInd w:val="0"/>
              <w:spacing w:after="240"/>
              <w:jc w:val="both"/>
            </w:pPr>
          </w:p>
        </w:tc>
        <w:tc>
          <w:tcPr>
            <w:tcW w:w="2992" w:type="dxa"/>
            <w:vMerge/>
            <w:tcBorders>
              <w:left w:val="single" w:sz="4" w:space="0" w:color="000000"/>
              <w:bottom w:val="single" w:sz="4" w:space="0" w:color="auto"/>
              <w:right w:val="single" w:sz="4" w:space="0" w:color="000000"/>
            </w:tcBorders>
            <w:shd w:val="clear" w:color="auto" w:fill="FFFFFF" w:themeFill="background1"/>
          </w:tcPr>
          <w:p w14:paraId="7A289065" w14:textId="77777777" w:rsidR="002D43F6" w:rsidRPr="002D43F6" w:rsidRDefault="002D43F6" w:rsidP="00535680">
            <w:pPr>
              <w:widowControl w:val="0"/>
              <w:autoSpaceDE w:val="0"/>
              <w:autoSpaceDN w:val="0"/>
              <w:adjustRightInd w:val="0"/>
              <w:spacing w:after="240"/>
            </w:pPr>
          </w:p>
        </w:tc>
        <w:tc>
          <w:tcPr>
            <w:tcW w:w="2769" w:type="dxa"/>
            <w:tcBorders>
              <w:top w:val="single" w:sz="4" w:space="0" w:color="000000"/>
              <w:left w:val="single" w:sz="4" w:space="0" w:color="000000"/>
              <w:bottom w:val="single" w:sz="4" w:space="0" w:color="auto"/>
              <w:right w:val="single" w:sz="4" w:space="0" w:color="auto"/>
            </w:tcBorders>
            <w:shd w:val="clear" w:color="auto" w:fill="FFFFFF" w:themeFill="background1"/>
          </w:tcPr>
          <w:p w14:paraId="01385D65" w14:textId="77777777" w:rsidR="002D43F6" w:rsidRPr="002D43F6" w:rsidRDefault="002D43F6" w:rsidP="00535680">
            <w:pPr>
              <w:widowControl w:val="0"/>
              <w:autoSpaceDE w:val="0"/>
              <w:autoSpaceDN w:val="0"/>
              <w:adjustRightInd w:val="0"/>
              <w:spacing w:after="240"/>
            </w:pPr>
            <w:r w:rsidRPr="002D43F6">
              <w:t>Physical or remote meetings and consultations (e.g. through videoconferences, phone calls)</w:t>
            </w:r>
          </w:p>
        </w:tc>
        <w:tc>
          <w:tcPr>
            <w:tcW w:w="2079" w:type="dxa"/>
            <w:vMerge/>
            <w:tcBorders>
              <w:left w:val="single" w:sz="4" w:space="0" w:color="auto"/>
              <w:right w:val="single" w:sz="4" w:space="0" w:color="auto"/>
            </w:tcBorders>
            <w:shd w:val="clear" w:color="auto" w:fill="FFFFFF" w:themeFill="background1"/>
          </w:tcPr>
          <w:p w14:paraId="6A6391FA" w14:textId="77777777" w:rsidR="002D43F6" w:rsidRPr="002D43F6" w:rsidRDefault="002D43F6" w:rsidP="00535680">
            <w:pPr>
              <w:widowControl w:val="0"/>
              <w:autoSpaceDE w:val="0"/>
              <w:autoSpaceDN w:val="0"/>
              <w:adjustRightInd w:val="0"/>
              <w:spacing w:after="240"/>
            </w:pPr>
          </w:p>
        </w:tc>
        <w:tc>
          <w:tcPr>
            <w:tcW w:w="2386" w:type="dxa"/>
            <w:tcBorders>
              <w:top w:val="single" w:sz="4" w:space="0" w:color="auto"/>
              <w:left w:val="single" w:sz="4" w:space="0" w:color="auto"/>
              <w:bottom w:val="single" w:sz="4" w:space="0" w:color="auto"/>
              <w:right w:val="single" w:sz="4" w:space="0" w:color="000000"/>
            </w:tcBorders>
            <w:shd w:val="clear" w:color="auto" w:fill="FFFFFF" w:themeFill="background1"/>
          </w:tcPr>
          <w:p w14:paraId="08E41D0F" w14:textId="77777777" w:rsidR="002D43F6" w:rsidRPr="002D43F6" w:rsidRDefault="002D43F6" w:rsidP="00535680">
            <w:pPr>
              <w:widowControl w:val="0"/>
              <w:autoSpaceDE w:val="0"/>
              <w:autoSpaceDN w:val="0"/>
              <w:adjustRightInd w:val="0"/>
              <w:spacing w:after="240"/>
            </w:pPr>
            <w:r w:rsidRPr="002D43F6">
              <w:t>When needed</w:t>
            </w:r>
          </w:p>
        </w:tc>
        <w:tc>
          <w:tcPr>
            <w:tcW w:w="1656" w:type="dxa"/>
            <w:vMerge/>
            <w:tcBorders>
              <w:left w:val="single" w:sz="4" w:space="0" w:color="000000"/>
              <w:right w:val="single" w:sz="4" w:space="0" w:color="000000"/>
            </w:tcBorders>
            <w:shd w:val="clear" w:color="auto" w:fill="FFFFFF" w:themeFill="background1"/>
          </w:tcPr>
          <w:p w14:paraId="323B8358" w14:textId="77777777" w:rsidR="002D43F6" w:rsidRPr="002D43F6" w:rsidRDefault="002D43F6" w:rsidP="00535680">
            <w:pPr>
              <w:widowControl w:val="0"/>
              <w:autoSpaceDE w:val="0"/>
              <w:autoSpaceDN w:val="0"/>
              <w:adjustRightInd w:val="0"/>
              <w:spacing w:after="240"/>
            </w:pPr>
          </w:p>
        </w:tc>
      </w:tr>
      <w:tr w:rsidR="00276B87" w:rsidRPr="002D43F6" w14:paraId="48B41A2D" w14:textId="77777777" w:rsidTr="00DA7ABF">
        <w:trPr>
          <w:trHeight w:val="486"/>
        </w:trPr>
        <w:tc>
          <w:tcPr>
            <w:tcW w:w="838" w:type="dxa"/>
            <w:tcBorders>
              <w:left w:val="single" w:sz="4" w:space="0" w:color="000000"/>
              <w:right w:val="single" w:sz="4" w:space="0" w:color="000000"/>
            </w:tcBorders>
            <w:shd w:val="clear" w:color="auto" w:fill="FFFFFF" w:themeFill="background1"/>
          </w:tcPr>
          <w:p w14:paraId="6D14C621" w14:textId="77777777" w:rsidR="002D43F6" w:rsidRPr="002D43F6" w:rsidRDefault="002D43F6" w:rsidP="002D43F6">
            <w:pPr>
              <w:widowControl w:val="0"/>
              <w:autoSpaceDE w:val="0"/>
              <w:autoSpaceDN w:val="0"/>
              <w:adjustRightInd w:val="0"/>
              <w:spacing w:after="240"/>
              <w:jc w:val="both"/>
            </w:pPr>
          </w:p>
        </w:tc>
        <w:tc>
          <w:tcPr>
            <w:tcW w:w="2108" w:type="dxa"/>
            <w:vMerge/>
            <w:tcBorders>
              <w:left w:val="single" w:sz="4" w:space="0" w:color="000000"/>
              <w:right w:val="single" w:sz="4" w:space="0" w:color="000000"/>
            </w:tcBorders>
            <w:shd w:val="clear" w:color="auto" w:fill="FFFFFF" w:themeFill="background1"/>
          </w:tcPr>
          <w:p w14:paraId="5101D34D" w14:textId="77777777" w:rsidR="002D43F6" w:rsidRPr="002D43F6" w:rsidRDefault="002D43F6" w:rsidP="002D43F6">
            <w:pPr>
              <w:widowControl w:val="0"/>
              <w:autoSpaceDE w:val="0"/>
              <w:autoSpaceDN w:val="0"/>
              <w:adjustRightInd w:val="0"/>
              <w:spacing w:after="240"/>
              <w:jc w:val="both"/>
            </w:pPr>
          </w:p>
        </w:tc>
        <w:tc>
          <w:tcPr>
            <w:tcW w:w="2992"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4E141FCB" w14:textId="77777777" w:rsidR="002D43F6" w:rsidRPr="002D43F6" w:rsidRDefault="002D43F6" w:rsidP="00FF1DA4">
            <w:pPr>
              <w:widowControl w:val="0"/>
              <w:autoSpaceDE w:val="0"/>
              <w:autoSpaceDN w:val="0"/>
              <w:adjustRightInd w:val="0"/>
              <w:spacing w:after="240"/>
            </w:pPr>
            <w:r w:rsidRPr="002D43F6">
              <w:t>Grievance mechanism (GM)</w:t>
            </w:r>
          </w:p>
          <w:p w14:paraId="75147B05" w14:textId="77777777" w:rsidR="002D43F6" w:rsidRPr="002D43F6" w:rsidRDefault="002D43F6" w:rsidP="00FF1DA4">
            <w:pPr>
              <w:widowControl w:val="0"/>
              <w:autoSpaceDE w:val="0"/>
              <w:autoSpaceDN w:val="0"/>
              <w:adjustRightInd w:val="0"/>
              <w:spacing w:after="240"/>
            </w:pPr>
          </w:p>
        </w:tc>
        <w:tc>
          <w:tcPr>
            <w:tcW w:w="2769" w:type="dxa"/>
            <w:tcBorders>
              <w:top w:val="single" w:sz="4" w:space="0" w:color="000000"/>
              <w:left w:val="single" w:sz="4" w:space="0" w:color="000000"/>
              <w:bottom w:val="single" w:sz="4" w:space="0" w:color="auto"/>
              <w:right w:val="single" w:sz="4" w:space="0" w:color="auto"/>
            </w:tcBorders>
            <w:shd w:val="clear" w:color="auto" w:fill="FFFFFF" w:themeFill="background1"/>
          </w:tcPr>
          <w:p w14:paraId="2DC06B93" w14:textId="77777777" w:rsidR="002D43F6" w:rsidRPr="002D43F6" w:rsidRDefault="002D43F6" w:rsidP="00FF1DA4">
            <w:pPr>
              <w:widowControl w:val="0"/>
              <w:autoSpaceDE w:val="0"/>
              <w:autoSpaceDN w:val="0"/>
              <w:adjustRightInd w:val="0"/>
              <w:spacing w:after="240"/>
            </w:pPr>
            <w:r w:rsidRPr="002D43F6">
              <w:lastRenderedPageBreak/>
              <w:t>HBOR &amp; PFIs websites</w:t>
            </w:r>
          </w:p>
          <w:p w14:paraId="49EBAA83" w14:textId="77777777" w:rsidR="002D43F6" w:rsidRPr="002D43F6" w:rsidRDefault="002D43F6" w:rsidP="00FF1DA4">
            <w:pPr>
              <w:widowControl w:val="0"/>
              <w:autoSpaceDE w:val="0"/>
              <w:autoSpaceDN w:val="0"/>
              <w:adjustRightInd w:val="0"/>
              <w:spacing w:after="240"/>
            </w:pPr>
            <w:r w:rsidRPr="002D43F6">
              <w:t xml:space="preserve">Email/Phone </w:t>
            </w:r>
            <w:r w:rsidRPr="002D43F6">
              <w:lastRenderedPageBreak/>
              <w:t>correspondence</w:t>
            </w:r>
          </w:p>
        </w:tc>
        <w:tc>
          <w:tcPr>
            <w:tcW w:w="2079" w:type="dxa"/>
            <w:vMerge/>
            <w:tcBorders>
              <w:left w:val="single" w:sz="4" w:space="0" w:color="auto"/>
              <w:bottom w:val="single" w:sz="4" w:space="0" w:color="auto"/>
              <w:right w:val="single" w:sz="4" w:space="0" w:color="auto"/>
            </w:tcBorders>
            <w:shd w:val="clear" w:color="auto" w:fill="FFFFFF" w:themeFill="background1"/>
          </w:tcPr>
          <w:p w14:paraId="70F941B2" w14:textId="77777777" w:rsidR="002D43F6" w:rsidRPr="002D43F6" w:rsidRDefault="002D43F6" w:rsidP="00FF1DA4">
            <w:pPr>
              <w:widowControl w:val="0"/>
              <w:autoSpaceDE w:val="0"/>
              <w:autoSpaceDN w:val="0"/>
              <w:adjustRightInd w:val="0"/>
              <w:spacing w:after="240"/>
            </w:pPr>
          </w:p>
        </w:tc>
        <w:tc>
          <w:tcPr>
            <w:tcW w:w="2386" w:type="dxa"/>
            <w:tcBorders>
              <w:top w:val="single" w:sz="4" w:space="0" w:color="000000"/>
              <w:left w:val="single" w:sz="4" w:space="0" w:color="auto"/>
              <w:bottom w:val="single" w:sz="4" w:space="0" w:color="auto"/>
              <w:right w:val="single" w:sz="4" w:space="0" w:color="000000"/>
            </w:tcBorders>
            <w:shd w:val="clear" w:color="auto" w:fill="FFFFFF" w:themeFill="background1"/>
          </w:tcPr>
          <w:p w14:paraId="255A4F43" w14:textId="77777777" w:rsidR="002D43F6" w:rsidRPr="002D43F6" w:rsidRDefault="002D43F6" w:rsidP="00FF1DA4">
            <w:pPr>
              <w:widowControl w:val="0"/>
              <w:autoSpaceDE w:val="0"/>
              <w:autoSpaceDN w:val="0"/>
              <w:adjustRightInd w:val="0"/>
              <w:spacing w:after="240"/>
            </w:pPr>
            <w:r w:rsidRPr="002D43F6">
              <w:t xml:space="preserve">Throughout the project implementation </w:t>
            </w:r>
            <w:r w:rsidRPr="002D43F6">
              <w:lastRenderedPageBreak/>
              <w:t>(website update in Q1 and Q4, if needed)</w:t>
            </w:r>
          </w:p>
        </w:tc>
        <w:tc>
          <w:tcPr>
            <w:tcW w:w="1656" w:type="dxa"/>
            <w:vMerge/>
            <w:tcBorders>
              <w:left w:val="single" w:sz="4" w:space="0" w:color="000000"/>
              <w:bottom w:val="single" w:sz="4" w:space="0" w:color="auto"/>
              <w:right w:val="single" w:sz="4" w:space="0" w:color="000000"/>
            </w:tcBorders>
            <w:shd w:val="clear" w:color="auto" w:fill="FFFFFF" w:themeFill="background1"/>
          </w:tcPr>
          <w:p w14:paraId="149F9216" w14:textId="77777777" w:rsidR="002D43F6" w:rsidRPr="002D43F6" w:rsidRDefault="002D43F6" w:rsidP="00FF1DA4">
            <w:pPr>
              <w:widowControl w:val="0"/>
              <w:autoSpaceDE w:val="0"/>
              <w:autoSpaceDN w:val="0"/>
              <w:adjustRightInd w:val="0"/>
              <w:spacing w:after="240"/>
            </w:pPr>
          </w:p>
        </w:tc>
      </w:tr>
      <w:tr w:rsidR="00276B87" w:rsidRPr="002D43F6" w14:paraId="1AE625D0" w14:textId="77777777" w:rsidTr="00DA7ABF">
        <w:trPr>
          <w:trHeight w:val="486"/>
        </w:trPr>
        <w:tc>
          <w:tcPr>
            <w:tcW w:w="838" w:type="dxa"/>
            <w:tcBorders>
              <w:left w:val="single" w:sz="4" w:space="0" w:color="000000"/>
              <w:right w:val="single" w:sz="4" w:space="0" w:color="000000"/>
            </w:tcBorders>
            <w:shd w:val="clear" w:color="auto" w:fill="FFFFFF" w:themeFill="background1"/>
          </w:tcPr>
          <w:p w14:paraId="405D156D" w14:textId="77777777" w:rsidR="002D43F6" w:rsidRPr="002D43F6" w:rsidRDefault="002D43F6" w:rsidP="002D43F6">
            <w:pPr>
              <w:widowControl w:val="0"/>
              <w:autoSpaceDE w:val="0"/>
              <w:autoSpaceDN w:val="0"/>
              <w:adjustRightInd w:val="0"/>
              <w:spacing w:after="240"/>
              <w:jc w:val="both"/>
            </w:pPr>
          </w:p>
        </w:tc>
        <w:tc>
          <w:tcPr>
            <w:tcW w:w="2108" w:type="dxa"/>
            <w:vMerge/>
            <w:tcBorders>
              <w:left w:val="single" w:sz="4" w:space="0" w:color="000000"/>
              <w:bottom w:val="single" w:sz="4" w:space="0" w:color="000000"/>
              <w:right w:val="single" w:sz="4" w:space="0" w:color="000000"/>
            </w:tcBorders>
            <w:shd w:val="clear" w:color="auto" w:fill="FFFFFF" w:themeFill="background1"/>
          </w:tcPr>
          <w:p w14:paraId="4E0BD1B6" w14:textId="77777777" w:rsidR="002D43F6" w:rsidRPr="002D43F6" w:rsidRDefault="002D43F6" w:rsidP="002D43F6">
            <w:pPr>
              <w:widowControl w:val="0"/>
              <w:autoSpaceDE w:val="0"/>
              <w:autoSpaceDN w:val="0"/>
              <w:adjustRightInd w:val="0"/>
              <w:spacing w:after="240"/>
              <w:jc w:val="both"/>
            </w:pPr>
          </w:p>
        </w:tc>
        <w:tc>
          <w:tcPr>
            <w:tcW w:w="2992" w:type="dxa"/>
            <w:tcBorders>
              <w:top w:val="single" w:sz="4" w:space="0" w:color="000000"/>
              <w:left w:val="single" w:sz="4" w:space="0" w:color="000000"/>
              <w:right w:val="single" w:sz="4" w:space="0" w:color="000000"/>
            </w:tcBorders>
            <w:shd w:val="clear" w:color="auto" w:fill="FFFFFF" w:themeFill="background1"/>
          </w:tcPr>
          <w:p w14:paraId="36790829" w14:textId="77777777" w:rsidR="002D43F6" w:rsidRPr="002D43F6" w:rsidRDefault="002D43F6" w:rsidP="00FF1DA4">
            <w:pPr>
              <w:widowControl w:val="0"/>
              <w:autoSpaceDE w:val="0"/>
              <w:autoSpaceDN w:val="0"/>
              <w:adjustRightInd w:val="0"/>
              <w:spacing w:after="240"/>
            </w:pPr>
            <w:r w:rsidRPr="002D43F6">
              <w:t xml:space="preserve">Beneficiary satisfaction survey </w:t>
            </w:r>
          </w:p>
        </w:tc>
        <w:tc>
          <w:tcPr>
            <w:tcW w:w="276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5C3AECF4" w14:textId="77777777" w:rsidR="002D43F6" w:rsidRPr="002D43F6" w:rsidRDefault="002D43F6" w:rsidP="00FF1DA4">
            <w:pPr>
              <w:widowControl w:val="0"/>
              <w:autoSpaceDE w:val="0"/>
              <w:autoSpaceDN w:val="0"/>
              <w:adjustRightInd w:val="0"/>
              <w:spacing w:after="240"/>
              <w:rPr>
                <w:lang w:val="tr-TR"/>
              </w:rPr>
            </w:pPr>
            <w:r w:rsidRPr="002D43F6">
              <w:rPr>
                <w:lang w:val="tr-TR"/>
              </w:rPr>
              <w:t>Email correspondence</w:t>
            </w:r>
          </w:p>
        </w:tc>
        <w:tc>
          <w:tcPr>
            <w:tcW w:w="207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BA1213C" w14:textId="77777777" w:rsidR="002D43F6" w:rsidRPr="002D43F6" w:rsidRDefault="002D43F6" w:rsidP="00FF1DA4">
            <w:pPr>
              <w:widowControl w:val="0"/>
              <w:autoSpaceDE w:val="0"/>
              <w:autoSpaceDN w:val="0"/>
              <w:adjustRightInd w:val="0"/>
              <w:spacing w:after="240"/>
            </w:pPr>
          </w:p>
        </w:tc>
        <w:tc>
          <w:tcPr>
            <w:tcW w:w="2386"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4F84D768" w14:textId="77777777" w:rsidR="002D43F6" w:rsidRPr="002D43F6" w:rsidRDefault="002D43F6" w:rsidP="00FF1DA4">
            <w:pPr>
              <w:widowControl w:val="0"/>
              <w:autoSpaceDE w:val="0"/>
              <w:autoSpaceDN w:val="0"/>
              <w:adjustRightInd w:val="0"/>
              <w:spacing w:after="240"/>
            </w:pPr>
            <w:r w:rsidRPr="002D43F6">
              <w:t>after 70% of the credit line amount is allocated</w:t>
            </w:r>
          </w:p>
        </w:tc>
        <w:tc>
          <w:tcPr>
            <w:tcW w:w="1656"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36489E1A" w14:textId="1B3AF601" w:rsidR="002D43F6" w:rsidRPr="002D43F6" w:rsidRDefault="00B84729" w:rsidP="00FF1DA4">
            <w:pPr>
              <w:widowControl w:val="0"/>
              <w:autoSpaceDE w:val="0"/>
              <w:autoSpaceDN w:val="0"/>
              <w:adjustRightInd w:val="0"/>
              <w:spacing w:after="240"/>
            </w:pPr>
            <w:r>
              <w:t>1 survey</w:t>
            </w:r>
          </w:p>
        </w:tc>
      </w:tr>
      <w:tr w:rsidR="00276B87" w:rsidRPr="002D43F6" w14:paraId="01F87529" w14:textId="77777777" w:rsidTr="00DA7ABF">
        <w:trPr>
          <w:trHeight w:val="486"/>
        </w:trPr>
        <w:tc>
          <w:tcPr>
            <w:tcW w:w="838" w:type="dxa"/>
            <w:tcBorders>
              <w:left w:val="single" w:sz="4" w:space="0" w:color="000000"/>
              <w:right w:val="single" w:sz="4" w:space="0" w:color="000000"/>
            </w:tcBorders>
            <w:shd w:val="clear" w:color="auto" w:fill="FFFFFF" w:themeFill="background1"/>
          </w:tcPr>
          <w:p w14:paraId="0A45524A" w14:textId="77777777" w:rsidR="002D43F6" w:rsidRPr="002D43F6" w:rsidRDefault="002D43F6" w:rsidP="002D43F6">
            <w:pPr>
              <w:widowControl w:val="0"/>
              <w:autoSpaceDE w:val="0"/>
              <w:autoSpaceDN w:val="0"/>
              <w:adjustRightInd w:val="0"/>
              <w:spacing w:after="240"/>
              <w:jc w:val="both"/>
            </w:pPr>
          </w:p>
        </w:tc>
        <w:tc>
          <w:tcPr>
            <w:tcW w:w="2108" w:type="dxa"/>
            <w:vMerge w:val="restart"/>
            <w:tcBorders>
              <w:top w:val="single" w:sz="4" w:space="0" w:color="000000"/>
              <w:left w:val="single" w:sz="4" w:space="0" w:color="000000"/>
              <w:right w:val="single" w:sz="4" w:space="0" w:color="000000"/>
            </w:tcBorders>
            <w:shd w:val="clear" w:color="auto" w:fill="FFFFFF" w:themeFill="background1"/>
          </w:tcPr>
          <w:p w14:paraId="20729D6D" w14:textId="77777777" w:rsidR="002D43F6" w:rsidRPr="002D43F6" w:rsidRDefault="002D43F6" w:rsidP="00FF1DA4">
            <w:pPr>
              <w:widowControl w:val="0"/>
              <w:autoSpaceDE w:val="0"/>
              <w:autoSpaceDN w:val="0"/>
              <w:adjustRightInd w:val="0"/>
              <w:spacing w:after="240"/>
            </w:pPr>
            <w:r w:rsidRPr="002D43F6">
              <w:t>Non-governmental organizations &amp; Local communities</w:t>
            </w:r>
          </w:p>
        </w:tc>
        <w:tc>
          <w:tcPr>
            <w:tcW w:w="2992" w:type="dxa"/>
            <w:vMerge w:val="restart"/>
            <w:tcBorders>
              <w:top w:val="single" w:sz="4" w:space="0" w:color="auto"/>
              <w:left w:val="single" w:sz="4" w:space="0" w:color="000000"/>
              <w:right w:val="single" w:sz="4" w:space="0" w:color="000000"/>
            </w:tcBorders>
            <w:shd w:val="clear" w:color="auto" w:fill="FFFFFF" w:themeFill="background1"/>
          </w:tcPr>
          <w:p w14:paraId="680E2F71" w14:textId="77777777" w:rsidR="002D43F6" w:rsidRPr="002D43F6" w:rsidRDefault="002D43F6" w:rsidP="00FF1DA4">
            <w:pPr>
              <w:widowControl w:val="0"/>
              <w:autoSpaceDE w:val="0"/>
              <w:autoSpaceDN w:val="0"/>
              <w:adjustRightInd w:val="0"/>
              <w:spacing w:after="240"/>
            </w:pPr>
            <w:r w:rsidRPr="002D43F6">
              <w:t>Awareness-raising about the HEAL project</w:t>
            </w:r>
          </w:p>
        </w:tc>
        <w:tc>
          <w:tcPr>
            <w:tcW w:w="2769"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033F01E2" w14:textId="77777777" w:rsidR="002D43F6" w:rsidRPr="002D43F6" w:rsidRDefault="002D43F6" w:rsidP="00FF1DA4">
            <w:pPr>
              <w:widowControl w:val="0"/>
              <w:autoSpaceDE w:val="0"/>
              <w:autoSpaceDN w:val="0"/>
              <w:adjustRightInd w:val="0"/>
              <w:spacing w:after="240"/>
            </w:pPr>
            <w:r w:rsidRPr="002D43F6">
              <w:t>Press release (PR)</w:t>
            </w:r>
          </w:p>
        </w:tc>
        <w:tc>
          <w:tcPr>
            <w:tcW w:w="2079" w:type="dxa"/>
            <w:vMerge w:val="restart"/>
            <w:tcBorders>
              <w:top w:val="single" w:sz="4" w:space="0" w:color="auto"/>
              <w:left w:val="single" w:sz="4" w:space="0" w:color="000000"/>
              <w:right w:val="single" w:sz="4" w:space="0" w:color="000000"/>
            </w:tcBorders>
            <w:shd w:val="clear" w:color="auto" w:fill="FFFFFF" w:themeFill="background1"/>
          </w:tcPr>
          <w:p w14:paraId="2337E9EF" w14:textId="77777777" w:rsidR="002D43F6" w:rsidRPr="002D43F6" w:rsidRDefault="002D43F6" w:rsidP="00FF1DA4">
            <w:pPr>
              <w:widowControl w:val="0"/>
              <w:autoSpaceDE w:val="0"/>
              <w:autoSpaceDN w:val="0"/>
              <w:adjustRightInd w:val="0"/>
              <w:spacing w:after="240"/>
            </w:pPr>
            <w:r w:rsidRPr="002D43F6">
              <w:t xml:space="preserve">HEAL Project Team </w:t>
            </w:r>
          </w:p>
          <w:p w14:paraId="33163D76" w14:textId="77777777" w:rsidR="002D43F6" w:rsidRPr="002D43F6" w:rsidRDefault="002D43F6" w:rsidP="00FF1DA4">
            <w:pPr>
              <w:widowControl w:val="0"/>
              <w:autoSpaceDE w:val="0"/>
              <w:autoSpaceDN w:val="0"/>
              <w:adjustRightInd w:val="0"/>
              <w:spacing w:after="240"/>
            </w:pPr>
            <w:r w:rsidRPr="002D43F6">
              <w:t xml:space="preserve"> </w:t>
            </w:r>
          </w:p>
        </w:tc>
        <w:tc>
          <w:tcPr>
            <w:tcW w:w="2386"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774094DB" w14:textId="77777777" w:rsidR="002D43F6" w:rsidRPr="002D43F6" w:rsidRDefault="002D43F6" w:rsidP="00FF1DA4">
            <w:pPr>
              <w:widowControl w:val="0"/>
              <w:autoSpaceDE w:val="0"/>
              <w:autoSpaceDN w:val="0"/>
              <w:adjustRightInd w:val="0"/>
              <w:spacing w:after="240"/>
            </w:pPr>
            <w:r w:rsidRPr="002D43F6">
              <w:t>Once, in June 2021</w:t>
            </w:r>
          </w:p>
        </w:tc>
        <w:tc>
          <w:tcPr>
            <w:tcW w:w="1656" w:type="dxa"/>
            <w:vMerge w:val="restart"/>
            <w:tcBorders>
              <w:top w:val="single" w:sz="4" w:space="0" w:color="auto"/>
              <w:left w:val="single" w:sz="4" w:space="0" w:color="000000"/>
              <w:right w:val="single" w:sz="4" w:space="0" w:color="000000"/>
            </w:tcBorders>
            <w:shd w:val="clear" w:color="auto" w:fill="FFFFFF" w:themeFill="background1"/>
          </w:tcPr>
          <w:p w14:paraId="4FCC2FCA" w14:textId="77777777" w:rsidR="00535680" w:rsidRPr="00535680" w:rsidRDefault="00535680" w:rsidP="00535680">
            <w:pPr>
              <w:widowControl w:val="0"/>
              <w:autoSpaceDE w:val="0"/>
              <w:autoSpaceDN w:val="0"/>
              <w:adjustRightInd w:val="0"/>
              <w:spacing w:after="240"/>
              <w:jc w:val="both"/>
            </w:pPr>
            <w:r w:rsidRPr="00535680">
              <w:t xml:space="preserve">1 </w:t>
            </w:r>
            <w:r>
              <w:t>publication</w:t>
            </w:r>
          </w:p>
          <w:p w14:paraId="1A2338A7" w14:textId="77777777" w:rsidR="00A56EA4" w:rsidRDefault="00A56EA4" w:rsidP="00FF1DA4">
            <w:pPr>
              <w:widowControl w:val="0"/>
              <w:autoSpaceDE w:val="0"/>
              <w:autoSpaceDN w:val="0"/>
              <w:adjustRightInd w:val="0"/>
              <w:spacing w:after="240"/>
            </w:pPr>
          </w:p>
          <w:p w14:paraId="3BBD3B42" w14:textId="77777777" w:rsidR="00A56EA4" w:rsidRDefault="00A56EA4" w:rsidP="00FF1DA4">
            <w:pPr>
              <w:widowControl w:val="0"/>
              <w:autoSpaceDE w:val="0"/>
              <w:autoSpaceDN w:val="0"/>
              <w:adjustRightInd w:val="0"/>
              <w:spacing w:after="240"/>
            </w:pPr>
            <w:r w:rsidRPr="00A56EA4">
              <w:t xml:space="preserve">continuously during </w:t>
            </w:r>
            <w:r w:rsidRPr="00A56EA4">
              <w:lastRenderedPageBreak/>
              <w:t>implementation</w:t>
            </w:r>
          </w:p>
          <w:p w14:paraId="755CAB8D" w14:textId="77777777" w:rsidR="00A56EA4" w:rsidRDefault="00A56EA4" w:rsidP="00FF1DA4">
            <w:pPr>
              <w:widowControl w:val="0"/>
              <w:autoSpaceDE w:val="0"/>
              <w:autoSpaceDN w:val="0"/>
              <w:adjustRightInd w:val="0"/>
              <w:spacing w:after="240"/>
            </w:pPr>
          </w:p>
          <w:p w14:paraId="289BF31D" w14:textId="77777777" w:rsidR="00A56EA4" w:rsidRDefault="00A56EA4" w:rsidP="00FF1DA4">
            <w:pPr>
              <w:widowControl w:val="0"/>
              <w:autoSpaceDE w:val="0"/>
              <w:autoSpaceDN w:val="0"/>
              <w:adjustRightInd w:val="0"/>
              <w:spacing w:after="240"/>
            </w:pPr>
          </w:p>
          <w:p w14:paraId="2471B265" w14:textId="77777777" w:rsidR="00535680" w:rsidRPr="00535680" w:rsidRDefault="00535680" w:rsidP="00535680">
            <w:pPr>
              <w:widowControl w:val="0"/>
              <w:autoSpaceDE w:val="0"/>
              <w:autoSpaceDN w:val="0"/>
              <w:adjustRightInd w:val="0"/>
              <w:spacing w:after="240"/>
              <w:jc w:val="both"/>
            </w:pPr>
            <w:r w:rsidRPr="00535680">
              <w:t xml:space="preserve">1 </w:t>
            </w:r>
            <w:r>
              <w:t>publication</w:t>
            </w:r>
          </w:p>
          <w:p w14:paraId="6A0C3771" w14:textId="77777777" w:rsidR="00A56EA4" w:rsidRDefault="00A56EA4" w:rsidP="00FF1DA4">
            <w:pPr>
              <w:widowControl w:val="0"/>
              <w:autoSpaceDE w:val="0"/>
              <w:autoSpaceDN w:val="0"/>
              <w:adjustRightInd w:val="0"/>
              <w:spacing w:after="240"/>
            </w:pPr>
          </w:p>
          <w:p w14:paraId="363581B6" w14:textId="77777777" w:rsidR="00A56EA4" w:rsidRDefault="00A56EA4" w:rsidP="00FF1DA4">
            <w:pPr>
              <w:widowControl w:val="0"/>
              <w:autoSpaceDE w:val="0"/>
              <w:autoSpaceDN w:val="0"/>
              <w:adjustRightInd w:val="0"/>
              <w:spacing w:after="240"/>
            </w:pPr>
          </w:p>
          <w:p w14:paraId="039B9038" w14:textId="23928AF6" w:rsidR="00A56EA4" w:rsidRPr="002D43F6" w:rsidRDefault="00A56EA4" w:rsidP="00FF1DA4">
            <w:pPr>
              <w:widowControl w:val="0"/>
              <w:autoSpaceDE w:val="0"/>
              <w:autoSpaceDN w:val="0"/>
              <w:adjustRightInd w:val="0"/>
              <w:spacing w:after="240"/>
            </w:pPr>
            <w:r w:rsidRPr="00A56EA4">
              <w:t>continuously during implementation</w:t>
            </w:r>
          </w:p>
        </w:tc>
      </w:tr>
      <w:tr w:rsidR="00276B87" w:rsidRPr="002D43F6" w14:paraId="332C988A" w14:textId="77777777" w:rsidTr="00DA7ABF">
        <w:trPr>
          <w:trHeight w:val="486"/>
        </w:trPr>
        <w:tc>
          <w:tcPr>
            <w:tcW w:w="838" w:type="dxa"/>
            <w:tcBorders>
              <w:left w:val="single" w:sz="4" w:space="0" w:color="000000"/>
              <w:right w:val="single" w:sz="4" w:space="0" w:color="000000"/>
            </w:tcBorders>
            <w:shd w:val="clear" w:color="auto" w:fill="FFFFFF" w:themeFill="background1"/>
          </w:tcPr>
          <w:p w14:paraId="33B35DF1" w14:textId="77777777" w:rsidR="002D43F6" w:rsidRPr="002D43F6" w:rsidRDefault="002D43F6" w:rsidP="002D43F6">
            <w:pPr>
              <w:widowControl w:val="0"/>
              <w:autoSpaceDE w:val="0"/>
              <w:autoSpaceDN w:val="0"/>
              <w:adjustRightInd w:val="0"/>
              <w:spacing w:after="240"/>
              <w:jc w:val="both"/>
            </w:pPr>
          </w:p>
        </w:tc>
        <w:tc>
          <w:tcPr>
            <w:tcW w:w="2108" w:type="dxa"/>
            <w:vMerge/>
            <w:tcBorders>
              <w:top w:val="single" w:sz="4" w:space="0" w:color="000000"/>
              <w:left w:val="single" w:sz="4" w:space="0" w:color="000000"/>
              <w:right w:val="single" w:sz="4" w:space="0" w:color="000000"/>
            </w:tcBorders>
            <w:shd w:val="clear" w:color="auto" w:fill="FFFFFF" w:themeFill="background1"/>
          </w:tcPr>
          <w:p w14:paraId="0327BB4D" w14:textId="77777777" w:rsidR="002D43F6" w:rsidRPr="002D43F6" w:rsidRDefault="002D43F6" w:rsidP="002D43F6">
            <w:pPr>
              <w:widowControl w:val="0"/>
              <w:autoSpaceDE w:val="0"/>
              <w:autoSpaceDN w:val="0"/>
              <w:adjustRightInd w:val="0"/>
              <w:spacing w:after="240"/>
              <w:jc w:val="both"/>
            </w:pPr>
          </w:p>
        </w:tc>
        <w:tc>
          <w:tcPr>
            <w:tcW w:w="2992" w:type="dxa"/>
            <w:vMerge/>
            <w:tcBorders>
              <w:left w:val="single" w:sz="4" w:space="0" w:color="000000"/>
              <w:right w:val="single" w:sz="4" w:space="0" w:color="000000"/>
            </w:tcBorders>
            <w:shd w:val="clear" w:color="auto" w:fill="FFFFFF" w:themeFill="background1"/>
          </w:tcPr>
          <w:p w14:paraId="26492DCD" w14:textId="77777777" w:rsidR="002D43F6" w:rsidRPr="002D43F6" w:rsidRDefault="002D43F6" w:rsidP="00535680">
            <w:pPr>
              <w:widowControl w:val="0"/>
              <w:autoSpaceDE w:val="0"/>
              <w:autoSpaceDN w:val="0"/>
              <w:adjustRightInd w:val="0"/>
              <w:spacing w:after="240"/>
            </w:pPr>
          </w:p>
        </w:tc>
        <w:tc>
          <w:tcPr>
            <w:tcW w:w="2769"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606EC71F" w14:textId="77777777" w:rsidR="002D43F6" w:rsidRPr="002D43F6" w:rsidRDefault="002D43F6" w:rsidP="00535680">
            <w:pPr>
              <w:widowControl w:val="0"/>
              <w:autoSpaceDE w:val="0"/>
              <w:autoSpaceDN w:val="0"/>
              <w:adjustRightInd w:val="0"/>
              <w:spacing w:after="240"/>
            </w:pPr>
            <w:r w:rsidRPr="002D43F6">
              <w:t>HBOR &amp; PFIs websites</w:t>
            </w:r>
          </w:p>
          <w:p w14:paraId="14D9E334" w14:textId="77777777" w:rsidR="002D43F6" w:rsidRPr="002D43F6" w:rsidRDefault="002D43F6" w:rsidP="00535680">
            <w:pPr>
              <w:widowControl w:val="0"/>
              <w:autoSpaceDE w:val="0"/>
              <w:autoSpaceDN w:val="0"/>
              <w:adjustRightInd w:val="0"/>
              <w:spacing w:after="240"/>
            </w:pPr>
            <w:r w:rsidRPr="002D43F6">
              <w:t>Email/Phone correspondence</w:t>
            </w:r>
          </w:p>
        </w:tc>
        <w:tc>
          <w:tcPr>
            <w:tcW w:w="2079" w:type="dxa"/>
            <w:vMerge/>
            <w:tcBorders>
              <w:top w:val="single" w:sz="4" w:space="0" w:color="auto"/>
              <w:left w:val="single" w:sz="4" w:space="0" w:color="000000"/>
              <w:right w:val="single" w:sz="4" w:space="0" w:color="000000"/>
            </w:tcBorders>
            <w:shd w:val="clear" w:color="auto" w:fill="FFFFFF" w:themeFill="background1"/>
          </w:tcPr>
          <w:p w14:paraId="05EE0DCC" w14:textId="77777777" w:rsidR="002D43F6" w:rsidRPr="002D43F6" w:rsidRDefault="002D43F6" w:rsidP="00535680">
            <w:pPr>
              <w:widowControl w:val="0"/>
              <w:autoSpaceDE w:val="0"/>
              <w:autoSpaceDN w:val="0"/>
              <w:adjustRightInd w:val="0"/>
              <w:spacing w:after="240"/>
            </w:pPr>
          </w:p>
        </w:tc>
        <w:tc>
          <w:tcPr>
            <w:tcW w:w="2386"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1893FEAA" w14:textId="77777777" w:rsidR="002D43F6" w:rsidRPr="002D43F6" w:rsidRDefault="002D43F6" w:rsidP="00535680">
            <w:pPr>
              <w:widowControl w:val="0"/>
              <w:autoSpaceDE w:val="0"/>
              <w:autoSpaceDN w:val="0"/>
              <w:adjustRightInd w:val="0"/>
              <w:spacing w:after="240"/>
            </w:pPr>
            <w:r w:rsidRPr="002D43F6">
              <w:t>Throughout the project implementation (website update in Q1 and Q4)</w:t>
            </w:r>
          </w:p>
        </w:tc>
        <w:tc>
          <w:tcPr>
            <w:tcW w:w="1656" w:type="dxa"/>
            <w:vMerge/>
            <w:tcBorders>
              <w:top w:val="single" w:sz="4" w:space="0" w:color="auto"/>
              <w:left w:val="single" w:sz="4" w:space="0" w:color="000000"/>
              <w:right w:val="single" w:sz="4" w:space="0" w:color="000000"/>
            </w:tcBorders>
            <w:shd w:val="clear" w:color="auto" w:fill="FFFFFF" w:themeFill="background1"/>
          </w:tcPr>
          <w:p w14:paraId="009D720A" w14:textId="77777777" w:rsidR="002D43F6" w:rsidRPr="002D43F6" w:rsidRDefault="002D43F6" w:rsidP="00535680">
            <w:pPr>
              <w:widowControl w:val="0"/>
              <w:autoSpaceDE w:val="0"/>
              <w:autoSpaceDN w:val="0"/>
              <w:adjustRightInd w:val="0"/>
              <w:spacing w:after="240"/>
            </w:pPr>
          </w:p>
        </w:tc>
      </w:tr>
      <w:tr w:rsidR="00276B87" w:rsidRPr="002D43F6" w14:paraId="2C42365D" w14:textId="77777777" w:rsidTr="00DA7ABF">
        <w:trPr>
          <w:trHeight w:val="486"/>
        </w:trPr>
        <w:tc>
          <w:tcPr>
            <w:tcW w:w="838" w:type="dxa"/>
            <w:tcBorders>
              <w:left w:val="single" w:sz="4" w:space="0" w:color="000000"/>
              <w:right w:val="single" w:sz="4" w:space="0" w:color="000000"/>
            </w:tcBorders>
            <w:shd w:val="clear" w:color="auto" w:fill="FFFFFF" w:themeFill="background1"/>
          </w:tcPr>
          <w:p w14:paraId="50E4B4BC" w14:textId="77777777" w:rsidR="002D43F6" w:rsidRPr="002D43F6" w:rsidRDefault="002D43F6" w:rsidP="002D43F6">
            <w:pPr>
              <w:widowControl w:val="0"/>
              <w:autoSpaceDE w:val="0"/>
              <w:autoSpaceDN w:val="0"/>
              <w:adjustRightInd w:val="0"/>
              <w:spacing w:after="240"/>
              <w:jc w:val="both"/>
            </w:pPr>
          </w:p>
        </w:tc>
        <w:tc>
          <w:tcPr>
            <w:tcW w:w="2108" w:type="dxa"/>
            <w:vMerge/>
            <w:tcBorders>
              <w:left w:val="single" w:sz="4" w:space="0" w:color="000000"/>
              <w:right w:val="single" w:sz="4" w:space="0" w:color="000000"/>
            </w:tcBorders>
            <w:shd w:val="clear" w:color="auto" w:fill="FFFFFF" w:themeFill="background1"/>
          </w:tcPr>
          <w:p w14:paraId="70F66407" w14:textId="77777777" w:rsidR="002D43F6" w:rsidRPr="002D43F6" w:rsidRDefault="002D43F6" w:rsidP="002D43F6">
            <w:pPr>
              <w:widowControl w:val="0"/>
              <w:autoSpaceDE w:val="0"/>
              <w:autoSpaceDN w:val="0"/>
              <w:adjustRightInd w:val="0"/>
              <w:spacing w:after="240"/>
              <w:jc w:val="both"/>
            </w:pPr>
          </w:p>
        </w:tc>
        <w:tc>
          <w:tcPr>
            <w:tcW w:w="2992" w:type="dxa"/>
            <w:vMerge/>
            <w:tcBorders>
              <w:left w:val="single" w:sz="4" w:space="0" w:color="000000"/>
              <w:bottom w:val="single" w:sz="4" w:space="0" w:color="000000"/>
              <w:right w:val="single" w:sz="4" w:space="0" w:color="000000"/>
            </w:tcBorders>
            <w:shd w:val="clear" w:color="auto" w:fill="FFFFFF" w:themeFill="background1"/>
          </w:tcPr>
          <w:p w14:paraId="37684CE4" w14:textId="77777777" w:rsidR="002D43F6" w:rsidRPr="002D43F6" w:rsidRDefault="002D43F6" w:rsidP="00535680">
            <w:pPr>
              <w:widowControl w:val="0"/>
              <w:autoSpaceDE w:val="0"/>
              <w:autoSpaceDN w:val="0"/>
              <w:adjustRightInd w:val="0"/>
              <w:spacing w:after="240"/>
            </w:pPr>
          </w:p>
        </w:tc>
        <w:tc>
          <w:tcPr>
            <w:tcW w:w="2769"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375A937B" w14:textId="77777777" w:rsidR="002D43F6" w:rsidRPr="002D43F6" w:rsidRDefault="002D43F6" w:rsidP="00535680">
            <w:pPr>
              <w:widowControl w:val="0"/>
              <w:autoSpaceDE w:val="0"/>
              <w:autoSpaceDN w:val="0"/>
              <w:adjustRightInd w:val="0"/>
              <w:spacing w:after="240"/>
            </w:pPr>
            <w:r w:rsidRPr="002D43F6">
              <w:t>Social media posts (LinkedIn)</w:t>
            </w:r>
          </w:p>
        </w:tc>
        <w:tc>
          <w:tcPr>
            <w:tcW w:w="2079" w:type="dxa"/>
            <w:vMerge/>
            <w:tcBorders>
              <w:left w:val="single" w:sz="4" w:space="0" w:color="000000"/>
              <w:right w:val="single" w:sz="4" w:space="0" w:color="000000"/>
            </w:tcBorders>
            <w:shd w:val="clear" w:color="auto" w:fill="FFFFFF" w:themeFill="background1"/>
          </w:tcPr>
          <w:p w14:paraId="28D8A88E" w14:textId="77777777" w:rsidR="002D43F6" w:rsidRPr="002D43F6" w:rsidRDefault="002D43F6" w:rsidP="00535680">
            <w:pPr>
              <w:widowControl w:val="0"/>
              <w:autoSpaceDE w:val="0"/>
              <w:autoSpaceDN w:val="0"/>
              <w:adjustRightInd w:val="0"/>
              <w:spacing w:after="240"/>
            </w:pPr>
          </w:p>
        </w:tc>
        <w:tc>
          <w:tcPr>
            <w:tcW w:w="2386"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AC72562" w14:textId="77777777" w:rsidR="002D43F6" w:rsidRPr="002D43F6" w:rsidRDefault="002D43F6" w:rsidP="00535680">
            <w:pPr>
              <w:widowControl w:val="0"/>
              <w:autoSpaceDE w:val="0"/>
              <w:autoSpaceDN w:val="0"/>
              <w:adjustRightInd w:val="0"/>
              <w:spacing w:after="240"/>
            </w:pPr>
            <w:r w:rsidRPr="002D43F6">
              <w:t>Once in Q2/Q3 2022; in all other years of the project implementation once in Q1</w:t>
            </w:r>
          </w:p>
        </w:tc>
        <w:tc>
          <w:tcPr>
            <w:tcW w:w="1656" w:type="dxa"/>
            <w:vMerge/>
            <w:tcBorders>
              <w:left w:val="single" w:sz="4" w:space="0" w:color="000000"/>
              <w:right w:val="single" w:sz="4" w:space="0" w:color="000000"/>
            </w:tcBorders>
            <w:shd w:val="clear" w:color="auto" w:fill="FFFFFF" w:themeFill="background1"/>
          </w:tcPr>
          <w:p w14:paraId="64F1D340" w14:textId="77777777" w:rsidR="002D43F6" w:rsidRPr="002D43F6" w:rsidRDefault="002D43F6" w:rsidP="00535680">
            <w:pPr>
              <w:widowControl w:val="0"/>
              <w:autoSpaceDE w:val="0"/>
              <w:autoSpaceDN w:val="0"/>
              <w:adjustRightInd w:val="0"/>
              <w:spacing w:after="240"/>
            </w:pPr>
          </w:p>
        </w:tc>
      </w:tr>
      <w:tr w:rsidR="00276B87" w:rsidRPr="002D43F6" w14:paraId="38B15AFD" w14:textId="77777777" w:rsidTr="00DA7ABF">
        <w:trPr>
          <w:trHeight w:val="486"/>
        </w:trPr>
        <w:tc>
          <w:tcPr>
            <w:tcW w:w="838" w:type="dxa"/>
            <w:tcBorders>
              <w:left w:val="single" w:sz="4" w:space="0" w:color="000000"/>
              <w:right w:val="single" w:sz="4" w:space="0" w:color="000000"/>
            </w:tcBorders>
            <w:shd w:val="clear" w:color="auto" w:fill="FFFFFF" w:themeFill="background1"/>
          </w:tcPr>
          <w:p w14:paraId="032C47C9" w14:textId="77777777" w:rsidR="002D43F6" w:rsidRPr="002D43F6" w:rsidRDefault="002D43F6" w:rsidP="002D43F6">
            <w:pPr>
              <w:widowControl w:val="0"/>
              <w:autoSpaceDE w:val="0"/>
              <w:autoSpaceDN w:val="0"/>
              <w:adjustRightInd w:val="0"/>
              <w:spacing w:after="240"/>
              <w:jc w:val="both"/>
            </w:pPr>
          </w:p>
        </w:tc>
        <w:tc>
          <w:tcPr>
            <w:tcW w:w="2108" w:type="dxa"/>
            <w:vMerge/>
            <w:tcBorders>
              <w:left w:val="single" w:sz="4" w:space="0" w:color="000000"/>
              <w:bottom w:val="single" w:sz="4" w:space="0" w:color="000000"/>
              <w:right w:val="single" w:sz="4" w:space="0" w:color="000000"/>
            </w:tcBorders>
            <w:shd w:val="clear" w:color="auto" w:fill="FFFFFF" w:themeFill="background1"/>
          </w:tcPr>
          <w:p w14:paraId="54CA8DC2" w14:textId="77777777" w:rsidR="002D43F6" w:rsidRPr="002D43F6" w:rsidRDefault="002D43F6" w:rsidP="002D43F6">
            <w:pPr>
              <w:widowControl w:val="0"/>
              <w:autoSpaceDE w:val="0"/>
              <w:autoSpaceDN w:val="0"/>
              <w:adjustRightInd w:val="0"/>
              <w:spacing w:after="240"/>
              <w:jc w:val="both"/>
            </w:pPr>
          </w:p>
        </w:tc>
        <w:tc>
          <w:tcPr>
            <w:tcW w:w="2992"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79AD3DF7" w14:textId="77777777" w:rsidR="002D43F6" w:rsidRPr="002D43F6" w:rsidRDefault="002D43F6" w:rsidP="00FF1DA4">
            <w:pPr>
              <w:widowControl w:val="0"/>
              <w:autoSpaceDE w:val="0"/>
              <w:autoSpaceDN w:val="0"/>
              <w:adjustRightInd w:val="0"/>
              <w:spacing w:after="240"/>
            </w:pPr>
            <w:r w:rsidRPr="002D43F6">
              <w:t>Grievance mechanism (GM)</w:t>
            </w:r>
          </w:p>
        </w:tc>
        <w:tc>
          <w:tcPr>
            <w:tcW w:w="2769"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062F328E" w14:textId="77777777" w:rsidR="002D43F6" w:rsidRPr="002D43F6" w:rsidRDefault="002D43F6" w:rsidP="00FF1DA4">
            <w:pPr>
              <w:widowControl w:val="0"/>
              <w:autoSpaceDE w:val="0"/>
              <w:autoSpaceDN w:val="0"/>
              <w:adjustRightInd w:val="0"/>
              <w:spacing w:after="240"/>
              <w:rPr>
                <w:lang w:val="tr-TR"/>
              </w:rPr>
            </w:pPr>
            <w:r w:rsidRPr="002D43F6">
              <w:rPr>
                <w:lang w:val="tr-TR"/>
              </w:rPr>
              <w:t>HBOR and PFIs websites</w:t>
            </w:r>
          </w:p>
          <w:p w14:paraId="5BB334F2" w14:textId="77777777" w:rsidR="002D43F6" w:rsidRPr="002D43F6" w:rsidRDefault="002D43F6" w:rsidP="00FF1DA4">
            <w:pPr>
              <w:widowControl w:val="0"/>
              <w:autoSpaceDE w:val="0"/>
              <w:autoSpaceDN w:val="0"/>
              <w:adjustRightInd w:val="0"/>
              <w:spacing w:after="240"/>
            </w:pPr>
            <w:r w:rsidRPr="002D43F6">
              <w:t>Email/Phone correspondence</w:t>
            </w:r>
          </w:p>
        </w:tc>
        <w:tc>
          <w:tcPr>
            <w:tcW w:w="2079" w:type="dxa"/>
            <w:vMerge/>
            <w:tcBorders>
              <w:left w:val="single" w:sz="4" w:space="0" w:color="000000"/>
              <w:bottom w:val="single" w:sz="4" w:space="0" w:color="000000"/>
              <w:right w:val="single" w:sz="4" w:space="0" w:color="000000"/>
            </w:tcBorders>
            <w:shd w:val="clear" w:color="auto" w:fill="FFFFFF" w:themeFill="background1"/>
          </w:tcPr>
          <w:p w14:paraId="05030D12" w14:textId="77777777" w:rsidR="002D43F6" w:rsidRPr="002D43F6" w:rsidRDefault="002D43F6" w:rsidP="00FF1DA4">
            <w:pPr>
              <w:widowControl w:val="0"/>
              <w:autoSpaceDE w:val="0"/>
              <w:autoSpaceDN w:val="0"/>
              <w:adjustRightInd w:val="0"/>
              <w:spacing w:after="240"/>
            </w:pPr>
          </w:p>
        </w:tc>
        <w:tc>
          <w:tcPr>
            <w:tcW w:w="2386"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61192741" w14:textId="77777777" w:rsidR="002D43F6" w:rsidRPr="002D43F6" w:rsidRDefault="002D43F6" w:rsidP="00FF1DA4">
            <w:pPr>
              <w:widowControl w:val="0"/>
              <w:autoSpaceDE w:val="0"/>
              <w:autoSpaceDN w:val="0"/>
              <w:adjustRightInd w:val="0"/>
              <w:spacing w:after="240"/>
            </w:pPr>
            <w:r w:rsidRPr="002D43F6">
              <w:t>Throughout the project implementation (website update in Q1 and Q4)</w:t>
            </w:r>
          </w:p>
        </w:tc>
        <w:tc>
          <w:tcPr>
            <w:tcW w:w="1656" w:type="dxa"/>
            <w:vMerge/>
            <w:tcBorders>
              <w:left w:val="single" w:sz="4" w:space="0" w:color="000000"/>
              <w:bottom w:val="single" w:sz="4" w:space="0" w:color="000000"/>
              <w:right w:val="single" w:sz="4" w:space="0" w:color="000000"/>
            </w:tcBorders>
            <w:shd w:val="clear" w:color="auto" w:fill="FFFFFF" w:themeFill="background1"/>
          </w:tcPr>
          <w:p w14:paraId="1D03DFE7" w14:textId="77777777" w:rsidR="002D43F6" w:rsidRPr="002D43F6" w:rsidRDefault="002D43F6" w:rsidP="00FF1DA4">
            <w:pPr>
              <w:widowControl w:val="0"/>
              <w:autoSpaceDE w:val="0"/>
              <w:autoSpaceDN w:val="0"/>
              <w:adjustRightInd w:val="0"/>
              <w:spacing w:after="240"/>
            </w:pPr>
          </w:p>
        </w:tc>
      </w:tr>
      <w:tr w:rsidR="00276B87" w:rsidRPr="002D43F6" w14:paraId="276A5071" w14:textId="77777777" w:rsidTr="00DA7ABF">
        <w:trPr>
          <w:trHeight w:val="486"/>
        </w:trPr>
        <w:tc>
          <w:tcPr>
            <w:tcW w:w="838" w:type="dxa"/>
            <w:tcBorders>
              <w:left w:val="single" w:sz="4" w:space="0" w:color="000000"/>
              <w:right w:val="single" w:sz="4" w:space="0" w:color="000000"/>
            </w:tcBorders>
            <w:shd w:val="clear" w:color="auto" w:fill="FFFFFF" w:themeFill="background1"/>
          </w:tcPr>
          <w:p w14:paraId="06FC6CFD" w14:textId="77777777" w:rsidR="002D43F6" w:rsidRPr="002D43F6" w:rsidRDefault="002D43F6" w:rsidP="002D43F6">
            <w:pPr>
              <w:widowControl w:val="0"/>
              <w:autoSpaceDE w:val="0"/>
              <w:autoSpaceDN w:val="0"/>
              <w:adjustRightInd w:val="0"/>
              <w:spacing w:after="240"/>
              <w:jc w:val="both"/>
            </w:pPr>
          </w:p>
        </w:tc>
        <w:tc>
          <w:tcPr>
            <w:tcW w:w="2108" w:type="dxa"/>
            <w:vMerge w:val="restart"/>
            <w:tcBorders>
              <w:top w:val="single" w:sz="4" w:space="0" w:color="000000"/>
              <w:left w:val="single" w:sz="4" w:space="0" w:color="000000"/>
              <w:right w:val="single" w:sz="4" w:space="0" w:color="000000"/>
            </w:tcBorders>
            <w:shd w:val="clear" w:color="auto" w:fill="FFFFFF" w:themeFill="background1"/>
          </w:tcPr>
          <w:p w14:paraId="1CEDC78E" w14:textId="77777777" w:rsidR="002D43F6" w:rsidRPr="002D43F6" w:rsidRDefault="002D43F6" w:rsidP="00FF1DA4">
            <w:pPr>
              <w:widowControl w:val="0"/>
              <w:autoSpaceDE w:val="0"/>
              <w:autoSpaceDN w:val="0"/>
              <w:adjustRightInd w:val="0"/>
              <w:spacing w:after="240"/>
            </w:pPr>
            <w:r w:rsidRPr="002D43F6">
              <w:t>HBOR employees including regional offices</w:t>
            </w:r>
          </w:p>
          <w:p w14:paraId="690D5B6A" w14:textId="77777777" w:rsidR="002D43F6" w:rsidRPr="002D43F6" w:rsidRDefault="002D43F6" w:rsidP="002D43F6">
            <w:pPr>
              <w:widowControl w:val="0"/>
              <w:autoSpaceDE w:val="0"/>
              <w:autoSpaceDN w:val="0"/>
              <w:adjustRightInd w:val="0"/>
              <w:spacing w:after="240"/>
              <w:jc w:val="both"/>
            </w:pPr>
          </w:p>
        </w:tc>
        <w:tc>
          <w:tcPr>
            <w:tcW w:w="2992" w:type="dxa"/>
            <w:tcBorders>
              <w:top w:val="single" w:sz="4" w:space="0" w:color="000000"/>
              <w:left w:val="single" w:sz="4" w:space="0" w:color="000000"/>
              <w:right w:val="single" w:sz="4" w:space="0" w:color="000000"/>
            </w:tcBorders>
            <w:shd w:val="clear" w:color="auto" w:fill="FFFFFF" w:themeFill="background1"/>
          </w:tcPr>
          <w:p w14:paraId="4078E0A0" w14:textId="77777777" w:rsidR="002D43F6" w:rsidRPr="002D43F6" w:rsidRDefault="002D43F6" w:rsidP="00FF1DA4">
            <w:pPr>
              <w:widowControl w:val="0"/>
              <w:autoSpaceDE w:val="0"/>
              <w:autoSpaceDN w:val="0"/>
              <w:adjustRightInd w:val="0"/>
              <w:spacing w:after="240"/>
            </w:pPr>
            <w:r w:rsidRPr="002D43F6">
              <w:t>Awareness-raising about the HEAL project</w:t>
            </w:r>
          </w:p>
        </w:tc>
        <w:tc>
          <w:tcPr>
            <w:tcW w:w="2769" w:type="dxa"/>
            <w:tcBorders>
              <w:top w:val="single" w:sz="4" w:space="0" w:color="000000"/>
              <w:left w:val="single" w:sz="4" w:space="0" w:color="000000"/>
              <w:right w:val="single" w:sz="4" w:space="0" w:color="000000"/>
            </w:tcBorders>
            <w:shd w:val="clear" w:color="auto" w:fill="FFFFFF" w:themeFill="background1"/>
          </w:tcPr>
          <w:p w14:paraId="784E4246" w14:textId="77777777" w:rsidR="002D43F6" w:rsidRPr="002D43F6" w:rsidRDefault="002D43F6" w:rsidP="00FF1DA4">
            <w:pPr>
              <w:widowControl w:val="0"/>
              <w:autoSpaceDE w:val="0"/>
              <w:autoSpaceDN w:val="0"/>
              <w:adjustRightInd w:val="0"/>
              <w:spacing w:after="240"/>
            </w:pPr>
            <w:r w:rsidRPr="002D43F6">
              <w:t>Presentation on the HEAL project &amp; ESMS</w:t>
            </w:r>
          </w:p>
        </w:tc>
        <w:tc>
          <w:tcPr>
            <w:tcW w:w="2079" w:type="dxa"/>
            <w:vMerge w:val="restart"/>
            <w:tcBorders>
              <w:top w:val="single" w:sz="4" w:space="0" w:color="000000"/>
              <w:left w:val="single" w:sz="4" w:space="0" w:color="000000"/>
              <w:right w:val="single" w:sz="4" w:space="0" w:color="000000"/>
            </w:tcBorders>
            <w:shd w:val="clear" w:color="auto" w:fill="FFFFFF" w:themeFill="background1"/>
          </w:tcPr>
          <w:p w14:paraId="6D5163B3" w14:textId="77777777" w:rsidR="002D43F6" w:rsidRPr="002D43F6" w:rsidRDefault="002D43F6" w:rsidP="00FF1DA4">
            <w:pPr>
              <w:widowControl w:val="0"/>
              <w:autoSpaceDE w:val="0"/>
              <w:autoSpaceDN w:val="0"/>
              <w:adjustRightInd w:val="0"/>
              <w:spacing w:after="240"/>
            </w:pPr>
            <w:r w:rsidRPr="002D43F6">
              <w:t xml:space="preserve">HEAL Project Team </w:t>
            </w:r>
          </w:p>
          <w:p w14:paraId="666AB5FF" w14:textId="77777777" w:rsidR="002D43F6" w:rsidRPr="002D43F6" w:rsidRDefault="002D43F6" w:rsidP="00FF1DA4">
            <w:pPr>
              <w:widowControl w:val="0"/>
              <w:autoSpaceDE w:val="0"/>
              <w:autoSpaceDN w:val="0"/>
              <w:adjustRightInd w:val="0"/>
              <w:spacing w:after="240"/>
            </w:pPr>
          </w:p>
        </w:tc>
        <w:tc>
          <w:tcPr>
            <w:tcW w:w="2386"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26D4EE1A" w14:textId="77777777" w:rsidR="002D43F6" w:rsidRPr="002D43F6" w:rsidRDefault="002D43F6" w:rsidP="00FF1DA4">
            <w:pPr>
              <w:widowControl w:val="0"/>
              <w:autoSpaceDE w:val="0"/>
              <w:autoSpaceDN w:val="0"/>
              <w:adjustRightInd w:val="0"/>
              <w:spacing w:after="240"/>
            </w:pPr>
            <w:r w:rsidRPr="002D43F6">
              <w:t>Q1/Q2 2022</w:t>
            </w:r>
          </w:p>
        </w:tc>
        <w:tc>
          <w:tcPr>
            <w:tcW w:w="1656" w:type="dxa"/>
            <w:vMerge w:val="restart"/>
            <w:tcBorders>
              <w:top w:val="single" w:sz="4" w:space="0" w:color="000000"/>
              <w:left w:val="single" w:sz="4" w:space="0" w:color="000000"/>
              <w:right w:val="single" w:sz="4" w:space="0" w:color="000000"/>
            </w:tcBorders>
            <w:shd w:val="clear" w:color="auto" w:fill="FFFFFF" w:themeFill="background1"/>
          </w:tcPr>
          <w:p w14:paraId="703A5B38" w14:textId="77777777" w:rsidR="002D43F6" w:rsidRDefault="00A56EA4" w:rsidP="00A56EA4">
            <w:pPr>
              <w:widowControl w:val="0"/>
              <w:autoSpaceDE w:val="0"/>
              <w:autoSpaceDN w:val="0"/>
              <w:adjustRightInd w:val="0"/>
              <w:spacing w:after="240"/>
            </w:pPr>
            <w:r>
              <w:t>1 presentation</w:t>
            </w:r>
          </w:p>
          <w:p w14:paraId="32FF7ECD" w14:textId="77777777" w:rsidR="00A56EA4" w:rsidRDefault="00A56EA4" w:rsidP="00A56EA4">
            <w:pPr>
              <w:widowControl w:val="0"/>
              <w:autoSpaceDE w:val="0"/>
              <w:autoSpaceDN w:val="0"/>
              <w:adjustRightInd w:val="0"/>
              <w:spacing w:after="240"/>
            </w:pPr>
          </w:p>
          <w:p w14:paraId="668FEB9F" w14:textId="77777777" w:rsidR="00A56EA4" w:rsidRDefault="00A56EA4" w:rsidP="00A56EA4">
            <w:pPr>
              <w:widowControl w:val="0"/>
              <w:autoSpaceDE w:val="0"/>
              <w:autoSpaceDN w:val="0"/>
              <w:adjustRightInd w:val="0"/>
              <w:spacing w:after="240"/>
            </w:pPr>
            <w:r w:rsidRPr="00A56EA4">
              <w:t>continuously during implementation</w:t>
            </w:r>
          </w:p>
          <w:p w14:paraId="0943B7D9" w14:textId="77777777" w:rsidR="00A56EA4" w:rsidRDefault="00A56EA4" w:rsidP="00A56EA4">
            <w:pPr>
              <w:widowControl w:val="0"/>
              <w:autoSpaceDE w:val="0"/>
              <w:autoSpaceDN w:val="0"/>
              <w:adjustRightInd w:val="0"/>
              <w:spacing w:after="240"/>
            </w:pPr>
          </w:p>
          <w:p w14:paraId="7FC7FC19" w14:textId="77777777" w:rsidR="00A56EA4" w:rsidRDefault="00A56EA4" w:rsidP="00A56EA4">
            <w:pPr>
              <w:widowControl w:val="0"/>
              <w:autoSpaceDE w:val="0"/>
              <w:autoSpaceDN w:val="0"/>
              <w:adjustRightInd w:val="0"/>
              <w:spacing w:after="240"/>
            </w:pPr>
          </w:p>
          <w:p w14:paraId="2AAC19E6" w14:textId="1AD94D66" w:rsidR="00A56EA4" w:rsidRPr="002D43F6" w:rsidRDefault="00A56EA4" w:rsidP="00A56EA4">
            <w:pPr>
              <w:widowControl w:val="0"/>
              <w:autoSpaceDE w:val="0"/>
              <w:autoSpaceDN w:val="0"/>
              <w:adjustRightInd w:val="0"/>
              <w:spacing w:after="240"/>
            </w:pPr>
            <w:r w:rsidRPr="00A56EA4">
              <w:t>continuously during implementation</w:t>
            </w:r>
          </w:p>
        </w:tc>
      </w:tr>
      <w:tr w:rsidR="00276B87" w:rsidRPr="002D43F6" w14:paraId="53520A54" w14:textId="77777777" w:rsidTr="00DA7ABF">
        <w:trPr>
          <w:trHeight w:val="486"/>
        </w:trPr>
        <w:tc>
          <w:tcPr>
            <w:tcW w:w="838" w:type="dxa"/>
            <w:tcBorders>
              <w:left w:val="single" w:sz="4" w:space="0" w:color="000000"/>
              <w:right w:val="single" w:sz="4" w:space="0" w:color="000000"/>
            </w:tcBorders>
            <w:shd w:val="clear" w:color="auto" w:fill="FFFFFF" w:themeFill="background1"/>
          </w:tcPr>
          <w:p w14:paraId="349CC842" w14:textId="77777777" w:rsidR="002D43F6" w:rsidRPr="002D43F6" w:rsidRDefault="002D43F6" w:rsidP="002D43F6">
            <w:pPr>
              <w:widowControl w:val="0"/>
              <w:autoSpaceDE w:val="0"/>
              <w:autoSpaceDN w:val="0"/>
              <w:adjustRightInd w:val="0"/>
              <w:spacing w:after="240"/>
              <w:jc w:val="both"/>
            </w:pPr>
          </w:p>
        </w:tc>
        <w:tc>
          <w:tcPr>
            <w:tcW w:w="2108" w:type="dxa"/>
            <w:vMerge/>
            <w:tcBorders>
              <w:top w:val="single" w:sz="4" w:space="0" w:color="000000"/>
              <w:left w:val="single" w:sz="4" w:space="0" w:color="000000"/>
              <w:right w:val="single" w:sz="4" w:space="0" w:color="000000"/>
            </w:tcBorders>
            <w:shd w:val="clear" w:color="auto" w:fill="FFFFFF" w:themeFill="background1"/>
          </w:tcPr>
          <w:p w14:paraId="7DBB5135" w14:textId="77777777" w:rsidR="002D43F6" w:rsidRPr="002D43F6" w:rsidRDefault="002D43F6" w:rsidP="002D43F6">
            <w:pPr>
              <w:widowControl w:val="0"/>
              <w:autoSpaceDE w:val="0"/>
              <w:autoSpaceDN w:val="0"/>
              <w:adjustRightInd w:val="0"/>
              <w:spacing w:after="240"/>
              <w:jc w:val="both"/>
            </w:pPr>
          </w:p>
        </w:tc>
        <w:tc>
          <w:tcPr>
            <w:tcW w:w="2992" w:type="dxa"/>
            <w:tcBorders>
              <w:top w:val="single" w:sz="4" w:space="0" w:color="000000"/>
              <w:left w:val="single" w:sz="4" w:space="0" w:color="000000"/>
              <w:right w:val="single" w:sz="4" w:space="0" w:color="000000"/>
            </w:tcBorders>
            <w:shd w:val="clear" w:color="auto" w:fill="FFFFFF" w:themeFill="background1"/>
          </w:tcPr>
          <w:p w14:paraId="1627582A" w14:textId="77777777" w:rsidR="002D43F6" w:rsidRPr="002D43F6" w:rsidRDefault="002D43F6" w:rsidP="00FF1DA4">
            <w:pPr>
              <w:widowControl w:val="0"/>
              <w:autoSpaceDE w:val="0"/>
              <w:autoSpaceDN w:val="0"/>
              <w:adjustRightInd w:val="0"/>
              <w:spacing w:after="240"/>
            </w:pPr>
            <w:r w:rsidRPr="002D43F6">
              <w:t>Project activities</w:t>
            </w:r>
          </w:p>
        </w:tc>
        <w:tc>
          <w:tcPr>
            <w:tcW w:w="2769" w:type="dxa"/>
            <w:tcBorders>
              <w:top w:val="single" w:sz="4" w:space="0" w:color="000000"/>
              <w:left w:val="single" w:sz="4" w:space="0" w:color="000000"/>
              <w:right w:val="single" w:sz="4" w:space="0" w:color="000000"/>
            </w:tcBorders>
            <w:shd w:val="clear" w:color="auto" w:fill="FFFFFF" w:themeFill="background1"/>
          </w:tcPr>
          <w:p w14:paraId="7E6E0B1C" w14:textId="77777777" w:rsidR="002D43F6" w:rsidRPr="002D43F6" w:rsidRDefault="002D43F6" w:rsidP="00FF1DA4">
            <w:pPr>
              <w:widowControl w:val="0"/>
              <w:autoSpaceDE w:val="0"/>
              <w:autoSpaceDN w:val="0"/>
              <w:adjustRightInd w:val="0"/>
              <w:spacing w:after="240"/>
            </w:pPr>
            <w:r w:rsidRPr="002D43F6">
              <w:t>Information on HBOR’s Intranet</w:t>
            </w:r>
          </w:p>
        </w:tc>
        <w:tc>
          <w:tcPr>
            <w:tcW w:w="2079" w:type="dxa"/>
            <w:vMerge/>
            <w:tcBorders>
              <w:top w:val="single" w:sz="4" w:space="0" w:color="000000"/>
              <w:left w:val="single" w:sz="4" w:space="0" w:color="000000"/>
              <w:right w:val="single" w:sz="4" w:space="0" w:color="000000"/>
            </w:tcBorders>
            <w:shd w:val="clear" w:color="auto" w:fill="FFFFFF" w:themeFill="background1"/>
          </w:tcPr>
          <w:p w14:paraId="5EAD38CA" w14:textId="77777777" w:rsidR="002D43F6" w:rsidRPr="002D43F6" w:rsidRDefault="002D43F6" w:rsidP="00FF1DA4">
            <w:pPr>
              <w:widowControl w:val="0"/>
              <w:autoSpaceDE w:val="0"/>
              <w:autoSpaceDN w:val="0"/>
              <w:adjustRightInd w:val="0"/>
              <w:spacing w:after="240"/>
            </w:pPr>
          </w:p>
        </w:tc>
        <w:tc>
          <w:tcPr>
            <w:tcW w:w="2386"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366894E5" w14:textId="77777777" w:rsidR="002D43F6" w:rsidRPr="002D43F6" w:rsidRDefault="002D43F6" w:rsidP="00FF1DA4">
            <w:pPr>
              <w:widowControl w:val="0"/>
              <w:autoSpaceDE w:val="0"/>
              <w:autoSpaceDN w:val="0"/>
              <w:adjustRightInd w:val="0"/>
              <w:spacing w:after="240"/>
            </w:pPr>
            <w:r w:rsidRPr="002D43F6">
              <w:t>When needed, throughout the project implementation</w:t>
            </w:r>
          </w:p>
        </w:tc>
        <w:tc>
          <w:tcPr>
            <w:tcW w:w="1656" w:type="dxa"/>
            <w:vMerge/>
            <w:tcBorders>
              <w:left w:val="single" w:sz="4" w:space="0" w:color="000000"/>
              <w:right w:val="single" w:sz="4" w:space="0" w:color="000000"/>
            </w:tcBorders>
            <w:shd w:val="clear" w:color="auto" w:fill="FFFFFF" w:themeFill="background1"/>
          </w:tcPr>
          <w:p w14:paraId="6524E42A" w14:textId="77777777" w:rsidR="002D43F6" w:rsidRPr="002D43F6" w:rsidRDefault="002D43F6" w:rsidP="00FF1DA4">
            <w:pPr>
              <w:widowControl w:val="0"/>
              <w:autoSpaceDE w:val="0"/>
              <w:autoSpaceDN w:val="0"/>
              <w:adjustRightInd w:val="0"/>
              <w:spacing w:after="240"/>
            </w:pPr>
          </w:p>
        </w:tc>
      </w:tr>
      <w:tr w:rsidR="00276B87" w:rsidRPr="002D43F6" w14:paraId="1F156B69" w14:textId="77777777" w:rsidTr="00DA7ABF">
        <w:trPr>
          <w:trHeight w:val="486"/>
        </w:trPr>
        <w:tc>
          <w:tcPr>
            <w:tcW w:w="838" w:type="dxa"/>
            <w:tcBorders>
              <w:left w:val="single" w:sz="4" w:space="0" w:color="000000"/>
              <w:right w:val="single" w:sz="4" w:space="0" w:color="000000"/>
            </w:tcBorders>
            <w:shd w:val="clear" w:color="auto" w:fill="FFFFFF" w:themeFill="background1"/>
          </w:tcPr>
          <w:p w14:paraId="0D632803" w14:textId="77777777" w:rsidR="002D43F6" w:rsidRPr="002D43F6" w:rsidRDefault="002D43F6" w:rsidP="002D43F6">
            <w:pPr>
              <w:widowControl w:val="0"/>
              <w:autoSpaceDE w:val="0"/>
              <w:autoSpaceDN w:val="0"/>
              <w:adjustRightInd w:val="0"/>
              <w:spacing w:after="240"/>
              <w:jc w:val="both"/>
            </w:pPr>
          </w:p>
        </w:tc>
        <w:tc>
          <w:tcPr>
            <w:tcW w:w="2108" w:type="dxa"/>
            <w:vMerge/>
            <w:tcBorders>
              <w:left w:val="single" w:sz="4" w:space="0" w:color="000000"/>
              <w:bottom w:val="single" w:sz="4" w:space="0" w:color="auto"/>
              <w:right w:val="single" w:sz="4" w:space="0" w:color="000000"/>
            </w:tcBorders>
            <w:shd w:val="clear" w:color="auto" w:fill="FFFFFF" w:themeFill="background1"/>
          </w:tcPr>
          <w:p w14:paraId="3002B95B" w14:textId="77777777" w:rsidR="002D43F6" w:rsidRPr="002D43F6" w:rsidRDefault="002D43F6" w:rsidP="002D43F6">
            <w:pPr>
              <w:widowControl w:val="0"/>
              <w:autoSpaceDE w:val="0"/>
              <w:autoSpaceDN w:val="0"/>
              <w:adjustRightInd w:val="0"/>
              <w:spacing w:after="240"/>
              <w:jc w:val="both"/>
            </w:pPr>
          </w:p>
        </w:tc>
        <w:tc>
          <w:tcPr>
            <w:tcW w:w="2992"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738DAFB9" w14:textId="77777777" w:rsidR="002D43F6" w:rsidRPr="002D43F6" w:rsidRDefault="002D43F6" w:rsidP="00FF1DA4">
            <w:pPr>
              <w:widowControl w:val="0"/>
              <w:autoSpaceDE w:val="0"/>
              <w:autoSpaceDN w:val="0"/>
              <w:adjustRightInd w:val="0"/>
              <w:spacing w:after="240"/>
              <w:rPr>
                <w:lang w:val="tr-TR"/>
              </w:rPr>
            </w:pPr>
            <w:r w:rsidRPr="002D43F6">
              <w:rPr>
                <w:lang w:val="tr-TR"/>
              </w:rPr>
              <w:t>Grievance mechanism (GM)</w:t>
            </w:r>
          </w:p>
          <w:p w14:paraId="1D9B39FB" w14:textId="77777777" w:rsidR="002D43F6" w:rsidRPr="002D43F6" w:rsidRDefault="002D43F6" w:rsidP="00FF1DA4">
            <w:pPr>
              <w:widowControl w:val="0"/>
              <w:autoSpaceDE w:val="0"/>
              <w:autoSpaceDN w:val="0"/>
              <w:adjustRightInd w:val="0"/>
              <w:spacing w:after="240"/>
            </w:pPr>
          </w:p>
        </w:tc>
        <w:tc>
          <w:tcPr>
            <w:tcW w:w="276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53DD2F15" w14:textId="21BC10DA" w:rsidR="002D43F6" w:rsidRPr="002D43F6" w:rsidRDefault="002D43F6" w:rsidP="00FF1DA4">
            <w:pPr>
              <w:widowControl w:val="0"/>
              <w:autoSpaceDE w:val="0"/>
              <w:autoSpaceDN w:val="0"/>
              <w:adjustRightInd w:val="0"/>
              <w:spacing w:after="240"/>
            </w:pPr>
            <w:r w:rsidRPr="002D43F6">
              <w:rPr>
                <w:lang w:val="tr-TR"/>
              </w:rPr>
              <w:t>HBOR website</w:t>
            </w:r>
            <w:r w:rsidRPr="002D43F6">
              <w:t>Email/Phone correspondence</w:t>
            </w:r>
          </w:p>
        </w:tc>
        <w:tc>
          <w:tcPr>
            <w:tcW w:w="2079" w:type="dxa"/>
            <w:vMerge/>
            <w:tcBorders>
              <w:left w:val="single" w:sz="4" w:space="0" w:color="000000"/>
              <w:bottom w:val="single" w:sz="4" w:space="0" w:color="auto"/>
              <w:right w:val="single" w:sz="4" w:space="0" w:color="000000"/>
            </w:tcBorders>
            <w:shd w:val="clear" w:color="auto" w:fill="FFFFFF" w:themeFill="background1"/>
          </w:tcPr>
          <w:p w14:paraId="676419A9" w14:textId="77777777" w:rsidR="002D43F6" w:rsidRPr="002D43F6" w:rsidRDefault="002D43F6" w:rsidP="00FF1DA4">
            <w:pPr>
              <w:widowControl w:val="0"/>
              <w:autoSpaceDE w:val="0"/>
              <w:autoSpaceDN w:val="0"/>
              <w:adjustRightInd w:val="0"/>
              <w:spacing w:after="240"/>
            </w:pPr>
          </w:p>
        </w:tc>
        <w:tc>
          <w:tcPr>
            <w:tcW w:w="2386"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06394ADB" w14:textId="77777777" w:rsidR="002D43F6" w:rsidRPr="002D43F6" w:rsidRDefault="002D43F6" w:rsidP="00FF1DA4">
            <w:pPr>
              <w:widowControl w:val="0"/>
              <w:autoSpaceDE w:val="0"/>
              <w:autoSpaceDN w:val="0"/>
              <w:adjustRightInd w:val="0"/>
              <w:spacing w:after="240"/>
            </w:pPr>
            <w:r w:rsidRPr="002D43F6">
              <w:t>Throughout the project implementation (website update in Q1 and Q4, if needed)</w:t>
            </w:r>
          </w:p>
        </w:tc>
        <w:tc>
          <w:tcPr>
            <w:tcW w:w="1656" w:type="dxa"/>
            <w:vMerge/>
            <w:tcBorders>
              <w:left w:val="single" w:sz="4" w:space="0" w:color="000000"/>
              <w:bottom w:val="single" w:sz="4" w:space="0" w:color="auto"/>
              <w:right w:val="single" w:sz="4" w:space="0" w:color="000000"/>
            </w:tcBorders>
            <w:shd w:val="clear" w:color="auto" w:fill="FFFFFF" w:themeFill="background1"/>
          </w:tcPr>
          <w:p w14:paraId="5EF95A98" w14:textId="77777777" w:rsidR="002D43F6" w:rsidRPr="002D43F6" w:rsidRDefault="002D43F6" w:rsidP="00FF1DA4">
            <w:pPr>
              <w:widowControl w:val="0"/>
              <w:autoSpaceDE w:val="0"/>
              <w:autoSpaceDN w:val="0"/>
              <w:adjustRightInd w:val="0"/>
              <w:spacing w:after="240"/>
            </w:pPr>
          </w:p>
        </w:tc>
      </w:tr>
    </w:tbl>
    <w:p w14:paraId="4FC3315F" w14:textId="77777777" w:rsidR="002D43F6" w:rsidRDefault="002D43F6" w:rsidP="008C3AD1">
      <w:pPr>
        <w:widowControl w:val="0"/>
        <w:autoSpaceDE w:val="0"/>
        <w:autoSpaceDN w:val="0"/>
        <w:adjustRightInd w:val="0"/>
        <w:spacing w:after="240"/>
        <w:jc w:val="both"/>
      </w:pPr>
    </w:p>
    <w:p w14:paraId="0AEA0E1F" w14:textId="77777777" w:rsidR="00A56EA4" w:rsidRDefault="00A56EA4" w:rsidP="008C3AD1">
      <w:pPr>
        <w:widowControl w:val="0"/>
        <w:autoSpaceDE w:val="0"/>
        <w:autoSpaceDN w:val="0"/>
        <w:adjustRightInd w:val="0"/>
        <w:spacing w:after="240"/>
        <w:jc w:val="both"/>
      </w:pPr>
      <w:r>
        <w:lastRenderedPageBreak/>
        <w:t>T</w:t>
      </w:r>
      <w:r w:rsidRPr="00A56EA4">
        <w:t>he language of communication is Croatian</w:t>
      </w:r>
      <w:r>
        <w:t xml:space="preserve">. </w:t>
      </w:r>
    </w:p>
    <w:p w14:paraId="009A8303" w14:textId="69F8DAAD" w:rsidR="008C3AD1" w:rsidRPr="006F0014" w:rsidRDefault="008C3AD1" w:rsidP="008C3AD1">
      <w:pPr>
        <w:widowControl w:val="0"/>
        <w:autoSpaceDE w:val="0"/>
        <w:autoSpaceDN w:val="0"/>
        <w:adjustRightInd w:val="0"/>
        <w:spacing w:after="240"/>
        <w:jc w:val="both"/>
      </w:pPr>
      <w:r w:rsidRPr="006F0014">
        <w:t xml:space="preserve">HBOR will respond to public enquiries and concerns in a timely manner. </w:t>
      </w:r>
    </w:p>
    <w:p w14:paraId="2AE2FD5E" w14:textId="7B8708B9" w:rsidR="008C3AD1" w:rsidRPr="006F0014" w:rsidRDefault="008C3AD1" w:rsidP="008C3AD1">
      <w:pPr>
        <w:widowControl w:val="0"/>
        <w:autoSpaceDE w:val="0"/>
        <w:autoSpaceDN w:val="0"/>
        <w:adjustRightInd w:val="0"/>
        <w:spacing w:after="240"/>
        <w:jc w:val="both"/>
      </w:pPr>
      <w:r w:rsidRPr="006F0014">
        <w:t xml:space="preserve">HBOR </w:t>
      </w:r>
      <w:r w:rsidR="0005496E">
        <w:t xml:space="preserve">has </w:t>
      </w:r>
      <w:r w:rsidRPr="006F0014">
        <w:t>create</w:t>
      </w:r>
      <w:r w:rsidR="00B34B2D">
        <w:t>d</w:t>
      </w:r>
      <w:r w:rsidRPr="006F0014">
        <w:t xml:space="preserve"> a dedicated webpage on the project on its existing website. That dedicated webpage disclose</w:t>
      </w:r>
      <w:r w:rsidR="00B34B2D">
        <w:t>s</w:t>
      </w:r>
      <w:r w:rsidRPr="006F0014">
        <w:t xml:space="preserve"> project-related environmental and social monitoring reports, details about the project’s grievance mechanism including an electronic submission form, and contact details of PIT staff responsible for stakeholder engagement. </w:t>
      </w:r>
    </w:p>
    <w:p w14:paraId="77299712" w14:textId="77777777" w:rsidR="008C3AD1" w:rsidRPr="006F0014" w:rsidRDefault="008C3AD1" w:rsidP="008C3AD1">
      <w:pPr>
        <w:widowControl w:val="0"/>
        <w:autoSpaceDE w:val="0"/>
        <w:autoSpaceDN w:val="0"/>
        <w:adjustRightInd w:val="0"/>
        <w:spacing w:after="240"/>
        <w:jc w:val="both"/>
      </w:pPr>
      <w:r w:rsidRPr="006F0014">
        <w:t xml:space="preserve">HBOR will update its website regularly (at least on a semi-annual basis) with key project updates and environmental and social performance reports.   </w:t>
      </w:r>
    </w:p>
    <w:p w14:paraId="45950978" w14:textId="2F6D4BBF" w:rsidR="002937B9" w:rsidRPr="006F0014" w:rsidRDefault="00E425B0" w:rsidP="00B23EE6">
      <w:pPr>
        <w:widowControl w:val="0"/>
        <w:autoSpaceDE w:val="0"/>
        <w:autoSpaceDN w:val="0"/>
        <w:adjustRightInd w:val="0"/>
        <w:spacing w:after="240"/>
        <w:jc w:val="both"/>
        <w:sectPr w:rsidR="002937B9" w:rsidRPr="006F0014" w:rsidSect="00C046A2">
          <w:pgSz w:w="16817" w:h="11901" w:orient="landscape"/>
          <w:pgMar w:top="1418" w:right="1418" w:bottom="1418" w:left="1418" w:header="709" w:footer="709" w:gutter="0"/>
          <w:cols w:space="708"/>
          <w:docGrid w:linePitch="360"/>
        </w:sectPr>
      </w:pPr>
      <w:r w:rsidRPr="006F0014">
        <w:t>HBOR PI</w:t>
      </w:r>
      <w:r w:rsidR="002320B3" w:rsidRPr="006F0014">
        <w:t>T</w:t>
      </w:r>
      <w:r w:rsidRPr="006F0014">
        <w:t xml:space="preserve"> will utilize their existing online communication channels and facilities for </w:t>
      </w:r>
      <w:r w:rsidR="009F36E5" w:rsidRPr="006F0014">
        <w:t xml:space="preserve">the </w:t>
      </w:r>
      <w:r w:rsidRPr="006F0014">
        <w:t xml:space="preserve">disclosure of written/visual materials. Project updates will be posted on HBOR’s website with links to that of PFIs. </w:t>
      </w:r>
      <w:r w:rsidR="00B23EE6" w:rsidRPr="006F0014">
        <w:t xml:space="preserve">A </w:t>
      </w:r>
      <w:r w:rsidR="00184F8C" w:rsidRPr="006F0014">
        <w:rPr>
          <w:b/>
          <w:bCs/>
        </w:rPr>
        <w:t>stakeholder engagement/</w:t>
      </w:r>
      <w:r w:rsidR="00B23EE6" w:rsidRPr="006F0014">
        <w:rPr>
          <w:b/>
          <w:bCs/>
        </w:rPr>
        <w:t>beneficiary satisfaction survey</w:t>
      </w:r>
      <w:r w:rsidR="00B23EE6" w:rsidRPr="006F0014">
        <w:t xml:space="preserve"> will be carried out to </w:t>
      </w:r>
      <w:r w:rsidR="00184F8C" w:rsidRPr="006F0014">
        <w:t>seek feedback from PFI</w:t>
      </w:r>
      <w:r w:rsidR="00D9413F" w:rsidRPr="006F0014">
        <w:t>s</w:t>
      </w:r>
      <w:r w:rsidR="00184F8C" w:rsidRPr="006F0014">
        <w:t xml:space="preserve"> and beneficiary firms and </w:t>
      </w:r>
      <w:r w:rsidR="00B23EE6" w:rsidRPr="006F0014">
        <w:t xml:space="preserve">evaluate </w:t>
      </w:r>
      <w:r w:rsidR="00184F8C" w:rsidRPr="006F0014">
        <w:t>their</w:t>
      </w:r>
      <w:r w:rsidR="00B23EE6" w:rsidRPr="006F0014">
        <w:t xml:space="preserve"> perceptions of various aspects of the </w:t>
      </w:r>
      <w:r w:rsidR="00657A81" w:rsidRPr="006F0014">
        <w:t>project</w:t>
      </w:r>
      <w:r w:rsidR="00B23EE6" w:rsidRPr="006F0014">
        <w:t xml:space="preserve">, including transparency, </w:t>
      </w:r>
      <w:r w:rsidR="00B23EE6" w:rsidRPr="006F0014">
        <w:rPr>
          <w:rFonts w:cstheme="minorHAnsi"/>
        </w:rPr>
        <w:t>ease of accessing the loans, etc.</w:t>
      </w:r>
      <w:r w:rsidR="00B23EE6" w:rsidRPr="006F0014">
        <w:t xml:space="preserve"> </w:t>
      </w:r>
      <w:r w:rsidR="00F64C8F" w:rsidRPr="006F0014">
        <w:t xml:space="preserve">This </w:t>
      </w:r>
      <w:r w:rsidR="00E94867" w:rsidRPr="006F0014">
        <w:t xml:space="preserve">beneficiary satisfaction survey will be conducted </w:t>
      </w:r>
      <w:r w:rsidR="0022384D" w:rsidRPr="006F0014">
        <w:rPr>
          <w:color w:val="222222"/>
          <w:lang w:val="en"/>
        </w:rPr>
        <w:t>after 70% of the credit line amount is allocated</w:t>
      </w:r>
      <w:r w:rsidR="00E94867" w:rsidRPr="006F0014">
        <w:t xml:space="preserve">; details of the survey will be determined during project implementation. </w:t>
      </w:r>
      <w:r w:rsidR="00B23EE6" w:rsidRPr="006F0014">
        <w:t>The PI</w:t>
      </w:r>
      <w:r w:rsidR="0022384D" w:rsidRPr="006F0014">
        <w:t>T</w:t>
      </w:r>
      <w:r w:rsidR="00B23EE6" w:rsidRPr="006F0014">
        <w:t xml:space="preserve"> will </w:t>
      </w:r>
      <w:r w:rsidR="00D9413F" w:rsidRPr="006F0014">
        <w:t xml:space="preserve">share the survey results with the World Bank and </w:t>
      </w:r>
      <w:r w:rsidR="00B23EE6" w:rsidRPr="006F0014">
        <w:t>discuss the</w:t>
      </w:r>
      <w:r w:rsidR="00D9413F" w:rsidRPr="006F0014">
        <w:t>m</w:t>
      </w:r>
      <w:r w:rsidR="00B23EE6" w:rsidRPr="006F0014">
        <w:t xml:space="preserve"> with PFIs as appropriate.</w:t>
      </w:r>
    </w:p>
    <w:p w14:paraId="7F21810C" w14:textId="3301EE79" w:rsidR="002E18CD" w:rsidRPr="006F0014" w:rsidRDefault="002C7236" w:rsidP="00FA7618">
      <w:pPr>
        <w:pStyle w:val="Heading2"/>
        <w:numPr>
          <w:ilvl w:val="1"/>
          <w:numId w:val="5"/>
        </w:numPr>
        <w:rPr>
          <w:rFonts w:asciiTheme="minorHAnsi" w:hAnsiTheme="minorHAnsi"/>
          <w:sz w:val="22"/>
          <w:szCs w:val="22"/>
        </w:rPr>
      </w:pPr>
      <w:bookmarkStart w:id="45" w:name="_Toc43128923"/>
      <w:bookmarkStart w:id="46" w:name="_Toc127530331"/>
      <w:r w:rsidRPr="006F0014">
        <w:rPr>
          <w:rFonts w:asciiTheme="minorHAnsi" w:hAnsiTheme="minorHAnsi"/>
          <w:sz w:val="22"/>
          <w:szCs w:val="22"/>
        </w:rPr>
        <w:lastRenderedPageBreak/>
        <w:t>Review of Comments</w:t>
      </w:r>
      <w:bookmarkEnd w:id="45"/>
      <w:bookmarkEnd w:id="46"/>
    </w:p>
    <w:p w14:paraId="43609AE0" w14:textId="2F866F74" w:rsidR="00307EAE" w:rsidRPr="006F0014" w:rsidRDefault="00307EAE" w:rsidP="00E425B0">
      <w:pPr>
        <w:pStyle w:val="NoSpacing"/>
        <w:jc w:val="both"/>
        <w:rPr>
          <w:lang w:val="en-US"/>
        </w:rPr>
      </w:pPr>
      <w:r w:rsidRPr="006F0014">
        <w:rPr>
          <w:lang w:val="en-US"/>
        </w:rPr>
        <w:t>Suggestions and comments received during consultations</w:t>
      </w:r>
      <w:r w:rsidR="001C432C" w:rsidRPr="006F0014">
        <w:rPr>
          <w:lang w:val="en-US"/>
        </w:rPr>
        <w:t xml:space="preserve"> (both electronic and face-to-face), </w:t>
      </w:r>
      <w:r w:rsidR="00947154" w:rsidRPr="006F0014">
        <w:rPr>
          <w:lang w:val="en-US"/>
        </w:rPr>
        <w:t xml:space="preserve">and received through website and social media accounts, will be reviewed, and to extent possible, and as appropriate, integrated in the SEP and project design and implementation. </w:t>
      </w:r>
    </w:p>
    <w:p w14:paraId="536E749B" w14:textId="77777777" w:rsidR="00546765" w:rsidRPr="006F0014" w:rsidRDefault="00546765" w:rsidP="00E425B0">
      <w:pPr>
        <w:pStyle w:val="NoSpacing"/>
        <w:jc w:val="both"/>
        <w:rPr>
          <w:lang w:val="en-US"/>
        </w:rPr>
      </w:pPr>
    </w:p>
    <w:p w14:paraId="6C226468" w14:textId="02C2007D" w:rsidR="002C7236" w:rsidRPr="006F0014" w:rsidRDefault="003A1063" w:rsidP="00E425B0">
      <w:pPr>
        <w:pStyle w:val="NoSpacing"/>
        <w:jc w:val="both"/>
        <w:rPr>
          <w:lang w:val="en-US"/>
        </w:rPr>
      </w:pPr>
      <w:r w:rsidRPr="006F0014">
        <w:rPr>
          <w:lang w:val="en-US"/>
        </w:rPr>
        <w:t xml:space="preserve">Complaints and suggestions </w:t>
      </w:r>
      <w:r w:rsidR="002768E3" w:rsidRPr="006F0014">
        <w:rPr>
          <w:lang w:val="en-US"/>
        </w:rPr>
        <w:t>received</w:t>
      </w:r>
      <w:r w:rsidR="00492793" w:rsidRPr="006F0014">
        <w:rPr>
          <w:lang w:val="en-US"/>
        </w:rPr>
        <w:t xml:space="preserve"> </w:t>
      </w:r>
      <w:r w:rsidRPr="006F0014">
        <w:rPr>
          <w:lang w:val="en-US"/>
        </w:rPr>
        <w:t xml:space="preserve">through the Grievance Mechanism will be </w:t>
      </w:r>
      <w:r w:rsidR="002768E3" w:rsidRPr="006F0014">
        <w:rPr>
          <w:lang w:val="en-US"/>
        </w:rPr>
        <w:t xml:space="preserve">addressed </w:t>
      </w:r>
      <w:r w:rsidR="00830726" w:rsidRPr="006F0014">
        <w:rPr>
          <w:lang w:val="en-US"/>
        </w:rPr>
        <w:t xml:space="preserve">in a timely, effective and efficient manner </w:t>
      </w:r>
      <w:r w:rsidRPr="006F0014">
        <w:rPr>
          <w:lang w:val="en-US"/>
        </w:rPr>
        <w:t>and the complain</w:t>
      </w:r>
      <w:r w:rsidR="008143D6" w:rsidRPr="006F0014">
        <w:rPr>
          <w:lang w:val="en-US"/>
        </w:rPr>
        <w:t>an</w:t>
      </w:r>
      <w:r w:rsidRPr="006F0014">
        <w:rPr>
          <w:lang w:val="en-US"/>
        </w:rPr>
        <w:t xml:space="preserve">t or </w:t>
      </w:r>
      <w:r w:rsidR="008143D6" w:rsidRPr="006F0014">
        <w:rPr>
          <w:lang w:val="en-US"/>
        </w:rPr>
        <w:t>feedback provider</w:t>
      </w:r>
      <w:r w:rsidRPr="006F0014">
        <w:rPr>
          <w:lang w:val="en-US"/>
        </w:rPr>
        <w:t xml:space="preserve"> will </w:t>
      </w:r>
      <w:r w:rsidR="00FF2DF0" w:rsidRPr="006F0014">
        <w:rPr>
          <w:lang w:val="en-US"/>
        </w:rPr>
        <w:t xml:space="preserve">also </w:t>
      </w:r>
      <w:r w:rsidRPr="006F0014">
        <w:rPr>
          <w:lang w:val="en-US"/>
        </w:rPr>
        <w:t xml:space="preserve">be </w:t>
      </w:r>
      <w:r w:rsidR="008143D6" w:rsidRPr="006F0014">
        <w:rPr>
          <w:lang w:val="en-US"/>
        </w:rPr>
        <w:t>responded to in a timely manner</w:t>
      </w:r>
      <w:r w:rsidR="002768E3" w:rsidRPr="006F0014">
        <w:rPr>
          <w:lang w:val="en-US"/>
        </w:rPr>
        <w:t>.</w:t>
      </w:r>
    </w:p>
    <w:p w14:paraId="7E72CC3C" w14:textId="47CC3C34" w:rsidR="005C3326" w:rsidRPr="006F0014" w:rsidRDefault="008143D6" w:rsidP="008143D6">
      <w:pPr>
        <w:pStyle w:val="NoSpacing"/>
        <w:rPr>
          <w:lang w:val="en-US"/>
        </w:rPr>
      </w:pPr>
      <w:r w:rsidRPr="006F0014">
        <w:rPr>
          <w:lang w:val="en-US"/>
        </w:rPr>
        <w:t xml:space="preserve"> </w:t>
      </w:r>
    </w:p>
    <w:p w14:paraId="70A4D8F4" w14:textId="28748522" w:rsidR="000A154F" w:rsidRPr="006F0014" w:rsidRDefault="000A154F" w:rsidP="00FA7618">
      <w:pPr>
        <w:pStyle w:val="Heading2"/>
        <w:numPr>
          <w:ilvl w:val="1"/>
          <w:numId w:val="5"/>
        </w:numPr>
        <w:rPr>
          <w:rFonts w:asciiTheme="minorHAnsi" w:hAnsiTheme="minorHAnsi"/>
          <w:sz w:val="22"/>
          <w:szCs w:val="22"/>
        </w:rPr>
      </w:pPr>
      <w:bookmarkStart w:id="47" w:name="_Toc43128924"/>
      <w:bookmarkStart w:id="48" w:name="_Toc127530332"/>
      <w:bookmarkStart w:id="49" w:name="_Hlk98345374"/>
      <w:r w:rsidRPr="006F0014">
        <w:rPr>
          <w:rFonts w:asciiTheme="minorHAnsi" w:hAnsiTheme="minorHAnsi"/>
          <w:sz w:val="22"/>
          <w:szCs w:val="22"/>
        </w:rPr>
        <w:t>Timelines and Future Phases of Project</w:t>
      </w:r>
      <w:bookmarkEnd w:id="47"/>
      <w:bookmarkEnd w:id="48"/>
    </w:p>
    <w:bookmarkEnd w:id="49"/>
    <w:p w14:paraId="7F2400AC" w14:textId="0D83A9B9" w:rsidR="00AD48A1" w:rsidRPr="006F0014" w:rsidRDefault="00AD48A1" w:rsidP="00B23EE6">
      <w:pPr>
        <w:pStyle w:val="NoSpacing"/>
        <w:jc w:val="both"/>
        <w:rPr>
          <w:lang w:val="en-US"/>
        </w:rPr>
      </w:pPr>
      <w:r w:rsidRPr="006F0014">
        <w:rPr>
          <w:lang w:val="en-US"/>
        </w:rPr>
        <w:t xml:space="preserve">Stakeholders will be kept informed as the project develops, including reporting on project environmental and social performance and implementation of the </w:t>
      </w:r>
      <w:r w:rsidR="00ED3353" w:rsidRPr="006F0014">
        <w:rPr>
          <w:lang w:val="en-US"/>
        </w:rPr>
        <w:t>SEP</w:t>
      </w:r>
      <w:r w:rsidRPr="006F0014">
        <w:rPr>
          <w:lang w:val="en-US"/>
        </w:rPr>
        <w:t xml:space="preserve"> and the grievance mechanism. </w:t>
      </w:r>
    </w:p>
    <w:p w14:paraId="6AA5856F" w14:textId="77777777" w:rsidR="00546765" w:rsidRPr="006F0014" w:rsidRDefault="00546765" w:rsidP="00B23EE6">
      <w:pPr>
        <w:pStyle w:val="NoSpacing"/>
        <w:jc w:val="both"/>
        <w:rPr>
          <w:lang w:val="en-US"/>
        </w:rPr>
      </w:pPr>
    </w:p>
    <w:p w14:paraId="7968712A" w14:textId="53C6CB9D" w:rsidR="00D74764" w:rsidRPr="006F0014" w:rsidRDefault="00D229C6" w:rsidP="008143D6">
      <w:pPr>
        <w:pStyle w:val="NoSpacing"/>
        <w:jc w:val="both"/>
        <w:rPr>
          <w:rFonts w:cstheme="minorHAnsi"/>
          <w:lang w:val="en-US"/>
        </w:rPr>
      </w:pPr>
      <w:r w:rsidRPr="006F0014">
        <w:rPr>
          <w:rFonts w:cstheme="minorHAnsi"/>
          <w:lang w:val="en-US"/>
        </w:rPr>
        <w:t>HBOR</w:t>
      </w:r>
      <w:r w:rsidR="006F39AE" w:rsidRPr="006F0014">
        <w:rPr>
          <w:rFonts w:cstheme="minorHAnsi"/>
          <w:lang w:val="en-US"/>
        </w:rPr>
        <w:t xml:space="preserve"> </w:t>
      </w:r>
      <w:r w:rsidR="00AD48A1" w:rsidRPr="006F0014">
        <w:rPr>
          <w:rFonts w:cstheme="minorHAnsi"/>
          <w:lang w:val="en-US"/>
        </w:rPr>
        <w:t>PI</w:t>
      </w:r>
      <w:r w:rsidR="00E03AAA" w:rsidRPr="006F0014">
        <w:rPr>
          <w:rFonts w:cstheme="minorHAnsi"/>
          <w:lang w:val="en-US"/>
        </w:rPr>
        <w:t>T</w:t>
      </w:r>
      <w:r w:rsidR="00AD48A1" w:rsidRPr="006F0014">
        <w:rPr>
          <w:rFonts w:cstheme="minorHAnsi"/>
          <w:lang w:val="en-US"/>
        </w:rPr>
        <w:t xml:space="preserve"> </w:t>
      </w:r>
      <w:r w:rsidR="006F39AE" w:rsidRPr="006F0014">
        <w:rPr>
          <w:lang w:val="en-US"/>
        </w:rPr>
        <w:t xml:space="preserve">and dedicated staff of PFIs </w:t>
      </w:r>
      <w:r w:rsidR="00AD48A1" w:rsidRPr="006F0014">
        <w:rPr>
          <w:lang w:val="en-US"/>
        </w:rPr>
        <w:t xml:space="preserve">will ensure that engagement activities that require face-to-face </w:t>
      </w:r>
      <w:r w:rsidR="008143D6" w:rsidRPr="006F0014">
        <w:rPr>
          <w:lang w:val="en-US"/>
        </w:rPr>
        <w:t xml:space="preserve">interaction </w:t>
      </w:r>
      <w:r w:rsidR="00AD48A1" w:rsidRPr="006F0014">
        <w:rPr>
          <w:lang w:val="en-US"/>
        </w:rPr>
        <w:t xml:space="preserve">will resume after restrictions on movement and social distancing </w:t>
      </w:r>
      <w:r w:rsidR="000A5EE0" w:rsidRPr="006F0014">
        <w:rPr>
          <w:lang w:val="en-US"/>
        </w:rPr>
        <w:t>requirements are</w:t>
      </w:r>
      <w:r w:rsidR="00AD48A1" w:rsidRPr="006F0014">
        <w:rPr>
          <w:lang w:val="en-US"/>
        </w:rPr>
        <w:t xml:space="preserve"> eased or lifted.</w:t>
      </w:r>
      <w:r w:rsidR="00AD48A1" w:rsidRPr="006F0014">
        <w:rPr>
          <w:rFonts w:cstheme="minorHAnsi"/>
          <w:lang w:val="en-US"/>
        </w:rPr>
        <w:t xml:space="preserve"> </w:t>
      </w:r>
    </w:p>
    <w:p w14:paraId="0C7E1C82" w14:textId="77777777" w:rsidR="00A44022" w:rsidRPr="006F0014" w:rsidRDefault="00A44022" w:rsidP="00722FC7">
      <w:pPr>
        <w:pStyle w:val="NoSpacing"/>
        <w:spacing w:line="259" w:lineRule="auto"/>
        <w:jc w:val="both"/>
        <w:rPr>
          <w:rFonts w:cstheme="minorHAnsi"/>
          <w:lang w:val="en-US"/>
        </w:rPr>
      </w:pPr>
    </w:p>
    <w:p w14:paraId="5DA422E0" w14:textId="5DCE3497" w:rsidR="002B77A3" w:rsidRPr="006F0014" w:rsidRDefault="00F62C92" w:rsidP="00722FC7">
      <w:pPr>
        <w:pStyle w:val="Heading1"/>
        <w:numPr>
          <w:ilvl w:val="0"/>
          <w:numId w:val="5"/>
        </w:numPr>
        <w:spacing w:before="0"/>
        <w:rPr>
          <w:rFonts w:asciiTheme="minorHAnsi" w:hAnsiTheme="minorHAnsi"/>
          <w:sz w:val="22"/>
          <w:szCs w:val="22"/>
        </w:rPr>
      </w:pPr>
      <w:bookmarkStart w:id="50" w:name="_Toc43128925"/>
      <w:bookmarkStart w:id="51" w:name="_Toc127530333"/>
      <w:r w:rsidRPr="006F0014">
        <w:rPr>
          <w:rFonts w:asciiTheme="minorHAnsi" w:hAnsiTheme="minorHAnsi"/>
          <w:sz w:val="22"/>
          <w:szCs w:val="22"/>
        </w:rPr>
        <w:t>Resources and Responsibilities for implementing Stakeholder Engagement activities</w:t>
      </w:r>
      <w:bookmarkEnd w:id="50"/>
      <w:bookmarkEnd w:id="51"/>
    </w:p>
    <w:p w14:paraId="4AC45E2B" w14:textId="77777777" w:rsidR="00A44022" w:rsidRPr="006F0014" w:rsidRDefault="00A44022" w:rsidP="00722FC7">
      <w:pPr>
        <w:spacing w:after="0"/>
      </w:pPr>
    </w:p>
    <w:p w14:paraId="55B1C61E" w14:textId="4E0FE82F" w:rsidR="00B81539" w:rsidRPr="006F0014" w:rsidRDefault="00A111B8" w:rsidP="00FA7618">
      <w:pPr>
        <w:pStyle w:val="Heading2"/>
        <w:numPr>
          <w:ilvl w:val="1"/>
          <w:numId w:val="5"/>
        </w:numPr>
        <w:rPr>
          <w:rFonts w:asciiTheme="minorHAnsi" w:hAnsiTheme="minorHAnsi"/>
          <w:sz w:val="22"/>
          <w:szCs w:val="22"/>
        </w:rPr>
      </w:pPr>
      <w:bookmarkStart w:id="52" w:name="_Toc43128926"/>
      <w:bookmarkStart w:id="53" w:name="_Toc127530334"/>
      <w:bookmarkStart w:id="54" w:name="_Hlk98345402"/>
      <w:r w:rsidRPr="006F0014">
        <w:rPr>
          <w:rFonts w:asciiTheme="minorHAnsi" w:hAnsiTheme="minorHAnsi"/>
          <w:sz w:val="22"/>
          <w:szCs w:val="22"/>
        </w:rPr>
        <w:t>Resources</w:t>
      </w:r>
      <w:bookmarkEnd w:id="52"/>
      <w:bookmarkEnd w:id="53"/>
    </w:p>
    <w:bookmarkEnd w:id="54"/>
    <w:p w14:paraId="4E0CE976" w14:textId="68B7C16A" w:rsidR="006F39AE" w:rsidRPr="006F0014" w:rsidRDefault="004530D9" w:rsidP="00E03AAA">
      <w:pPr>
        <w:jc w:val="both"/>
        <w:rPr>
          <w:rFonts w:cstheme="minorHAnsi"/>
        </w:rPr>
      </w:pPr>
      <w:r>
        <w:rPr>
          <w:rFonts w:cstheme="minorHAnsi"/>
        </w:rPr>
        <w:t>O</w:t>
      </w:r>
      <w:r w:rsidR="009878BA" w:rsidRPr="006F0014">
        <w:rPr>
          <w:rFonts w:cstheme="minorHAnsi"/>
        </w:rPr>
        <w:t>ne per</w:t>
      </w:r>
      <w:r w:rsidR="00D54FCF" w:rsidRPr="006F0014">
        <w:rPr>
          <w:rFonts w:cstheme="minorHAnsi"/>
        </w:rPr>
        <w:t xml:space="preserve">son </w:t>
      </w:r>
      <w:r w:rsidR="006F39AE" w:rsidRPr="006F0014">
        <w:rPr>
          <w:rFonts w:cstheme="minorHAnsi"/>
        </w:rPr>
        <w:t>within</w:t>
      </w:r>
      <w:r w:rsidR="006A6130" w:rsidRPr="006F0014">
        <w:rPr>
          <w:rFonts w:cstheme="minorHAnsi"/>
        </w:rPr>
        <w:t xml:space="preserve"> </w:t>
      </w:r>
      <w:r w:rsidR="000E3E06" w:rsidRPr="006F0014">
        <w:rPr>
          <w:rFonts w:cstheme="minorHAnsi"/>
        </w:rPr>
        <w:t>HBOR</w:t>
      </w:r>
      <w:r w:rsidR="006A6130" w:rsidRPr="006F0014">
        <w:rPr>
          <w:rFonts w:cstheme="minorHAnsi"/>
        </w:rPr>
        <w:t xml:space="preserve">'s </w:t>
      </w:r>
      <w:r w:rsidR="00E03AAA" w:rsidRPr="006F0014">
        <w:rPr>
          <w:rFonts w:cstheme="minorHAnsi"/>
        </w:rPr>
        <w:t>PIT</w:t>
      </w:r>
      <w:r w:rsidR="00D54FCF" w:rsidRPr="006F0014">
        <w:rPr>
          <w:rFonts w:cstheme="minorHAnsi"/>
        </w:rPr>
        <w:t xml:space="preserve"> </w:t>
      </w:r>
      <w:r w:rsidR="002A352A" w:rsidRPr="006F0014">
        <w:rPr>
          <w:rFonts w:cstheme="minorHAnsi"/>
        </w:rPr>
        <w:t xml:space="preserve">(from existing </w:t>
      </w:r>
      <w:r w:rsidR="00AD6527" w:rsidRPr="006F0014">
        <w:rPr>
          <w:rFonts w:cstheme="minorHAnsi"/>
        </w:rPr>
        <w:t>PR/communication department staff</w:t>
      </w:r>
      <w:r w:rsidR="002A352A" w:rsidRPr="006F0014">
        <w:rPr>
          <w:rFonts w:cstheme="minorHAnsi"/>
        </w:rPr>
        <w:t xml:space="preserve">) </w:t>
      </w:r>
      <w:r>
        <w:rPr>
          <w:rFonts w:cstheme="minorHAnsi"/>
        </w:rPr>
        <w:t xml:space="preserve">is appointed </w:t>
      </w:r>
      <w:r w:rsidR="006F39AE" w:rsidRPr="006F0014">
        <w:rPr>
          <w:rFonts w:cstheme="minorHAnsi"/>
        </w:rPr>
        <w:t xml:space="preserve">for the implementation of the stakeholder engagement program overall, with the support of </w:t>
      </w:r>
      <w:r w:rsidR="00D54FCF" w:rsidRPr="006F0014">
        <w:rPr>
          <w:rFonts w:cstheme="minorHAnsi"/>
        </w:rPr>
        <w:t>all other project team members and relevant organizational units.</w:t>
      </w:r>
    </w:p>
    <w:p w14:paraId="6354A5AF" w14:textId="6B4E9090" w:rsidR="00D74764" w:rsidRPr="006F0014" w:rsidRDefault="00D74764" w:rsidP="00E03AAA">
      <w:pPr>
        <w:widowControl w:val="0"/>
        <w:autoSpaceDE w:val="0"/>
        <w:autoSpaceDN w:val="0"/>
        <w:adjustRightInd w:val="0"/>
        <w:spacing w:after="240"/>
        <w:jc w:val="both"/>
        <w:rPr>
          <w:bCs/>
          <w:color w:val="000000" w:themeColor="text1"/>
        </w:rPr>
      </w:pPr>
      <w:r w:rsidRPr="006F0014">
        <w:rPr>
          <w:bCs/>
          <w:color w:val="000000" w:themeColor="text1"/>
        </w:rPr>
        <w:t>The</w:t>
      </w:r>
      <w:r w:rsidR="006F39AE" w:rsidRPr="006F0014">
        <w:rPr>
          <w:bCs/>
          <w:color w:val="000000" w:themeColor="text1"/>
        </w:rPr>
        <w:t xml:space="preserve"> </w:t>
      </w:r>
      <w:r w:rsidR="002A352A" w:rsidRPr="006F0014">
        <w:rPr>
          <w:bCs/>
          <w:color w:val="000000" w:themeColor="text1"/>
        </w:rPr>
        <w:t xml:space="preserve">total </w:t>
      </w:r>
      <w:r w:rsidR="006F39AE" w:rsidRPr="006F0014">
        <w:rPr>
          <w:bCs/>
          <w:color w:val="000000" w:themeColor="text1"/>
        </w:rPr>
        <w:t>indicative</w:t>
      </w:r>
      <w:r w:rsidRPr="006F0014">
        <w:rPr>
          <w:bCs/>
          <w:color w:val="000000" w:themeColor="text1"/>
        </w:rPr>
        <w:t xml:space="preserve"> budget required for implementing the stakeholder engagement activities </w:t>
      </w:r>
      <w:r w:rsidR="006F39AE" w:rsidRPr="006F0014">
        <w:rPr>
          <w:bCs/>
          <w:color w:val="000000" w:themeColor="text1"/>
        </w:rPr>
        <w:t xml:space="preserve">is included in the table below and may be revised later, based on the needs of the project. </w:t>
      </w:r>
      <w:r w:rsidR="00C618DB" w:rsidRPr="006F0014">
        <w:rPr>
          <w:bCs/>
          <w:color w:val="000000" w:themeColor="text1"/>
        </w:rPr>
        <w:t>A</w:t>
      </w:r>
      <w:r w:rsidR="00C618DB" w:rsidRPr="006F0014">
        <w:rPr>
          <w:color w:val="222222"/>
          <w:lang w:val="en"/>
        </w:rPr>
        <w:t>ll costs listed in the table below will be paid by HBOR.</w:t>
      </w:r>
      <w:r w:rsidR="00E85F88" w:rsidRPr="006F0014" w:rsidDel="00E85F88">
        <w:rPr>
          <w:bCs/>
          <w:color w:val="000000" w:themeColor="text1"/>
        </w:rPr>
        <w:t xml:space="preserve"> </w:t>
      </w:r>
    </w:p>
    <w:tbl>
      <w:tblPr>
        <w:tblW w:w="8995" w:type="dxa"/>
        <w:tblLayout w:type="fixed"/>
        <w:tblCellMar>
          <w:left w:w="0" w:type="dxa"/>
          <w:right w:w="0" w:type="dxa"/>
        </w:tblCellMar>
        <w:tblLook w:val="04A0" w:firstRow="1" w:lastRow="0" w:firstColumn="1" w:lastColumn="0" w:noHBand="0" w:noVBand="1"/>
      </w:tblPr>
      <w:tblGrid>
        <w:gridCol w:w="5305"/>
        <w:gridCol w:w="720"/>
        <w:gridCol w:w="900"/>
        <w:gridCol w:w="990"/>
        <w:gridCol w:w="1080"/>
      </w:tblGrid>
      <w:tr w:rsidR="00E85F88" w:rsidRPr="006F0014" w14:paraId="6ABECC49" w14:textId="77777777" w:rsidTr="00C7065D">
        <w:trPr>
          <w:trHeight w:val="583"/>
        </w:trPr>
        <w:tc>
          <w:tcPr>
            <w:tcW w:w="5305" w:type="dxa"/>
            <w:tcBorders>
              <w:top w:val="single" w:sz="4" w:space="0" w:color="auto"/>
              <w:left w:val="single" w:sz="4" w:space="0" w:color="auto"/>
              <w:bottom w:val="single" w:sz="4" w:space="0" w:color="auto"/>
              <w:right w:val="single" w:sz="4" w:space="0" w:color="auto"/>
            </w:tcBorders>
            <w:shd w:val="clear" w:color="000000" w:fill="C0C0C0"/>
            <w:tcMar>
              <w:top w:w="15" w:type="dxa"/>
              <w:left w:w="15" w:type="dxa"/>
              <w:bottom w:w="0" w:type="dxa"/>
              <w:right w:w="15" w:type="dxa"/>
            </w:tcMar>
            <w:vAlign w:val="center"/>
            <w:hideMark/>
          </w:tcPr>
          <w:p w14:paraId="233D55E1" w14:textId="77777777" w:rsidR="00E85F88" w:rsidRPr="006F0014" w:rsidRDefault="00E85F88" w:rsidP="00E03AAA">
            <w:pPr>
              <w:rPr>
                <w:rFonts w:cstheme="minorHAnsi"/>
                <w:b/>
                <w:bCs/>
              </w:rPr>
            </w:pPr>
            <w:r w:rsidRPr="006F0014">
              <w:rPr>
                <w:rFonts w:cstheme="minorHAnsi"/>
                <w:b/>
                <w:bCs/>
              </w:rPr>
              <w:t>Costs</w:t>
            </w:r>
          </w:p>
        </w:tc>
        <w:tc>
          <w:tcPr>
            <w:tcW w:w="720" w:type="dxa"/>
            <w:tcBorders>
              <w:top w:val="single" w:sz="4" w:space="0" w:color="auto"/>
              <w:left w:val="nil"/>
              <w:bottom w:val="single" w:sz="4" w:space="0" w:color="auto"/>
              <w:right w:val="single" w:sz="4" w:space="0" w:color="auto"/>
            </w:tcBorders>
            <w:shd w:val="clear" w:color="000000" w:fill="C0C0C0"/>
            <w:tcMar>
              <w:top w:w="15" w:type="dxa"/>
              <w:left w:w="15" w:type="dxa"/>
              <w:bottom w:w="0" w:type="dxa"/>
              <w:right w:w="15" w:type="dxa"/>
            </w:tcMar>
            <w:vAlign w:val="center"/>
            <w:hideMark/>
          </w:tcPr>
          <w:p w14:paraId="0314573C" w14:textId="77777777" w:rsidR="00E85F88" w:rsidRPr="006F0014" w:rsidRDefault="00E85F88" w:rsidP="00E03AAA">
            <w:pPr>
              <w:jc w:val="center"/>
              <w:rPr>
                <w:rFonts w:cstheme="minorHAnsi"/>
                <w:b/>
                <w:bCs/>
              </w:rPr>
            </w:pPr>
            <w:r w:rsidRPr="006F0014">
              <w:rPr>
                <w:rFonts w:cstheme="minorHAnsi"/>
                <w:b/>
                <w:bCs/>
              </w:rPr>
              <w:t>Unit</w:t>
            </w:r>
          </w:p>
        </w:tc>
        <w:tc>
          <w:tcPr>
            <w:tcW w:w="900" w:type="dxa"/>
            <w:tcBorders>
              <w:top w:val="single" w:sz="4" w:space="0" w:color="auto"/>
              <w:left w:val="nil"/>
              <w:bottom w:val="single" w:sz="4" w:space="0" w:color="auto"/>
              <w:right w:val="single" w:sz="4" w:space="0" w:color="auto"/>
            </w:tcBorders>
            <w:shd w:val="clear" w:color="000000" w:fill="C0C0C0"/>
            <w:tcMar>
              <w:top w:w="15" w:type="dxa"/>
              <w:left w:w="15" w:type="dxa"/>
              <w:bottom w:w="0" w:type="dxa"/>
              <w:right w:w="15" w:type="dxa"/>
            </w:tcMar>
            <w:vAlign w:val="center"/>
            <w:hideMark/>
          </w:tcPr>
          <w:p w14:paraId="3E6338A4" w14:textId="77777777" w:rsidR="00E85F88" w:rsidRPr="006F0014" w:rsidRDefault="00E85F88" w:rsidP="00E03AAA">
            <w:pPr>
              <w:jc w:val="center"/>
              <w:rPr>
                <w:rFonts w:cstheme="minorHAnsi"/>
                <w:b/>
                <w:bCs/>
              </w:rPr>
            </w:pPr>
            <w:r w:rsidRPr="006F0014">
              <w:rPr>
                <w:rFonts w:cstheme="minorHAnsi"/>
                <w:b/>
                <w:bCs/>
              </w:rPr>
              <w:t>Quantity</w:t>
            </w:r>
          </w:p>
        </w:tc>
        <w:tc>
          <w:tcPr>
            <w:tcW w:w="990" w:type="dxa"/>
            <w:tcBorders>
              <w:top w:val="single" w:sz="4" w:space="0" w:color="auto"/>
              <w:left w:val="nil"/>
              <w:bottom w:val="single" w:sz="4" w:space="0" w:color="auto"/>
              <w:right w:val="single" w:sz="4" w:space="0" w:color="auto"/>
            </w:tcBorders>
            <w:shd w:val="clear" w:color="000000" w:fill="C0C0C0"/>
            <w:tcMar>
              <w:top w:w="15" w:type="dxa"/>
              <w:left w:w="15" w:type="dxa"/>
              <w:bottom w:w="0" w:type="dxa"/>
              <w:right w:w="15" w:type="dxa"/>
            </w:tcMar>
            <w:vAlign w:val="center"/>
            <w:hideMark/>
          </w:tcPr>
          <w:p w14:paraId="7F80CCFC" w14:textId="77777777" w:rsidR="00E85F88" w:rsidRPr="006F0014" w:rsidRDefault="00E85F88" w:rsidP="00E03AAA">
            <w:pPr>
              <w:jc w:val="center"/>
              <w:rPr>
                <w:rFonts w:cstheme="minorHAnsi"/>
                <w:b/>
                <w:bCs/>
              </w:rPr>
            </w:pPr>
            <w:r w:rsidRPr="006F0014">
              <w:rPr>
                <w:rFonts w:cstheme="minorHAnsi"/>
                <w:b/>
                <w:bCs/>
              </w:rPr>
              <w:t>Unit Cost (in EUR)</w:t>
            </w:r>
          </w:p>
        </w:tc>
        <w:tc>
          <w:tcPr>
            <w:tcW w:w="1080" w:type="dxa"/>
            <w:tcBorders>
              <w:top w:val="single" w:sz="4" w:space="0" w:color="auto"/>
              <w:left w:val="nil"/>
              <w:bottom w:val="single" w:sz="4" w:space="0" w:color="auto"/>
              <w:right w:val="single" w:sz="4" w:space="0" w:color="auto"/>
            </w:tcBorders>
            <w:shd w:val="clear" w:color="000000" w:fill="C0C0C0"/>
            <w:tcMar>
              <w:top w:w="15" w:type="dxa"/>
              <w:left w:w="15" w:type="dxa"/>
              <w:bottom w:w="0" w:type="dxa"/>
              <w:right w:w="15" w:type="dxa"/>
            </w:tcMar>
            <w:vAlign w:val="center"/>
            <w:hideMark/>
          </w:tcPr>
          <w:p w14:paraId="0B44D57D" w14:textId="77777777" w:rsidR="00E85F88" w:rsidRPr="006F0014" w:rsidRDefault="00E85F88" w:rsidP="00E03AAA">
            <w:pPr>
              <w:jc w:val="center"/>
              <w:rPr>
                <w:rFonts w:cstheme="minorHAnsi"/>
                <w:b/>
                <w:bCs/>
              </w:rPr>
            </w:pPr>
            <w:r w:rsidRPr="006F0014">
              <w:rPr>
                <w:rFonts w:cstheme="minorHAnsi"/>
                <w:b/>
                <w:bCs/>
              </w:rPr>
              <w:t>Total Cost (in EUR)</w:t>
            </w:r>
          </w:p>
        </w:tc>
      </w:tr>
      <w:tr w:rsidR="00E85F88" w:rsidRPr="006F0014" w14:paraId="7268BDFF" w14:textId="77777777" w:rsidTr="00C7065D">
        <w:trPr>
          <w:trHeight w:val="552"/>
        </w:trPr>
        <w:tc>
          <w:tcPr>
            <w:tcW w:w="53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4B00F58" w14:textId="77777777" w:rsidR="00E85F88" w:rsidRPr="006F0014" w:rsidRDefault="00E85F88" w:rsidP="00E03AAA">
            <w:pPr>
              <w:pStyle w:val="ListParagraph"/>
              <w:numPr>
                <w:ilvl w:val="0"/>
                <w:numId w:val="19"/>
              </w:numPr>
              <w:jc w:val="both"/>
              <w:rPr>
                <w:rFonts w:cstheme="minorHAnsi"/>
              </w:rPr>
            </w:pPr>
            <w:r w:rsidRPr="006F0014">
              <w:rPr>
                <w:rFonts w:cstheme="minorHAnsi"/>
              </w:rPr>
              <w:t xml:space="preserve">HBOR PR/communication staff </w:t>
            </w:r>
          </w:p>
        </w:tc>
        <w:tc>
          <w:tcPr>
            <w:tcW w:w="7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49825A" w14:textId="77777777" w:rsidR="00E85F88" w:rsidRPr="006F0014" w:rsidRDefault="00E85F88" w:rsidP="00E03AAA">
            <w:pPr>
              <w:jc w:val="center"/>
              <w:rPr>
                <w:rFonts w:cstheme="minorHAnsi"/>
                <w:color w:val="000000"/>
              </w:rPr>
            </w:pPr>
            <w:r w:rsidRPr="006F0014">
              <w:rPr>
                <w:rFonts w:cstheme="minorHAnsi"/>
                <w:color w:val="000000"/>
              </w:rPr>
              <w:t>Hour</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1A994D" w14:textId="77777777" w:rsidR="00E85F88" w:rsidRPr="006F0014" w:rsidRDefault="00E85F88" w:rsidP="00FE7BC9">
            <w:pPr>
              <w:jc w:val="center"/>
              <w:rPr>
                <w:rFonts w:cstheme="minorHAnsi"/>
                <w:color w:val="000000"/>
              </w:rPr>
            </w:pPr>
            <w:r w:rsidRPr="006F0014">
              <w:rPr>
                <w:rFonts w:cstheme="minorHAnsi"/>
                <w:color w:val="000000"/>
              </w:rPr>
              <w:t>90</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77FA50" w14:textId="77777777" w:rsidR="00E85F88" w:rsidRPr="006F0014" w:rsidRDefault="00E85F88" w:rsidP="00FE7BC9">
            <w:pPr>
              <w:ind w:right="6"/>
              <w:jc w:val="center"/>
              <w:rPr>
                <w:rFonts w:cstheme="minorHAnsi"/>
                <w:color w:val="000000"/>
              </w:rPr>
            </w:pPr>
            <w:r w:rsidRPr="006F0014">
              <w:rPr>
                <w:rFonts w:cstheme="minorHAnsi"/>
                <w:color w:val="000000"/>
              </w:rPr>
              <w:t>25</w:t>
            </w:r>
          </w:p>
        </w:tc>
        <w:tc>
          <w:tcPr>
            <w:tcW w:w="1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CA92A6" w14:textId="77777777" w:rsidR="00E85F88" w:rsidRPr="006F0014" w:rsidRDefault="00E85F88" w:rsidP="00E03AAA">
            <w:pPr>
              <w:jc w:val="right"/>
              <w:rPr>
                <w:rFonts w:cstheme="minorHAnsi"/>
                <w:color w:val="000000"/>
              </w:rPr>
            </w:pPr>
            <w:r w:rsidRPr="006F0014">
              <w:rPr>
                <w:rFonts w:cstheme="minorHAnsi"/>
                <w:color w:val="000000"/>
              </w:rPr>
              <w:t>2.250</w:t>
            </w:r>
          </w:p>
        </w:tc>
      </w:tr>
      <w:tr w:rsidR="00E85F88" w:rsidRPr="006F0014" w14:paraId="6DFFB331" w14:textId="77777777" w:rsidTr="00C7065D">
        <w:trPr>
          <w:trHeight w:val="552"/>
        </w:trPr>
        <w:tc>
          <w:tcPr>
            <w:tcW w:w="53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374DDBB8" w14:textId="77777777" w:rsidR="00E85F88" w:rsidRPr="006F0014" w:rsidRDefault="00E85F88" w:rsidP="00E03AAA">
            <w:pPr>
              <w:pStyle w:val="ListParagraph"/>
              <w:numPr>
                <w:ilvl w:val="0"/>
                <w:numId w:val="19"/>
              </w:numPr>
              <w:jc w:val="both"/>
              <w:rPr>
                <w:rFonts w:cstheme="minorHAnsi"/>
              </w:rPr>
            </w:pPr>
            <w:r w:rsidRPr="006F0014">
              <w:rPr>
                <w:rFonts w:cstheme="minorHAnsi"/>
              </w:rPr>
              <w:t>PR consultancy</w:t>
            </w:r>
          </w:p>
        </w:tc>
        <w:tc>
          <w:tcPr>
            <w:tcW w:w="7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0F2F3E4" w14:textId="77777777" w:rsidR="00E85F88" w:rsidRPr="006F0014" w:rsidRDefault="00E85F88" w:rsidP="00E03AAA">
            <w:pPr>
              <w:jc w:val="center"/>
              <w:rPr>
                <w:rFonts w:cstheme="minorHAnsi"/>
                <w:color w:val="000000"/>
              </w:rPr>
            </w:pPr>
            <w:r w:rsidRPr="006F0014">
              <w:rPr>
                <w:rFonts w:cstheme="minorHAnsi"/>
                <w:color w:val="000000"/>
              </w:rPr>
              <w:t>Service</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38347B2" w14:textId="77777777" w:rsidR="00E85F88" w:rsidRPr="006F0014" w:rsidDel="0096583A" w:rsidRDefault="00E85F88" w:rsidP="00FE7BC9">
            <w:pPr>
              <w:jc w:val="center"/>
              <w:rPr>
                <w:rFonts w:cstheme="minorHAnsi"/>
                <w:color w:val="000000"/>
              </w:rPr>
            </w:pPr>
            <w:r w:rsidRPr="006F0014">
              <w:rPr>
                <w:rFonts w:cstheme="minorHAnsi"/>
                <w:color w:val="000000"/>
              </w:rPr>
              <w:t>6</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E6257A6" w14:textId="77777777" w:rsidR="00E85F88" w:rsidRPr="006F0014" w:rsidRDefault="00E85F88" w:rsidP="00FE7BC9">
            <w:pPr>
              <w:ind w:right="6"/>
              <w:jc w:val="center"/>
              <w:rPr>
                <w:rFonts w:cstheme="minorHAnsi"/>
                <w:color w:val="000000"/>
              </w:rPr>
            </w:pPr>
            <w:r w:rsidRPr="006F0014">
              <w:rPr>
                <w:rFonts w:cstheme="minorHAnsi"/>
                <w:color w:val="000000"/>
              </w:rPr>
              <w:t>200</w:t>
            </w:r>
          </w:p>
        </w:tc>
        <w:tc>
          <w:tcPr>
            <w:tcW w:w="1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DC948EE" w14:textId="3852BF90" w:rsidR="00E85F88" w:rsidRPr="006F0014" w:rsidRDefault="00E85F88" w:rsidP="00E03AAA">
            <w:pPr>
              <w:jc w:val="right"/>
              <w:rPr>
                <w:rFonts w:cstheme="minorHAnsi"/>
                <w:color w:val="000000"/>
              </w:rPr>
            </w:pPr>
            <w:r w:rsidRPr="006F0014">
              <w:rPr>
                <w:rFonts w:cstheme="minorHAnsi"/>
                <w:color w:val="000000"/>
              </w:rPr>
              <w:t>1</w:t>
            </w:r>
            <w:r w:rsidR="00FE7BC9" w:rsidRPr="006F0014">
              <w:rPr>
                <w:rFonts w:cstheme="minorHAnsi"/>
                <w:color w:val="000000"/>
              </w:rPr>
              <w:t>.</w:t>
            </w:r>
            <w:r w:rsidRPr="006F0014">
              <w:rPr>
                <w:rFonts w:cstheme="minorHAnsi"/>
                <w:color w:val="000000"/>
              </w:rPr>
              <w:t>200</w:t>
            </w:r>
          </w:p>
        </w:tc>
      </w:tr>
      <w:tr w:rsidR="00E85F88" w:rsidRPr="006F0014" w14:paraId="4E8128B6" w14:textId="77777777" w:rsidTr="00C7065D">
        <w:trPr>
          <w:trHeight w:val="288"/>
        </w:trPr>
        <w:tc>
          <w:tcPr>
            <w:tcW w:w="53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58A4BC0" w14:textId="3EFE634F" w:rsidR="00E85F88" w:rsidRPr="006F0014" w:rsidRDefault="00E85F88" w:rsidP="00E03AAA">
            <w:pPr>
              <w:pStyle w:val="ListParagraph"/>
              <w:numPr>
                <w:ilvl w:val="0"/>
                <w:numId w:val="19"/>
              </w:numPr>
              <w:jc w:val="both"/>
              <w:rPr>
                <w:rFonts w:cstheme="minorHAnsi"/>
              </w:rPr>
            </w:pPr>
            <w:r w:rsidRPr="006F0014">
              <w:rPr>
                <w:rFonts w:cstheme="minorHAnsi"/>
              </w:rPr>
              <w:t>Communication campaigns (e.g. social media posts, information events, printing of informational documents, flyers, and other visibility actions)</w:t>
            </w:r>
            <w:r w:rsidRPr="006F0014">
              <w:rPr>
                <w:rFonts w:cstheme="minorHAnsi"/>
                <w:color w:val="FF0000"/>
              </w:rPr>
              <w:t xml:space="preserve"> </w:t>
            </w:r>
          </w:p>
        </w:tc>
        <w:tc>
          <w:tcPr>
            <w:tcW w:w="7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88BC6C" w14:textId="77777777" w:rsidR="00E85F88" w:rsidRPr="006F0014" w:rsidRDefault="00E85F88" w:rsidP="00E03AAA">
            <w:pPr>
              <w:jc w:val="center"/>
              <w:rPr>
                <w:rFonts w:cstheme="minorHAnsi"/>
                <w:color w:val="000000"/>
              </w:rPr>
            </w:pPr>
            <w:r w:rsidRPr="006F0014">
              <w:rPr>
                <w:rFonts w:cstheme="minorHAnsi"/>
                <w:color w:val="000000"/>
              </w:rPr>
              <w:t xml:space="preserve">Hour </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B15381" w14:textId="403495EE" w:rsidR="00E85F88" w:rsidRPr="006F0014" w:rsidRDefault="0020546C" w:rsidP="00FE7BC9">
            <w:pPr>
              <w:jc w:val="center"/>
              <w:rPr>
                <w:rFonts w:cstheme="minorHAnsi"/>
                <w:color w:val="000000"/>
              </w:rPr>
            </w:pPr>
            <w:r>
              <w:rPr>
                <w:rFonts w:cstheme="minorHAnsi"/>
                <w:color w:val="000000"/>
              </w:rPr>
              <w:t>1004</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DD2E4A" w14:textId="29954B4E" w:rsidR="00E85F88" w:rsidRPr="006F0014" w:rsidRDefault="00E85F88" w:rsidP="00FE7BC9">
            <w:pPr>
              <w:jc w:val="center"/>
              <w:rPr>
                <w:rFonts w:cstheme="minorHAnsi"/>
                <w:color w:val="000000"/>
              </w:rPr>
            </w:pPr>
            <w:r w:rsidRPr="006F0014">
              <w:rPr>
                <w:rFonts w:cstheme="minorHAnsi"/>
                <w:color w:val="000000"/>
              </w:rPr>
              <w:t>25</w:t>
            </w:r>
          </w:p>
        </w:tc>
        <w:tc>
          <w:tcPr>
            <w:tcW w:w="1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45B017" w14:textId="3C68A932" w:rsidR="00E85F88" w:rsidRPr="006F0014" w:rsidRDefault="0020546C" w:rsidP="00E03AAA">
            <w:pPr>
              <w:jc w:val="right"/>
              <w:rPr>
                <w:rFonts w:cstheme="minorHAnsi"/>
                <w:color w:val="000000"/>
              </w:rPr>
            </w:pPr>
            <w:r>
              <w:rPr>
                <w:rFonts w:cstheme="minorHAnsi"/>
                <w:color w:val="000000"/>
              </w:rPr>
              <w:t>25.100</w:t>
            </w:r>
          </w:p>
        </w:tc>
      </w:tr>
      <w:tr w:rsidR="00E85F88" w:rsidRPr="006F0014" w14:paraId="744440D6" w14:textId="77777777" w:rsidTr="00C7065D">
        <w:trPr>
          <w:trHeight w:val="288"/>
        </w:trPr>
        <w:tc>
          <w:tcPr>
            <w:tcW w:w="53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03BD76" w14:textId="2581CFAC" w:rsidR="00E85F88" w:rsidRPr="006F0014" w:rsidRDefault="00E85F88" w:rsidP="00E03AAA">
            <w:pPr>
              <w:pStyle w:val="ListParagraph"/>
              <w:numPr>
                <w:ilvl w:val="0"/>
                <w:numId w:val="19"/>
              </w:numPr>
              <w:jc w:val="both"/>
              <w:rPr>
                <w:rFonts w:cstheme="minorHAnsi"/>
              </w:rPr>
            </w:pPr>
            <w:r w:rsidRPr="006F0014">
              <w:rPr>
                <w:rFonts w:cstheme="minorHAnsi"/>
              </w:rPr>
              <w:t xml:space="preserve">Beneficiary satisfaction survey </w:t>
            </w:r>
          </w:p>
        </w:tc>
        <w:tc>
          <w:tcPr>
            <w:tcW w:w="7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882E8F" w14:textId="6D25C7D1" w:rsidR="00E85F88" w:rsidRPr="006F0014" w:rsidRDefault="00E85F88" w:rsidP="00E03AAA">
            <w:pPr>
              <w:jc w:val="center"/>
              <w:rPr>
                <w:rFonts w:cstheme="minorHAnsi"/>
                <w:color w:val="000000"/>
              </w:rPr>
            </w:pPr>
            <w:r w:rsidRPr="006F0014">
              <w:rPr>
                <w:rFonts w:cstheme="minorHAnsi"/>
                <w:color w:val="000000"/>
              </w:rPr>
              <w:t xml:space="preserve"> </w:t>
            </w:r>
            <w:r w:rsidR="00C216EF" w:rsidRPr="006F0014">
              <w:rPr>
                <w:rFonts w:cstheme="minorHAnsi"/>
                <w:color w:val="000000"/>
              </w:rPr>
              <w:t>Hour</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6F03DB" w14:textId="3E7E21BE" w:rsidR="00E85F88" w:rsidRPr="006F0014" w:rsidRDefault="00C216EF" w:rsidP="00FE7BC9">
            <w:pPr>
              <w:jc w:val="center"/>
              <w:rPr>
                <w:rFonts w:cstheme="minorHAnsi"/>
                <w:color w:val="000000"/>
              </w:rPr>
            </w:pPr>
            <w:r w:rsidRPr="006F0014">
              <w:rPr>
                <w:rFonts w:cstheme="minorHAnsi"/>
                <w:color w:val="000000"/>
              </w:rPr>
              <w:t>150</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F3D594" w14:textId="5F76AAE7" w:rsidR="00E85F88" w:rsidRPr="006F0014" w:rsidRDefault="00C216EF" w:rsidP="00FE7BC9">
            <w:pPr>
              <w:jc w:val="center"/>
              <w:rPr>
                <w:rFonts w:cstheme="minorHAnsi"/>
                <w:color w:val="000000"/>
              </w:rPr>
            </w:pPr>
            <w:r w:rsidRPr="006F0014">
              <w:rPr>
                <w:rFonts w:cstheme="minorHAnsi"/>
                <w:color w:val="000000"/>
              </w:rPr>
              <w:t>25</w:t>
            </w:r>
          </w:p>
        </w:tc>
        <w:tc>
          <w:tcPr>
            <w:tcW w:w="1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5573B3" w14:textId="66874944" w:rsidR="00E85F88" w:rsidRPr="006F0014" w:rsidRDefault="00C216EF" w:rsidP="00E03AAA">
            <w:pPr>
              <w:jc w:val="right"/>
              <w:rPr>
                <w:rFonts w:cstheme="minorHAnsi"/>
                <w:color w:val="000000"/>
              </w:rPr>
            </w:pPr>
            <w:r w:rsidRPr="006F0014">
              <w:rPr>
                <w:rFonts w:cstheme="minorHAnsi"/>
                <w:color w:val="000000"/>
              </w:rPr>
              <w:t>3</w:t>
            </w:r>
            <w:r w:rsidR="00FE7BC9" w:rsidRPr="006F0014">
              <w:rPr>
                <w:rFonts w:cstheme="minorHAnsi"/>
                <w:color w:val="000000"/>
              </w:rPr>
              <w:t>.</w:t>
            </w:r>
            <w:r w:rsidRPr="006F0014">
              <w:rPr>
                <w:rFonts w:cstheme="minorHAnsi"/>
                <w:color w:val="000000"/>
              </w:rPr>
              <w:t>750</w:t>
            </w:r>
          </w:p>
        </w:tc>
      </w:tr>
      <w:tr w:rsidR="00E85F88" w:rsidRPr="006F0014" w14:paraId="5EB6B74F" w14:textId="77777777" w:rsidTr="00C7065D">
        <w:trPr>
          <w:trHeight w:val="288"/>
        </w:trPr>
        <w:tc>
          <w:tcPr>
            <w:tcW w:w="53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9785563" w14:textId="77777777" w:rsidR="00E85F88" w:rsidRPr="006F0014" w:rsidRDefault="00E85F88" w:rsidP="00E03AAA">
            <w:pPr>
              <w:pStyle w:val="ListParagraph"/>
              <w:numPr>
                <w:ilvl w:val="0"/>
                <w:numId w:val="19"/>
              </w:numPr>
              <w:jc w:val="both"/>
              <w:rPr>
                <w:rFonts w:cstheme="minorHAnsi"/>
              </w:rPr>
            </w:pPr>
            <w:r w:rsidRPr="006F0014">
              <w:rPr>
                <w:rFonts w:cstheme="minorHAnsi"/>
              </w:rPr>
              <w:t>Website updates to create dedicated project page and allow online uptake of grievances</w:t>
            </w:r>
          </w:p>
        </w:tc>
        <w:tc>
          <w:tcPr>
            <w:tcW w:w="7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870BCB7" w14:textId="77777777" w:rsidR="00E85F88" w:rsidRPr="006F0014" w:rsidRDefault="00E85F88" w:rsidP="00E03AAA">
            <w:pPr>
              <w:jc w:val="center"/>
              <w:rPr>
                <w:rFonts w:cstheme="minorHAnsi"/>
                <w:color w:val="000000"/>
              </w:rPr>
            </w:pPr>
            <w:r w:rsidRPr="006F0014">
              <w:rPr>
                <w:rFonts w:cstheme="minorHAnsi"/>
                <w:color w:val="000000"/>
              </w:rPr>
              <w:t>Hour</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80474CC" w14:textId="77777777" w:rsidR="00E85F88" w:rsidRPr="006F0014" w:rsidRDefault="00E85F88" w:rsidP="00FE7BC9">
            <w:pPr>
              <w:jc w:val="center"/>
              <w:rPr>
                <w:rFonts w:cstheme="minorHAnsi"/>
                <w:color w:val="000000"/>
              </w:rPr>
            </w:pPr>
            <w:r w:rsidRPr="006F0014">
              <w:rPr>
                <w:rFonts w:cstheme="minorHAnsi"/>
                <w:color w:val="000000"/>
              </w:rPr>
              <w:t>30</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E01986B" w14:textId="77777777" w:rsidR="00E85F88" w:rsidRPr="006F0014" w:rsidRDefault="00E85F88" w:rsidP="00FE7BC9">
            <w:pPr>
              <w:jc w:val="center"/>
              <w:rPr>
                <w:rFonts w:cstheme="minorHAnsi"/>
                <w:color w:val="000000"/>
              </w:rPr>
            </w:pPr>
            <w:r w:rsidRPr="006F0014">
              <w:rPr>
                <w:rFonts w:cstheme="minorHAnsi"/>
                <w:color w:val="000000"/>
              </w:rPr>
              <w:t>25</w:t>
            </w:r>
          </w:p>
        </w:tc>
        <w:tc>
          <w:tcPr>
            <w:tcW w:w="1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E410056" w14:textId="77777777" w:rsidR="00E85F88" w:rsidRPr="006F0014" w:rsidRDefault="00E85F88" w:rsidP="00E03AAA">
            <w:pPr>
              <w:jc w:val="right"/>
              <w:rPr>
                <w:rFonts w:cstheme="minorHAnsi"/>
                <w:color w:val="000000"/>
              </w:rPr>
            </w:pPr>
            <w:r w:rsidRPr="006F0014">
              <w:rPr>
                <w:rFonts w:cstheme="minorHAnsi"/>
                <w:color w:val="000000"/>
              </w:rPr>
              <w:t>750</w:t>
            </w:r>
          </w:p>
        </w:tc>
      </w:tr>
      <w:tr w:rsidR="00E85F88" w:rsidRPr="006F0014" w14:paraId="463E2D4B" w14:textId="77777777" w:rsidTr="00C7065D">
        <w:trPr>
          <w:trHeight w:val="288"/>
        </w:trPr>
        <w:tc>
          <w:tcPr>
            <w:tcW w:w="53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2A34A43" w14:textId="7EF5D82D" w:rsidR="00E85F88" w:rsidRPr="006F0014" w:rsidRDefault="00E85F88" w:rsidP="00E03AAA">
            <w:pPr>
              <w:pStyle w:val="ListParagraph"/>
              <w:numPr>
                <w:ilvl w:val="0"/>
                <w:numId w:val="19"/>
              </w:numPr>
              <w:jc w:val="both"/>
              <w:rPr>
                <w:rFonts w:cstheme="minorHAnsi"/>
              </w:rPr>
            </w:pPr>
            <w:r w:rsidRPr="006F0014">
              <w:rPr>
                <w:rFonts w:cstheme="minorHAnsi"/>
              </w:rPr>
              <w:t xml:space="preserve">Grievance </w:t>
            </w:r>
            <w:r w:rsidR="00F64C8F" w:rsidRPr="006F0014">
              <w:rPr>
                <w:rFonts w:cstheme="minorHAnsi"/>
              </w:rPr>
              <w:t>handling/management</w:t>
            </w:r>
          </w:p>
        </w:tc>
        <w:tc>
          <w:tcPr>
            <w:tcW w:w="7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D64A9C7" w14:textId="77777777" w:rsidR="00E85F88" w:rsidRPr="006F0014" w:rsidRDefault="00E85F88" w:rsidP="00E03AAA">
            <w:pPr>
              <w:jc w:val="center"/>
              <w:rPr>
                <w:rFonts w:cstheme="minorHAnsi"/>
                <w:color w:val="000000"/>
              </w:rPr>
            </w:pPr>
            <w:r w:rsidRPr="006F0014">
              <w:rPr>
                <w:rFonts w:cstheme="minorHAnsi"/>
                <w:color w:val="000000"/>
              </w:rPr>
              <w:t>Hour</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9D23566" w14:textId="77777777" w:rsidR="00E85F88" w:rsidRPr="006F0014" w:rsidRDefault="00E85F88" w:rsidP="00FE7BC9">
            <w:pPr>
              <w:jc w:val="center"/>
              <w:rPr>
                <w:rFonts w:cstheme="minorHAnsi"/>
                <w:color w:val="000000"/>
              </w:rPr>
            </w:pPr>
            <w:r w:rsidRPr="006F0014">
              <w:rPr>
                <w:rFonts w:cstheme="minorHAnsi"/>
                <w:color w:val="000000"/>
              </w:rPr>
              <w:t>256</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0575882" w14:textId="77777777" w:rsidR="00E85F88" w:rsidRPr="006F0014" w:rsidRDefault="00E85F88" w:rsidP="00FE7BC9">
            <w:pPr>
              <w:jc w:val="center"/>
              <w:rPr>
                <w:rFonts w:cstheme="minorHAnsi"/>
                <w:color w:val="000000"/>
              </w:rPr>
            </w:pPr>
            <w:r w:rsidRPr="006F0014">
              <w:rPr>
                <w:rFonts w:cstheme="minorHAnsi"/>
                <w:color w:val="000000"/>
              </w:rPr>
              <w:t>25</w:t>
            </w:r>
          </w:p>
        </w:tc>
        <w:tc>
          <w:tcPr>
            <w:tcW w:w="1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1EB2D85" w14:textId="77777777" w:rsidR="00E85F88" w:rsidRPr="006F0014" w:rsidRDefault="00E85F88" w:rsidP="00E03AAA">
            <w:pPr>
              <w:jc w:val="right"/>
              <w:rPr>
                <w:rFonts w:cstheme="minorHAnsi"/>
                <w:color w:val="000000"/>
              </w:rPr>
            </w:pPr>
            <w:r w:rsidRPr="006F0014">
              <w:rPr>
                <w:rFonts w:cstheme="minorHAnsi"/>
                <w:color w:val="000000"/>
              </w:rPr>
              <w:t>6.400</w:t>
            </w:r>
          </w:p>
        </w:tc>
      </w:tr>
      <w:tr w:rsidR="00E85F88" w:rsidRPr="006F0014" w14:paraId="7FBE5E2C" w14:textId="77777777" w:rsidTr="00C7065D">
        <w:trPr>
          <w:trHeight w:val="288"/>
        </w:trPr>
        <w:tc>
          <w:tcPr>
            <w:tcW w:w="5305" w:type="dxa"/>
            <w:tcBorders>
              <w:top w:val="nil"/>
              <w:left w:val="single" w:sz="4" w:space="0" w:color="auto"/>
              <w:bottom w:val="single" w:sz="4" w:space="0" w:color="auto"/>
              <w:right w:val="single" w:sz="4" w:space="0" w:color="auto"/>
            </w:tcBorders>
            <w:shd w:val="clear" w:color="000000" w:fill="C0C0C0"/>
            <w:tcMar>
              <w:top w:w="15" w:type="dxa"/>
              <w:left w:w="15" w:type="dxa"/>
              <w:bottom w:w="0" w:type="dxa"/>
              <w:right w:w="15" w:type="dxa"/>
            </w:tcMar>
            <w:vAlign w:val="center"/>
            <w:hideMark/>
          </w:tcPr>
          <w:p w14:paraId="5A5C7840" w14:textId="77777777" w:rsidR="00E85F88" w:rsidRPr="006F0014" w:rsidRDefault="00E85F88" w:rsidP="00E03AAA">
            <w:pPr>
              <w:rPr>
                <w:rFonts w:cstheme="minorHAnsi"/>
                <w:b/>
                <w:bCs/>
              </w:rPr>
            </w:pPr>
            <w:r w:rsidRPr="006F0014">
              <w:rPr>
                <w:rFonts w:cstheme="minorHAnsi"/>
                <w:b/>
                <w:bCs/>
              </w:rPr>
              <w:t xml:space="preserve">Total costs </w:t>
            </w:r>
          </w:p>
        </w:tc>
        <w:tc>
          <w:tcPr>
            <w:tcW w:w="720" w:type="dxa"/>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bottom"/>
            <w:hideMark/>
          </w:tcPr>
          <w:p w14:paraId="287E1F92" w14:textId="77777777" w:rsidR="00E85F88" w:rsidRPr="006F0014" w:rsidRDefault="00E85F88" w:rsidP="00E03AAA">
            <w:pPr>
              <w:jc w:val="center"/>
              <w:rPr>
                <w:rFonts w:cstheme="minorHAnsi"/>
                <w:color w:val="000000"/>
              </w:rPr>
            </w:pPr>
          </w:p>
        </w:tc>
        <w:tc>
          <w:tcPr>
            <w:tcW w:w="900" w:type="dxa"/>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bottom"/>
            <w:hideMark/>
          </w:tcPr>
          <w:p w14:paraId="098DE23C" w14:textId="77777777" w:rsidR="00E85F88" w:rsidRPr="006F0014" w:rsidRDefault="00E85F88" w:rsidP="00E03AAA">
            <w:pPr>
              <w:jc w:val="center"/>
              <w:rPr>
                <w:rFonts w:cstheme="minorHAnsi"/>
                <w:color w:val="000000"/>
              </w:rPr>
            </w:pPr>
          </w:p>
        </w:tc>
        <w:tc>
          <w:tcPr>
            <w:tcW w:w="990" w:type="dxa"/>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bottom"/>
            <w:hideMark/>
          </w:tcPr>
          <w:p w14:paraId="232CC222" w14:textId="77777777" w:rsidR="00E85F88" w:rsidRPr="006F0014" w:rsidRDefault="00E85F88" w:rsidP="00E03AAA">
            <w:pPr>
              <w:jc w:val="right"/>
              <w:rPr>
                <w:rFonts w:cstheme="minorHAnsi"/>
                <w:color w:val="000000"/>
              </w:rPr>
            </w:pPr>
            <w:r w:rsidRPr="006F0014">
              <w:rPr>
                <w:rFonts w:cstheme="minorHAnsi"/>
                <w:color w:val="000000"/>
              </w:rPr>
              <w:t> </w:t>
            </w:r>
          </w:p>
        </w:tc>
        <w:tc>
          <w:tcPr>
            <w:tcW w:w="1080"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14:paraId="07205DE2" w14:textId="7957306E" w:rsidR="00E85F88" w:rsidRPr="006F0014" w:rsidRDefault="0020546C" w:rsidP="00E03AAA">
            <w:pPr>
              <w:jc w:val="right"/>
              <w:rPr>
                <w:rFonts w:cstheme="minorHAnsi"/>
                <w:b/>
                <w:bCs/>
              </w:rPr>
            </w:pPr>
            <w:r>
              <w:rPr>
                <w:rFonts w:cstheme="minorHAnsi"/>
                <w:b/>
                <w:bCs/>
              </w:rPr>
              <w:t>39.450</w:t>
            </w:r>
          </w:p>
        </w:tc>
      </w:tr>
    </w:tbl>
    <w:p w14:paraId="5AD5C4E3" w14:textId="57DDAE72" w:rsidR="001E6D9C" w:rsidRPr="006F0014" w:rsidRDefault="00DB63A7" w:rsidP="00FA7618">
      <w:pPr>
        <w:pStyle w:val="Heading2"/>
        <w:numPr>
          <w:ilvl w:val="1"/>
          <w:numId w:val="5"/>
        </w:numPr>
        <w:rPr>
          <w:rFonts w:asciiTheme="minorHAnsi" w:hAnsiTheme="minorHAnsi"/>
          <w:sz w:val="22"/>
          <w:szCs w:val="22"/>
        </w:rPr>
      </w:pPr>
      <w:bookmarkStart w:id="55" w:name="_Toc43128927"/>
      <w:bookmarkStart w:id="56" w:name="_Toc127530335"/>
      <w:r w:rsidRPr="006F0014">
        <w:rPr>
          <w:rFonts w:asciiTheme="minorHAnsi" w:hAnsiTheme="minorHAnsi"/>
          <w:sz w:val="22"/>
          <w:szCs w:val="22"/>
        </w:rPr>
        <w:lastRenderedPageBreak/>
        <w:t xml:space="preserve">Management </w:t>
      </w:r>
      <w:r w:rsidR="000F5110" w:rsidRPr="006F0014">
        <w:rPr>
          <w:rFonts w:asciiTheme="minorHAnsi" w:hAnsiTheme="minorHAnsi"/>
          <w:sz w:val="22"/>
          <w:szCs w:val="22"/>
        </w:rPr>
        <w:t>Functions and Responsibilities</w:t>
      </w:r>
      <w:bookmarkEnd w:id="55"/>
      <w:bookmarkEnd w:id="56"/>
    </w:p>
    <w:p w14:paraId="7769048E" w14:textId="0D4C16B2" w:rsidR="00627F4D" w:rsidRPr="006F0014" w:rsidRDefault="00F77084" w:rsidP="000D03A8">
      <w:pPr>
        <w:snapToGrid w:val="0"/>
        <w:spacing w:before="120" w:after="120" w:line="240" w:lineRule="auto"/>
        <w:jc w:val="both"/>
        <w:rPr>
          <w:rFonts w:cs="Calibri"/>
          <w:color w:val="000000"/>
        </w:rPr>
      </w:pPr>
      <w:r w:rsidRPr="006F0014">
        <w:rPr>
          <w:rFonts w:cs="Calibri"/>
          <w:color w:val="000000"/>
        </w:rPr>
        <w:t xml:space="preserve">The </w:t>
      </w:r>
      <w:r w:rsidR="00627F4D" w:rsidRPr="006F0014">
        <w:rPr>
          <w:rFonts w:cs="Calibri"/>
          <w:color w:val="000000"/>
        </w:rPr>
        <w:t>p</w:t>
      </w:r>
      <w:r w:rsidRPr="006F0014">
        <w:rPr>
          <w:rFonts w:cs="Calibri"/>
          <w:color w:val="000000"/>
        </w:rPr>
        <w:t>roject is to be implemented through HBOR’s Fund</w:t>
      </w:r>
      <w:r w:rsidR="00564EE0" w:rsidRPr="006F0014">
        <w:rPr>
          <w:rFonts w:cs="Calibri"/>
          <w:color w:val="000000"/>
        </w:rPr>
        <w:t xml:space="preserve"> Manag</w:t>
      </w:r>
      <w:r w:rsidRPr="006F0014">
        <w:rPr>
          <w:rFonts w:cs="Calibri"/>
          <w:color w:val="000000"/>
        </w:rPr>
        <w:t>ing Division. The Fund</w:t>
      </w:r>
      <w:r w:rsidR="00564EE0" w:rsidRPr="006F0014">
        <w:rPr>
          <w:rFonts w:cs="Calibri"/>
          <w:color w:val="000000"/>
        </w:rPr>
        <w:t xml:space="preserve"> Manag</w:t>
      </w:r>
      <w:r w:rsidRPr="006F0014">
        <w:rPr>
          <w:rFonts w:cs="Calibri"/>
          <w:color w:val="000000"/>
        </w:rPr>
        <w:t>ing Division, represented by the Executive Director, will be responsible for daily management of the project.</w:t>
      </w:r>
    </w:p>
    <w:p w14:paraId="7B3AD33F" w14:textId="12182BCA" w:rsidR="00B23EE6" w:rsidRDefault="00AA3DA4" w:rsidP="00722FC7">
      <w:pPr>
        <w:pStyle w:val="Default"/>
        <w:spacing w:line="259" w:lineRule="auto"/>
        <w:jc w:val="both"/>
        <w:rPr>
          <w:rStyle w:val="CommentReference"/>
          <w:rFonts w:asciiTheme="minorHAnsi" w:hAnsiTheme="minorHAnsi" w:cstheme="minorBidi"/>
          <w:color w:val="auto"/>
          <w:sz w:val="22"/>
          <w:szCs w:val="22"/>
        </w:rPr>
      </w:pPr>
      <w:bookmarkStart w:id="57" w:name="_Hlk98345436"/>
      <w:r w:rsidRPr="0067147B">
        <w:rPr>
          <w:rFonts w:asciiTheme="minorHAnsi" w:hAnsiTheme="minorHAnsi"/>
          <w:sz w:val="22"/>
          <w:szCs w:val="22"/>
        </w:rPr>
        <w:t>HBOR assign</w:t>
      </w:r>
      <w:r w:rsidR="004530D9">
        <w:rPr>
          <w:rFonts w:asciiTheme="minorHAnsi" w:hAnsiTheme="minorHAnsi"/>
          <w:sz w:val="22"/>
          <w:szCs w:val="22"/>
        </w:rPr>
        <w:t>ed</w:t>
      </w:r>
      <w:r w:rsidR="00A83E4B" w:rsidRPr="0067147B">
        <w:rPr>
          <w:rFonts w:asciiTheme="minorHAnsi" w:hAnsiTheme="minorHAnsi"/>
          <w:sz w:val="22"/>
          <w:szCs w:val="22"/>
        </w:rPr>
        <w:t xml:space="preserve"> one</w:t>
      </w:r>
      <w:r w:rsidRPr="0067147B">
        <w:rPr>
          <w:rFonts w:asciiTheme="minorHAnsi" w:hAnsiTheme="minorHAnsi"/>
          <w:sz w:val="22"/>
          <w:szCs w:val="22"/>
        </w:rPr>
        <w:t xml:space="preserve"> designated expert within</w:t>
      </w:r>
      <w:r w:rsidR="0075732F" w:rsidRPr="0067147B">
        <w:rPr>
          <w:rFonts w:asciiTheme="minorHAnsi" w:hAnsiTheme="minorHAnsi"/>
          <w:sz w:val="22"/>
          <w:szCs w:val="22"/>
        </w:rPr>
        <w:t xml:space="preserve"> the</w:t>
      </w:r>
      <w:r w:rsidRPr="0067147B">
        <w:rPr>
          <w:rFonts w:asciiTheme="minorHAnsi" w:hAnsiTheme="minorHAnsi"/>
          <w:sz w:val="22"/>
          <w:szCs w:val="22"/>
        </w:rPr>
        <w:t xml:space="preserve"> PI</w:t>
      </w:r>
      <w:r w:rsidR="00A83E4B" w:rsidRPr="0067147B">
        <w:rPr>
          <w:rFonts w:asciiTheme="minorHAnsi" w:hAnsiTheme="minorHAnsi"/>
          <w:sz w:val="22"/>
          <w:szCs w:val="22"/>
        </w:rPr>
        <w:t xml:space="preserve">T </w:t>
      </w:r>
      <w:r w:rsidRPr="0067147B">
        <w:rPr>
          <w:rFonts w:asciiTheme="minorHAnsi" w:hAnsiTheme="minorHAnsi"/>
          <w:sz w:val="22"/>
          <w:szCs w:val="22"/>
        </w:rPr>
        <w:t xml:space="preserve">for the management and monitoring of stakeholder activities including the monitoring of grievance related actions taken. </w:t>
      </w:r>
      <w:r w:rsidR="008B47AF" w:rsidRPr="0067147B">
        <w:rPr>
          <w:rFonts w:asciiTheme="minorHAnsi" w:hAnsiTheme="minorHAnsi"/>
          <w:sz w:val="22"/>
          <w:szCs w:val="22"/>
        </w:rPr>
        <w:t xml:space="preserve">That expert </w:t>
      </w:r>
      <w:r w:rsidR="004530D9">
        <w:rPr>
          <w:rFonts w:asciiTheme="minorHAnsi" w:hAnsiTheme="minorHAnsi"/>
          <w:sz w:val="22"/>
          <w:szCs w:val="22"/>
        </w:rPr>
        <w:t>is</w:t>
      </w:r>
      <w:r w:rsidR="008B47AF" w:rsidRPr="0067147B">
        <w:rPr>
          <w:rFonts w:asciiTheme="minorHAnsi" w:hAnsiTheme="minorHAnsi"/>
          <w:sz w:val="22"/>
          <w:szCs w:val="22"/>
        </w:rPr>
        <w:t xml:space="preserve"> paid by HBOR. </w:t>
      </w:r>
      <w:bookmarkEnd w:id="57"/>
      <w:r w:rsidRPr="0067147B">
        <w:rPr>
          <w:rFonts w:asciiTheme="minorHAnsi" w:hAnsiTheme="minorHAnsi"/>
          <w:sz w:val="22"/>
          <w:szCs w:val="22"/>
        </w:rPr>
        <w:t>PFIs will designate a person to</w:t>
      </w:r>
      <w:r w:rsidR="00B23EE6" w:rsidRPr="0067147B">
        <w:rPr>
          <w:rFonts w:asciiTheme="minorHAnsi" w:hAnsiTheme="minorHAnsi"/>
          <w:sz w:val="22"/>
          <w:szCs w:val="22"/>
        </w:rPr>
        <w:t xml:space="preserve"> implement stakeholder engagement activities and</w:t>
      </w:r>
      <w:r w:rsidRPr="0067147B">
        <w:rPr>
          <w:rFonts w:asciiTheme="minorHAnsi" w:hAnsiTheme="minorHAnsi"/>
          <w:sz w:val="22"/>
          <w:szCs w:val="22"/>
        </w:rPr>
        <w:t xml:space="preserve"> convey stakeholder engagement related issues</w:t>
      </w:r>
      <w:r w:rsidR="00B23EE6" w:rsidRPr="0067147B">
        <w:rPr>
          <w:rFonts w:asciiTheme="minorHAnsi" w:hAnsiTheme="minorHAnsi"/>
          <w:sz w:val="22"/>
          <w:szCs w:val="22"/>
        </w:rPr>
        <w:t xml:space="preserve"> and progress (including</w:t>
      </w:r>
      <w:r w:rsidRPr="0067147B">
        <w:rPr>
          <w:rFonts w:asciiTheme="minorHAnsi" w:hAnsiTheme="minorHAnsi"/>
          <w:sz w:val="22"/>
          <w:szCs w:val="22"/>
        </w:rPr>
        <w:t xml:space="preserve"> grievances</w:t>
      </w:r>
      <w:r w:rsidR="00B23EE6" w:rsidRPr="0067147B">
        <w:rPr>
          <w:rFonts w:asciiTheme="minorHAnsi" w:hAnsiTheme="minorHAnsi"/>
          <w:sz w:val="22"/>
          <w:szCs w:val="22"/>
        </w:rPr>
        <w:t>)</w:t>
      </w:r>
      <w:r w:rsidRPr="0067147B">
        <w:rPr>
          <w:rFonts w:asciiTheme="minorHAnsi" w:hAnsiTheme="minorHAnsi"/>
          <w:sz w:val="22"/>
          <w:szCs w:val="22"/>
        </w:rPr>
        <w:t xml:space="preserve"> to HBOR.</w:t>
      </w:r>
      <w:r w:rsidR="00627F4D" w:rsidRPr="006F0014">
        <w:rPr>
          <w:rFonts w:asciiTheme="minorHAnsi" w:hAnsiTheme="minorHAnsi"/>
          <w:sz w:val="22"/>
          <w:szCs w:val="22"/>
        </w:rPr>
        <w:t xml:space="preserve"> </w:t>
      </w:r>
      <w:r w:rsidR="00A83E4B" w:rsidRPr="006F0014">
        <w:rPr>
          <w:rStyle w:val="CommentReference"/>
          <w:rFonts w:asciiTheme="minorHAnsi" w:hAnsiTheme="minorHAnsi" w:cstheme="minorBidi"/>
          <w:color w:val="auto"/>
          <w:sz w:val="22"/>
          <w:szCs w:val="22"/>
        </w:rPr>
        <w:t xml:space="preserve"> </w:t>
      </w:r>
    </w:p>
    <w:p w14:paraId="0B28B439" w14:textId="77777777" w:rsidR="00722FC7" w:rsidRPr="006F0014" w:rsidRDefault="00722FC7" w:rsidP="00722FC7">
      <w:pPr>
        <w:pStyle w:val="Default"/>
        <w:spacing w:line="259" w:lineRule="auto"/>
        <w:jc w:val="both"/>
        <w:rPr>
          <w:rFonts w:asciiTheme="minorHAnsi" w:hAnsiTheme="minorHAnsi"/>
          <w:color w:val="FF0000"/>
          <w:sz w:val="22"/>
          <w:szCs w:val="22"/>
        </w:rPr>
      </w:pPr>
    </w:p>
    <w:p w14:paraId="4F831345" w14:textId="51833769" w:rsidR="007F3266" w:rsidRDefault="00F62C92" w:rsidP="00722FC7">
      <w:pPr>
        <w:pStyle w:val="Heading1"/>
        <w:numPr>
          <w:ilvl w:val="0"/>
          <w:numId w:val="5"/>
        </w:numPr>
        <w:spacing w:before="0"/>
        <w:rPr>
          <w:rFonts w:asciiTheme="minorHAnsi" w:hAnsiTheme="minorHAnsi"/>
          <w:sz w:val="22"/>
          <w:szCs w:val="22"/>
        </w:rPr>
      </w:pPr>
      <w:bookmarkStart w:id="58" w:name="_Toc43128928"/>
      <w:bookmarkStart w:id="59" w:name="_Toc127530336"/>
      <w:r w:rsidRPr="006F0014">
        <w:rPr>
          <w:rFonts w:asciiTheme="minorHAnsi" w:hAnsiTheme="minorHAnsi"/>
          <w:sz w:val="22"/>
          <w:szCs w:val="22"/>
        </w:rPr>
        <w:t>Grievance Mechanism</w:t>
      </w:r>
      <w:bookmarkEnd w:id="58"/>
      <w:bookmarkEnd w:id="59"/>
      <w:r w:rsidR="009C6B51">
        <w:rPr>
          <w:rFonts w:asciiTheme="minorHAnsi" w:hAnsiTheme="minorHAnsi"/>
          <w:sz w:val="22"/>
          <w:szCs w:val="22"/>
        </w:rPr>
        <w:t xml:space="preserve"> </w:t>
      </w:r>
    </w:p>
    <w:p w14:paraId="31F19F4C" w14:textId="77777777" w:rsidR="009C6B51" w:rsidRPr="009C6B51" w:rsidRDefault="009C6B51" w:rsidP="00722FC7">
      <w:pPr>
        <w:spacing w:after="0"/>
      </w:pPr>
    </w:p>
    <w:p w14:paraId="00920AFE" w14:textId="4D2C46F6" w:rsidR="00C309C6" w:rsidRPr="006F0014" w:rsidRDefault="00826D24" w:rsidP="00722FC7">
      <w:pPr>
        <w:pStyle w:val="Heading2"/>
        <w:numPr>
          <w:ilvl w:val="1"/>
          <w:numId w:val="5"/>
        </w:numPr>
        <w:spacing w:before="0"/>
        <w:rPr>
          <w:rFonts w:asciiTheme="minorHAnsi" w:hAnsiTheme="minorHAnsi"/>
          <w:sz w:val="22"/>
          <w:szCs w:val="22"/>
        </w:rPr>
      </w:pPr>
      <w:bookmarkStart w:id="60" w:name="_Toc43128929"/>
      <w:bookmarkStart w:id="61" w:name="_Toc127530337"/>
      <w:r w:rsidRPr="006F0014">
        <w:rPr>
          <w:rFonts w:asciiTheme="minorHAnsi" w:hAnsiTheme="minorHAnsi"/>
          <w:sz w:val="22"/>
          <w:szCs w:val="22"/>
        </w:rPr>
        <w:t>O</w:t>
      </w:r>
      <w:r w:rsidR="00C309C6" w:rsidRPr="006F0014">
        <w:rPr>
          <w:rFonts w:asciiTheme="minorHAnsi" w:hAnsiTheme="minorHAnsi"/>
          <w:sz w:val="22"/>
          <w:szCs w:val="22"/>
        </w:rPr>
        <w:t>bjective</w:t>
      </w:r>
      <w:r w:rsidRPr="006F0014">
        <w:rPr>
          <w:rFonts w:asciiTheme="minorHAnsi" w:hAnsiTheme="minorHAnsi"/>
          <w:sz w:val="22"/>
          <w:szCs w:val="22"/>
        </w:rPr>
        <w:t xml:space="preserve"> of the Grievance Mechanism</w:t>
      </w:r>
      <w:bookmarkEnd w:id="60"/>
      <w:bookmarkEnd w:id="61"/>
    </w:p>
    <w:p w14:paraId="7D8A019A" w14:textId="42C728EB" w:rsidR="00D74764" w:rsidRPr="006F0014" w:rsidRDefault="00D74764" w:rsidP="00D74764">
      <w:pPr>
        <w:spacing w:after="0" w:line="240" w:lineRule="auto"/>
        <w:jc w:val="both"/>
        <w:rPr>
          <w:rFonts w:eastAsia="Arial" w:cstheme="minorHAnsi"/>
          <w:bCs/>
        </w:rPr>
      </w:pPr>
      <w:r w:rsidRPr="006F0014">
        <w:rPr>
          <w:rFonts w:eastAsia="Arial" w:cstheme="minorHAnsi"/>
          <w:bCs/>
        </w:rPr>
        <w:t xml:space="preserve">The main objective of a Grievance Mechanism (GM) is to assist to resolve complaints and grievances in a timely, effective and efficient manner that satisfies all parties involved. </w:t>
      </w:r>
      <w:r w:rsidR="000D03A8" w:rsidRPr="006F0014">
        <w:rPr>
          <w:rFonts w:eastAsia="Arial" w:cstheme="minorHAnsi"/>
          <w:bCs/>
        </w:rPr>
        <w:t>I</w:t>
      </w:r>
      <w:r w:rsidRPr="006F0014">
        <w:rPr>
          <w:rFonts w:eastAsia="Arial" w:cstheme="minorHAnsi"/>
          <w:bCs/>
        </w:rPr>
        <w:t>t provides a transparent and credible process for fair, effective and lasting outcomes. It also builds trust and cooperation as an integral component of broader community consultation that facilitates corrective actions. Specifically, the GM:</w:t>
      </w:r>
    </w:p>
    <w:p w14:paraId="326C69BB" w14:textId="5A11BCAC" w:rsidR="00D74764" w:rsidRPr="006F0014" w:rsidRDefault="00D74764" w:rsidP="00626967">
      <w:pPr>
        <w:numPr>
          <w:ilvl w:val="0"/>
          <w:numId w:val="9"/>
        </w:numPr>
        <w:spacing w:after="0" w:line="240" w:lineRule="auto"/>
        <w:contextualSpacing/>
        <w:jc w:val="both"/>
        <w:rPr>
          <w:rFonts w:eastAsia="Arial" w:cstheme="minorHAnsi"/>
          <w:bCs/>
        </w:rPr>
      </w:pPr>
      <w:r w:rsidRPr="006F0014">
        <w:rPr>
          <w:rFonts w:eastAsia="Arial" w:cstheme="minorHAnsi"/>
          <w:bCs/>
        </w:rPr>
        <w:t>Provides affected people with avenues for making a complaint or resolving any dispute that may arise during the course of the implementation of projects;</w:t>
      </w:r>
      <w:r w:rsidR="00FF2DF0" w:rsidRPr="006F0014">
        <w:rPr>
          <w:rFonts w:eastAsia="Arial" w:cstheme="minorHAnsi"/>
          <w:bCs/>
        </w:rPr>
        <w:t xml:space="preserve"> and</w:t>
      </w:r>
    </w:p>
    <w:p w14:paraId="0420FD49" w14:textId="0E2D2F93" w:rsidR="00D74764" w:rsidRPr="006F0014" w:rsidRDefault="00D74764" w:rsidP="00626967">
      <w:pPr>
        <w:numPr>
          <w:ilvl w:val="0"/>
          <w:numId w:val="9"/>
        </w:numPr>
        <w:spacing w:after="0" w:line="240" w:lineRule="auto"/>
        <w:contextualSpacing/>
        <w:jc w:val="both"/>
        <w:rPr>
          <w:rFonts w:eastAsia="Arial" w:cstheme="minorHAnsi"/>
          <w:bCs/>
        </w:rPr>
      </w:pPr>
      <w:r w:rsidRPr="006F0014">
        <w:rPr>
          <w:rFonts w:eastAsia="Arial" w:cstheme="minorHAnsi"/>
          <w:bCs/>
        </w:rPr>
        <w:t>Ensures that appropriate and mutually acceptable redress actions are identified and implemented to the satisfaction of complainants</w:t>
      </w:r>
      <w:r w:rsidR="00AE6503" w:rsidRPr="006F0014">
        <w:rPr>
          <w:rFonts w:eastAsia="Arial" w:cstheme="minorHAnsi"/>
          <w:bCs/>
        </w:rPr>
        <w:t>.</w:t>
      </w:r>
    </w:p>
    <w:p w14:paraId="7686DD29" w14:textId="77777777" w:rsidR="00FA7618" w:rsidRPr="006F0014" w:rsidRDefault="00FA7618" w:rsidP="00FA7618">
      <w:pPr>
        <w:spacing w:after="0" w:line="240" w:lineRule="auto"/>
        <w:ind w:left="720"/>
        <w:contextualSpacing/>
        <w:jc w:val="both"/>
        <w:rPr>
          <w:rFonts w:eastAsia="Arial" w:cstheme="minorHAnsi"/>
          <w:bCs/>
        </w:rPr>
      </w:pPr>
    </w:p>
    <w:p w14:paraId="042EB6E1" w14:textId="481732E3" w:rsidR="004C74F2" w:rsidRPr="006F0014" w:rsidRDefault="004C74F2" w:rsidP="00FA7618">
      <w:pPr>
        <w:pStyle w:val="Heading2"/>
        <w:numPr>
          <w:ilvl w:val="1"/>
          <w:numId w:val="5"/>
        </w:numPr>
        <w:rPr>
          <w:rFonts w:asciiTheme="minorHAnsi" w:hAnsiTheme="minorHAnsi"/>
          <w:sz w:val="22"/>
          <w:szCs w:val="22"/>
        </w:rPr>
      </w:pPr>
      <w:bookmarkStart w:id="62" w:name="_Toc127530338"/>
      <w:r w:rsidRPr="006F0014">
        <w:rPr>
          <w:rFonts w:asciiTheme="minorHAnsi" w:hAnsiTheme="minorHAnsi"/>
          <w:sz w:val="22"/>
          <w:szCs w:val="22"/>
        </w:rPr>
        <w:t>Reporting complaints vs. irregularities</w:t>
      </w:r>
      <w:bookmarkEnd w:id="62"/>
      <w:r w:rsidRPr="006F0014">
        <w:rPr>
          <w:rFonts w:asciiTheme="minorHAnsi" w:hAnsiTheme="minorHAnsi"/>
          <w:sz w:val="22"/>
          <w:szCs w:val="22"/>
        </w:rPr>
        <w:t xml:space="preserve"> </w:t>
      </w:r>
    </w:p>
    <w:p w14:paraId="0F2A870B" w14:textId="77777777" w:rsidR="004C74F2" w:rsidRPr="006F0014" w:rsidRDefault="004C74F2" w:rsidP="00FA7618">
      <w:pPr>
        <w:tabs>
          <w:tab w:val="left" w:pos="7164"/>
        </w:tabs>
        <w:jc w:val="both"/>
        <w:rPr>
          <w:rFonts w:cs="Times"/>
          <w:color w:val="000000" w:themeColor="text1"/>
        </w:rPr>
      </w:pPr>
      <w:r w:rsidRPr="006F0014">
        <w:rPr>
          <w:rFonts w:cs="Times"/>
          <w:color w:val="000000" w:themeColor="text1"/>
        </w:rPr>
        <w:t>HBOR’s clients and employees as well as other interested third parties may submit:</w:t>
      </w:r>
    </w:p>
    <w:p w14:paraId="6D8B7866" w14:textId="77777777" w:rsidR="004C74F2" w:rsidRPr="006F0014" w:rsidRDefault="004C74F2" w:rsidP="004C74F2">
      <w:pPr>
        <w:pStyle w:val="ListParagraph"/>
        <w:numPr>
          <w:ilvl w:val="0"/>
          <w:numId w:val="29"/>
        </w:numPr>
        <w:tabs>
          <w:tab w:val="left" w:pos="7164"/>
        </w:tabs>
        <w:jc w:val="both"/>
        <w:rPr>
          <w:rFonts w:cs="Times"/>
          <w:color w:val="000000" w:themeColor="text1"/>
        </w:rPr>
      </w:pPr>
      <w:r w:rsidRPr="006F0014">
        <w:rPr>
          <w:rFonts w:cs="Times"/>
          <w:color w:val="000000" w:themeColor="text1"/>
        </w:rPr>
        <w:t>complaints and</w:t>
      </w:r>
    </w:p>
    <w:p w14:paraId="1A96E53B" w14:textId="77777777" w:rsidR="004C74F2" w:rsidRPr="006F0014" w:rsidRDefault="004C74F2" w:rsidP="004C74F2">
      <w:pPr>
        <w:pStyle w:val="ListParagraph"/>
        <w:numPr>
          <w:ilvl w:val="0"/>
          <w:numId w:val="29"/>
        </w:numPr>
        <w:tabs>
          <w:tab w:val="left" w:pos="7164"/>
        </w:tabs>
        <w:jc w:val="both"/>
        <w:rPr>
          <w:rFonts w:cs="Times"/>
          <w:color w:val="000000" w:themeColor="text1"/>
        </w:rPr>
      </w:pPr>
      <w:r w:rsidRPr="006F0014">
        <w:rPr>
          <w:rFonts w:cs="Times"/>
          <w:color w:val="000000" w:themeColor="text1"/>
        </w:rPr>
        <w:t>report irregularities.</w:t>
      </w:r>
    </w:p>
    <w:p w14:paraId="29E4CBCC" w14:textId="59621ED7" w:rsidR="004C74F2" w:rsidRPr="006F0014" w:rsidRDefault="004C74F2" w:rsidP="004C74F2">
      <w:pPr>
        <w:tabs>
          <w:tab w:val="left" w:pos="7164"/>
        </w:tabs>
        <w:jc w:val="both"/>
        <w:rPr>
          <w:rFonts w:cs="Times"/>
          <w:color w:val="000000" w:themeColor="text1"/>
        </w:rPr>
      </w:pPr>
      <w:bookmarkStart w:id="63" w:name="_Hlk46143419"/>
      <w:r w:rsidRPr="006F0014">
        <w:rPr>
          <w:rFonts w:cs="Times"/>
          <w:b/>
          <w:bCs/>
          <w:color w:val="000000" w:themeColor="text1"/>
        </w:rPr>
        <w:t xml:space="preserve">A complaint </w:t>
      </w:r>
      <w:r w:rsidRPr="006F0014">
        <w:rPr>
          <w:rFonts w:cs="Times"/>
          <w:color w:val="000000" w:themeColor="text1"/>
        </w:rPr>
        <w:t xml:space="preserve">is a statement of dissatisfaction sent to HBOR by a natural person or a legal entity in connection with the provision of HBOR’s services. </w:t>
      </w:r>
      <w:bookmarkEnd w:id="63"/>
      <w:r w:rsidRPr="006F0014">
        <w:rPr>
          <w:rFonts w:cs="Times"/>
          <w:color w:val="000000" w:themeColor="text1"/>
        </w:rPr>
        <w:t xml:space="preserve">Complaints </w:t>
      </w:r>
      <w:r w:rsidR="005C0F34" w:rsidRPr="006F0014">
        <w:rPr>
          <w:rFonts w:cs="Times"/>
          <w:color w:val="000000" w:themeColor="text1"/>
        </w:rPr>
        <w:t xml:space="preserve">are managed by Management Board Office </w:t>
      </w:r>
      <w:r w:rsidR="005C0F34" w:rsidRPr="006F0014">
        <w:rPr>
          <w:rFonts w:eastAsia="Arial" w:cstheme="minorHAnsi"/>
          <w:bCs/>
        </w:rPr>
        <w:t>in a timely, effective and efficient manner</w:t>
      </w:r>
      <w:r w:rsidRPr="006F0014">
        <w:rPr>
          <w:rFonts w:cs="Times"/>
          <w:color w:val="000000" w:themeColor="text1"/>
        </w:rPr>
        <w:t>.</w:t>
      </w:r>
    </w:p>
    <w:p w14:paraId="097687E3" w14:textId="1B1D67ED" w:rsidR="00AB0269" w:rsidRDefault="00830726" w:rsidP="004C74F2">
      <w:pPr>
        <w:spacing w:after="0" w:line="240" w:lineRule="auto"/>
        <w:contextualSpacing/>
        <w:jc w:val="both"/>
        <w:rPr>
          <w:rFonts w:cs="Times"/>
          <w:color w:val="000000" w:themeColor="text1"/>
        </w:rPr>
      </w:pPr>
      <w:bookmarkStart w:id="64" w:name="_Hlk46140024"/>
      <w:r w:rsidRPr="006F0014">
        <w:rPr>
          <w:rFonts w:cs="Times"/>
          <w:b/>
          <w:bCs/>
          <w:color w:val="000000" w:themeColor="text1"/>
        </w:rPr>
        <w:t xml:space="preserve">An irregularity </w:t>
      </w:r>
      <w:r w:rsidRPr="006F0014">
        <w:rPr>
          <w:rFonts w:cs="Times"/>
          <w:color w:val="000000" w:themeColor="text1"/>
        </w:rPr>
        <w:t xml:space="preserve">is </w:t>
      </w:r>
      <w:r w:rsidR="00AF657F">
        <w:rPr>
          <w:rFonts w:cs="Times"/>
          <w:color w:val="000000" w:themeColor="text1"/>
        </w:rPr>
        <w:t>an act</w:t>
      </w:r>
      <w:r w:rsidR="005269F7">
        <w:rPr>
          <w:rFonts w:cs="Times"/>
          <w:color w:val="000000" w:themeColor="text1"/>
        </w:rPr>
        <w:t>ion</w:t>
      </w:r>
      <w:r w:rsidR="00AF657F">
        <w:rPr>
          <w:rFonts w:cs="Times"/>
          <w:color w:val="000000" w:themeColor="text1"/>
        </w:rPr>
        <w:t xml:space="preserve"> or omission </w:t>
      </w:r>
      <w:r w:rsidR="00AB0269">
        <w:rPr>
          <w:rFonts w:cs="Times"/>
          <w:color w:val="000000" w:themeColor="text1"/>
        </w:rPr>
        <w:t>that is unlawful and that:</w:t>
      </w:r>
    </w:p>
    <w:p w14:paraId="4BB3C8DD" w14:textId="5B0EE1CF" w:rsidR="007465BF" w:rsidRDefault="00AB0269" w:rsidP="00AB0269">
      <w:pPr>
        <w:pStyle w:val="ListParagraph"/>
        <w:numPr>
          <w:ilvl w:val="0"/>
          <w:numId w:val="49"/>
        </w:numPr>
        <w:spacing w:after="0" w:line="240" w:lineRule="auto"/>
        <w:jc w:val="both"/>
        <w:rPr>
          <w:rFonts w:cs="Times"/>
          <w:color w:val="000000" w:themeColor="text1"/>
        </w:rPr>
      </w:pPr>
      <w:r>
        <w:rPr>
          <w:rFonts w:cs="Times"/>
          <w:color w:val="000000" w:themeColor="text1"/>
        </w:rPr>
        <w:t>falls within the scope</w:t>
      </w:r>
      <w:r w:rsidR="000237A4">
        <w:rPr>
          <w:rFonts w:cs="Times"/>
          <w:color w:val="000000" w:themeColor="text1"/>
        </w:rPr>
        <w:t xml:space="preserve"> of </w:t>
      </w:r>
      <w:r w:rsidR="00707BD2">
        <w:rPr>
          <w:rFonts w:cs="Times"/>
          <w:color w:val="000000" w:themeColor="text1"/>
        </w:rPr>
        <w:t xml:space="preserve">the application of European Union </w:t>
      </w:r>
      <w:r w:rsidR="00FA0F63">
        <w:rPr>
          <w:rFonts w:cs="Times"/>
          <w:color w:val="000000" w:themeColor="text1"/>
        </w:rPr>
        <w:t>acts</w:t>
      </w:r>
      <w:r w:rsidR="00707BD2">
        <w:rPr>
          <w:rFonts w:cs="Times"/>
          <w:color w:val="000000" w:themeColor="text1"/>
        </w:rPr>
        <w:t xml:space="preserve"> </w:t>
      </w:r>
      <w:r w:rsidR="000A04DB">
        <w:rPr>
          <w:rFonts w:cs="Times"/>
          <w:color w:val="000000" w:themeColor="text1"/>
        </w:rPr>
        <w:t>set out in Part I of the Annex to the Act</w:t>
      </w:r>
      <w:r w:rsidR="007465BF">
        <w:rPr>
          <w:rFonts w:cs="Times"/>
          <w:color w:val="000000" w:themeColor="text1"/>
        </w:rPr>
        <w:t xml:space="preserve"> concerning the following areas:</w:t>
      </w:r>
    </w:p>
    <w:p w14:paraId="6F7BAA7F" w14:textId="77777777" w:rsidR="001300BF" w:rsidRDefault="001300BF" w:rsidP="007465BF">
      <w:pPr>
        <w:pStyle w:val="ListParagraph"/>
        <w:numPr>
          <w:ilvl w:val="0"/>
          <w:numId w:val="47"/>
        </w:numPr>
        <w:spacing w:after="0" w:line="240" w:lineRule="auto"/>
        <w:ind w:left="993" w:hanging="284"/>
        <w:jc w:val="both"/>
        <w:rPr>
          <w:rFonts w:cs="Times"/>
          <w:color w:val="000000" w:themeColor="text1"/>
        </w:rPr>
      </w:pPr>
      <w:r>
        <w:rPr>
          <w:rFonts w:cs="Times"/>
          <w:color w:val="000000" w:themeColor="text1"/>
        </w:rPr>
        <w:t>public procurement</w:t>
      </w:r>
    </w:p>
    <w:p w14:paraId="31557572" w14:textId="77777777" w:rsidR="001300BF" w:rsidRDefault="001300BF" w:rsidP="007465BF">
      <w:pPr>
        <w:pStyle w:val="ListParagraph"/>
        <w:numPr>
          <w:ilvl w:val="0"/>
          <w:numId w:val="47"/>
        </w:numPr>
        <w:spacing w:after="0" w:line="240" w:lineRule="auto"/>
        <w:ind w:left="993" w:hanging="284"/>
        <w:jc w:val="both"/>
        <w:rPr>
          <w:rFonts w:cs="Times"/>
          <w:color w:val="000000" w:themeColor="text1"/>
        </w:rPr>
      </w:pPr>
      <w:r>
        <w:rPr>
          <w:rFonts w:cs="Times"/>
          <w:color w:val="000000" w:themeColor="text1"/>
        </w:rPr>
        <w:t>financial services, products and markets, and prevention of money laundering and terrorist financing</w:t>
      </w:r>
    </w:p>
    <w:p w14:paraId="08450AB3" w14:textId="77777777" w:rsidR="00E72F41" w:rsidRDefault="00E72F41" w:rsidP="007465BF">
      <w:pPr>
        <w:pStyle w:val="ListParagraph"/>
        <w:numPr>
          <w:ilvl w:val="0"/>
          <w:numId w:val="47"/>
        </w:numPr>
        <w:spacing w:after="0" w:line="240" w:lineRule="auto"/>
        <w:ind w:left="993" w:hanging="284"/>
        <w:jc w:val="both"/>
        <w:rPr>
          <w:rFonts w:cs="Times"/>
          <w:color w:val="000000" w:themeColor="text1"/>
        </w:rPr>
      </w:pPr>
      <w:r>
        <w:rPr>
          <w:rFonts w:cs="Times"/>
          <w:color w:val="000000" w:themeColor="text1"/>
        </w:rPr>
        <w:t>product safety and compliance</w:t>
      </w:r>
    </w:p>
    <w:p w14:paraId="250C1262" w14:textId="77777777" w:rsidR="00E72F41" w:rsidRDefault="00E72F41" w:rsidP="007465BF">
      <w:pPr>
        <w:pStyle w:val="ListParagraph"/>
        <w:numPr>
          <w:ilvl w:val="0"/>
          <w:numId w:val="47"/>
        </w:numPr>
        <w:spacing w:after="0" w:line="240" w:lineRule="auto"/>
        <w:ind w:left="993" w:hanging="284"/>
        <w:jc w:val="both"/>
        <w:rPr>
          <w:rFonts w:cs="Times"/>
          <w:color w:val="000000" w:themeColor="text1"/>
        </w:rPr>
      </w:pPr>
      <w:r>
        <w:rPr>
          <w:rFonts w:cs="Times"/>
          <w:color w:val="000000" w:themeColor="text1"/>
        </w:rPr>
        <w:t>transport safety</w:t>
      </w:r>
    </w:p>
    <w:p w14:paraId="502791EB" w14:textId="600BDED4" w:rsidR="00E72F41" w:rsidRDefault="00E72F41" w:rsidP="007465BF">
      <w:pPr>
        <w:pStyle w:val="ListParagraph"/>
        <w:numPr>
          <w:ilvl w:val="0"/>
          <w:numId w:val="47"/>
        </w:numPr>
        <w:spacing w:after="0" w:line="240" w:lineRule="auto"/>
        <w:ind w:left="993" w:hanging="284"/>
        <w:jc w:val="both"/>
        <w:rPr>
          <w:rFonts w:cs="Times"/>
          <w:color w:val="000000" w:themeColor="text1"/>
        </w:rPr>
      </w:pPr>
      <w:r>
        <w:rPr>
          <w:rFonts w:cs="Times"/>
          <w:color w:val="000000" w:themeColor="text1"/>
        </w:rPr>
        <w:t>protect</w:t>
      </w:r>
      <w:r w:rsidR="00E3526D">
        <w:rPr>
          <w:rFonts w:cs="Times"/>
          <w:color w:val="000000" w:themeColor="text1"/>
        </w:rPr>
        <w:t>i</w:t>
      </w:r>
      <w:r>
        <w:rPr>
          <w:rFonts w:cs="Times"/>
          <w:color w:val="000000" w:themeColor="text1"/>
        </w:rPr>
        <w:t>on of the environment</w:t>
      </w:r>
    </w:p>
    <w:p w14:paraId="5DD81D10" w14:textId="77777777" w:rsidR="00E72F41" w:rsidRDefault="00E72F41" w:rsidP="007465BF">
      <w:pPr>
        <w:pStyle w:val="ListParagraph"/>
        <w:numPr>
          <w:ilvl w:val="0"/>
          <w:numId w:val="47"/>
        </w:numPr>
        <w:spacing w:after="0" w:line="240" w:lineRule="auto"/>
        <w:ind w:left="993" w:hanging="284"/>
        <w:jc w:val="both"/>
        <w:rPr>
          <w:rFonts w:cs="Times"/>
          <w:color w:val="000000" w:themeColor="text1"/>
        </w:rPr>
      </w:pPr>
      <w:r>
        <w:rPr>
          <w:rFonts w:cs="Times"/>
          <w:color w:val="000000" w:themeColor="text1"/>
        </w:rPr>
        <w:t>radiation protection and nuclear safety</w:t>
      </w:r>
    </w:p>
    <w:p w14:paraId="57B52EF1" w14:textId="77777777" w:rsidR="00F8633E" w:rsidRDefault="00104A06" w:rsidP="007465BF">
      <w:pPr>
        <w:pStyle w:val="ListParagraph"/>
        <w:numPr>
          <w:ilvl w:val="0"/>
          <w:numId w:val="47"/>
        </w:numPr>
        <w:spacing w:after="0" w:line="240" w:lineRule="auto"/>
        <w:ind w:left="993" w:hanging="284"/>
        <w:jc w:val="both"/>
        <w:rPr>
          <w:rFonts w:cs="Times"/>
          <w:color w:val="000000" w:themeColor="text1"/>
        </w:rPr>
      </w:pPr>
      <w:r>
        <w:rPr>
          <w:rFonts w:cs="Times"/>
          <w:color w:val="000000" w:themeColor="text1"/>
        </w:rPr>
        <w:t xml:space="preserve">food and feed safety, animal </w:t>
      </w:r>
      <w:r w:rsidR="00F8633E">
        <w:rPr>
          <w:rFonts w:cs="Times"/>
          <w:color w:val="000000" w:themeColor="text1"/>
        </w:rPr>
        <w:t>health and welfare</w:t>
      </w:r>
    </w:p>
    <w:p w14:paraId="44C04534" w14:textId="77777777" w:rsidR="00F8633E" w:rsidRDefault="00F8633E" w:rsidP="007465BF">
      <w:pPr>
        <w:pStyle w:val="ListParagraph"/>
        <w:numPr>
          <w:ilvl w:val="0"/>
          <w:numId w:val="47"/>
        </w:numPr>
        <w:spacing w:after="0" w:line="240" w:lineRule="auto"/>
        <w:ind w:left="993" w:hanging="284"/>
        <w:jc w:val="both"/>
        <w:rPr>
          <w:rFonts w:cs="Times"/>
          <w:color w:val="000000" w:themeColor="text1"/>
        </w:rPr>
      </w:pPr>
      <w:r>
        <w:rPr>
          <w:rFonts w:cs="Times"/>
          <w:color w:val="000000" w:themeColor="text1"/>
        </w:rPr>
        <w:t>public health</w:t>
      </w:r>
    </w:p>
    <w:p w14:paraId="6C3DE555" w14:textId="77777777" w:rsidR="00F8633E" w:rsidRDefault="00F8633E" w:rsidP="007465BF">
      <w:pPr>
        <w:pStyle w:val="ListParagraph"/>
        <w:numPr>
          <w:ilvl w:val="0"/>
          <w:numId w:val="47"/>
        </w:numPr>
        <w:spacing w:after="0" w:line="240" w:lineRule="auto"/>
        <w:ind w:left="993" w:hanging="284"/>
        <w:jc w:val="both"/>
        <w:rPr>
          <w:rFonts w:cs="Times"/>
          <w:color w:val="000000" w:themeColor="text1"/>
        </w:rPr>
      </w:pPr>
      <w:r>
        <w:rPr>
          <w:rFonts w:cs="Times"/>
          <w:color w:val="000000" w:themeColor="text1"/>
        </w:rPr>
        <w:t>consumer protection</w:t>
      </w:r>
    </w:p>
    <w:p w14:paraId="068CFF42" w14:textId="77777777" w:rsidR="00D00907" w:rsidRDefault="00F8633E" w:rsidP="007465BF">
      <w:pPr>
        <w:pStyle w:val="ListParagraph"/>
        <w:numPr>
          <w:ilvl w:val="0"/>
          <w:numId w:val="47"/>
        </w:numPr>
        <w:spacing w:after="0" w:line="240" w:lineRule="auto"/>
        <w:ind w:left="993" w:hanging="284"/>
        <w:jc w:val="both"/>
        <w:rPr>
          <w:rFonts w:cs="Times"/>
          <w:color w:val="000000" w:themeColor="text1"/>
        </w:rPr>
      </w:pPr>
      <w:r>
        <w:rPr>
          <w:rFonts w:cs="Times"/>
          <w:color w:val="000000" w:themeColor="text1"/>
        </w:rPr>
        <w:t>protection of privacy and personal data, and security of network and information systems</w:t>
      </w:r>
    </w:p>
    <w:p w14:paraId="5A9EC95E" w14:textId="77777777" w:rsidR="003703D0" w:rsidRDefault="00CA0C66" w:rsidP="00D00907">
      <w:pPr>
        <w:pStyle w:val="ListParagraph"/>
        <w:numPr>
          <w:ilvl w:val="0"/>
          <w:numId w:val="49"/>
        </w:numPr>
        <w:spacing w:after="0" w:line="240" w:lineRule="auto"/>
        <w:jc w:val="both"/>
        <w:rPr>
          <w:rFonts w:cs="Times"/>
          <w:color w:val="000000" w:themeColor="text1"/>
        </w:rPr>
      </w:pPr>
      <w:r>
        <w:rPr>
          <w:rFonts w:cs="Times"/>
          <w:color w:val="000000" w:themeColor="text1"/>
        </w:rPr>
        <w:t>affects</w:t>
      </w:r>
      <w:r w:rsidR="008026BC">
        <w:rPr>
          <w:rFonts w:cs="Times"/>
          <w:color w:val="000000" w:themeColor="text1"/>
        </w:rPr>
        <w:t xml:space="preserve"> </w:t>
      </w:r>
      <w:r w:rsidR="008026BC" w:rsidRPr="008026BC">
        <w:rPr>
          <w:rFonts w:cs="Times"/>
          <w:color w:val="000000" w:themeColor="text1"/>
        </w:rPr>
        <w:t xml:space="preserve">the financial interests of the </w:t>
      </w:r>
      <w:r w:rsidR="008026BC">
        <w:rPr>
          <w:rFonts w:cs="Times"/>
          <w:color w:val="000000" w:themeColor="text1"/>
        </w:rPr>
        <w:t xml:space="preserve">European </w:t>
      </w:r>
      <w:r w:rsidR="008026BC" w:rsidRPr="008026BC">
        <w:rPr>
          <w:rFonts w:cs="Times"/>
          <w:color w:val="000000" w:themeColor="text1"/>
        </w:rPr>
        <w:t>Union as referred to in Article 325</w:t>
      </w:r>
      <w:r w:rsidR="008026BC">
        <w:rPr>
          <w:rFonts w:cs="Times"/>
          <w:color w:val="000000" w:themeColor="text1"/>
        </w:rPr>
        <w:t xml:space="preserve"> of the </w:t>
      </w:r>
      <w:r w:rsidR="008026BC" w:rsidRPr="008026BC">
        <w:rPr>
          <w:rFonts w:cs="Times"/>
          <w:color w:val="000000" w:themeColor="text1"/>
        </w:rPr>
        <w:t>T</w:t>
      </w:r>
      <w:r w:rsidR="008026BC">
        <w:rPr>
          <w:rFonts w:cs="Times"/>
          <w:color w:val="000000" w:themeColor="text1"/>
        </w:rPr>
        <w:t>reaty</w:t>
      </w:r>
      <w:r w:rsidR="007145EE">
        <w:rPr>
          <w:rFonts w:cs="Times"/>
          <w:color w:val="000000" w:themeColor="text1"/>
        </w:rPr>
        <w:t xml:space="preserve"> on the</w:t>
      </w:r>
      <w:r w:rsidR="008026BC">
        <w:rPr>
          <w:rFonts w:cs="Times"/>
          <w:color w:val="000000" w:themeColor="text1"/>
        </w:rPr>
        <w:t xml:space="preserve"> </w:t>
      </w:r>
      <w:r w:rsidR="008026BC" w:rsidRPr="008026BC">
        <w:rPr>
          <w:rFonts w:cs="Times"/>
          <w:color w:val="000000" w:themeColor="text1"/>
        </w:rPr>
        <w:t>F</w:t>
      </w:r>
      <w:r w:rsidR="007145EE">
        <w:rPr>
          <w:rFonts w:cs="Times"/>
          <w:color w:val="000000" w:themeColor="text1"/>
        </w:rPr>
        <w:t xml:space="preserve">unctioning of the </w:t>
      </w:r>
      <w:r w:rsidR="008026BC" w:rsidRPr="008026BC">
        <w:rPr>
          <w:rFonts w:cs="Times"/>
          <w:color w:val="000000" w:themeColor="text1"/>
        </w:rPr>
        <w:t>E</w:t>
      </w:r>
      <w:r w:rsidR="007145EE">
        <w:rPr>
          <w:rFonts w:cs="Times"/>
          <w:color w:val="000000" w:themeColor="text1"/>
        </w:rPr>
        <w:t xml:space="preserve">uropean </w:t>
      </w:r>
      <w:r w:rsidR="008026BC" w:rsidRPr="008026BC">
        <w:rPr>
          <w:rFonts w:cs="Times"/>
          <w:color w:val="000000" w:themeColor="text1"/>
        </w:rPr>
        <w:t>U</w:t>
      </w:r>
      <w:r w:rsidR="007145EE">
        <w:rPr>
          <w:rFonts w:cs="Times"/>
          <w:color w:val="000000" w:themeColor="text1"/>
        </w:rPr>
        <w:t>nion</w:t>
      </w:r>
      <w:r w:rsidR="008026BC" w:rsidRPr="008026BC">
        <w:rPr>
          <w:rFonts w:cs="Times"/>
          <w:color w:val="000000" w:themeColor="text1"/>
        </w:rPr>
        <w:t xml:space="preserve"> and as further specified in relevant </w:t>
      </w:r>
      <w:r w:rsidR="007145EE">
        <w:rPr>
          <w:rFonts w:cs="Times"/>
          <w:color w:val="000000" w:themeColor="text1"/>
        </w:rPr>
        <w:t xml:space="preserve">European </w:t>
      </w:r>
      <w:r w:rsidR="008026BC" w:rsidRPr="008026BC">
        <w:rPr>
          <w:rFonts w:cs="Times"/>
          <w:color w:val="000000" w:themeColor="text1"/>
        </w:rPr>
        <w:t>Union measures</w:t>
      </w:r>
    </w:p>
    <w:p w14:paraId="66110780" w14:textId="77777777" w:rsidR="001E4F7C" w:rsidRDefault="005201A5" w:rsidP="00D00907">
      <w:pPr>
        <w:pStyle w:val="ListParagraph"/>
        <w:numPr>
          <w:ilvl w:val="0"/>
          <w:numId w:val="49"/>
        </w:numPr>
        <w:spacing w:after="0" w:line="240" w:lineRule="auto"/>
        <w:jc w:val="both"/>
        <w:rPr>
          <w:rFonts w:cs="Times"/>
          <w:color w:val="000000" w:themeColor="text1"/>
        </w:rPr>
      </w:pPr>
      <w:r>
        <w:rPr>
          <w:rFonts w:cs="Times"/>
          <w:color w:val="000000" w:themeColor="text1"/>
        </w:rPr>
        <w:lastRenderedPageBreak/>
        <w:t xml:space="preserve">relates to the internal market, as referred to in Article </w:t>
      </w:r>
      <w:r w:rsidR="006D1DD6">
        <w:rPr>
          <w:rFonts w:cs="Times"/>
          <w:color w:val="000000" w:themeColor="text1"/>
        </w:rPr>
        <w:t>26, paragraph 2 of the</w:t>
      </w:r>
      <w:r w:rsidR="006D1DD6" w:rsidRPr="006D1DD6">
        <w:t xml:space="preserve"> </w:t>
      </w:r>
      <w:r w:rsidR="006D1DD6" w:rsidRPr="006D1DD6">
        <w:rPr>
          <w:rFonts w:cs="Times"/>
          <w:color w:val="000000" w:themeColor="text1"/>
        </w:rPr>
        <w:t>Treaty on the Functioning of the European Union</w:t>
      </w:r>
      <w:r w:rsidR="00BE2AC0">
        <w:rPr>
          <w:rFonts w:cs="Times"/>
          <w:color w:val="000000" w:themeColor="text1"/>
        </w:rPr>
        <w:t>,</w:t>
      </w:r>
      <w:r w:rsidR="00BE2AC0" w:rsidRPr="00BE2AC0">
        <w:t xml:space="preserve"> </w:t>
      </w:r>
      <w:r w:rsidR="00BE2AC0" w:rsidRPr="00BE2AC0">
        <w:rPr>
          <w:rFonts w:cs="Times"/>
          <w:color w:val="000000" w:themeColor="text1"/>
        </w:rPr>
        <w:t xml:space="preserve">including breaches of </w:t>
      </w:r>
      <w:r w:rsidR="00385447">
        <w:rPr>
          <w:rFonts w:cs="Times"/>
          <w:color w:val="000000" w:themeColor="text1"/>
        </w:rPr>
        <w:t xml:space="preserve">European </w:t>
      </w:r>
      <w:r w:rsidR="00BE2AC0" w:rsidRPr="00BE2AC0">
        <w:rPr>
          <w:rFonts w:cs="Times"/>
          <w:color w:val="000000" w:themeColor="text1"/>
        </w:rPr>
        <w:t>Union competition and State aid rules, as well as breaches relating to the internal market in relation to acts which breach the rules of corporate tax or to arrangements the purpose of which is to obtain a tax advantage that defeats the object or purpose of the applicable corporate tax law</w:t>
      </w:r>
    </w:p>
    <w:p w14:paraId="7F6205DC" w14:textId="1BBDF774" w:rsidR="004C74F2" w:rsidRPr="002F4DF5" w:rsidRDefault="009F414B" w:rsidP="002F4DF5">
      <w:pPr>
        <w:pStyle w:val="ListParagraph"/>
        <w:numPr>
          <w:ilvl w:val="0"/>
          <w:numId w:val="49"/>
        </w:numPr>
        <w:spacing w:after="0" w:line="240" w:lineRule="auto"/>
        <w:jc w:val="both"/>
        <w:rPr>
          <w:rFonts w:cs="Times"/>
          <w:color w:val="000000" w:themeColor="text1"/>
        </w:rPr>
      </w:pPr>
      <w:r>
        <w:rPr>
          <w:rFonts w:cs="Times"/>
          <w:color w:val="000000" w:themeColor="text1"/>
        </w:rPr>
        <w:t>relates to other provisions of the national law if such breaches jeopardise public</w:t>
      </w:r>
      <w:r w:rsidR="00063FEE">
        <w:rPr>
          <w:rFonts w:cs="Times"/>
          <w:color w:val="000000" w:themeColor="text1"/>
        </w:rPr>
        <w:t xml:space="preserve"> interests</w:t>
      </w:r>
      <w:r w:rsidR="00830726" w:rsidRPr="002F4DF5">
        <w:rPr>
          <w:rFonts w:cs="Times"/>
          <w:color w:val="000000" w:themeColor="text1"/>
        </w:rPr>
        <w:t>.</w:t>
      </w:r>
      <w:bookmarkEnd w:id="64"/>
    </w:p>
    <w:p w14:paraId="16AD121A" w14:textId="77777777" w:rsidR="00044907" w:rsidRPr="006F0014" w:rsidRDefault="00044907" w:rsidP="004C74F2">
      <w:pPr>
        <w:spacing w:after="0" w:line="240" w:lineRule="auto"/>
        <w:contextualSpacing/>
        <w:jc w:val="both"/>
        <w:rPr>
          <w:rFonts w:eastAsia="Arial" w:cstheme="minorHAnsi"/>
          <w:bCs/>
        </w:rPr>
      </w:pPr>
    </w:p>
    <w:p w14:paraId="263E4BA9" w14:textId="5663F5F9" w:rsidR="009F169C" w:rsidRDefault="009F169C" w:rsidP="00FA7618">
      <w:pPr>
        <w:pStyle w:val="Heading2"/>
        <w:numPr>
          <w:ilvl w:val="1"/>
          <w:numId w:val="5"/>
        </w:numPr>
        <w:rPr>
          <w:rFonts w:asciiTheme="minorHAnsi" w:hAnsiTheme="minorHAnsi"/>
          <w:sz w:val="22"/>
          <w:szCs w:val="22"/>
        </w:rPr>
      </w:pPr>
      <w:bookmarkStart w:id="65" w:name="_Toc43128930"/>
      <w:bookmarkStart w:id="66" w:name="_Toc127530339"/>
      <w:r w:rsidRPr="006F0014">
        <w:rPr>
          <w:rFonts w:asciiTheme="minorHAnsi" w:hAnsiTheme="minorHAnsi"/>
          <w:sz w:val="22"/>
          <w:szCs w:val="22"/>
        </w:rPr>
        <w:t>Existing grievance/feedback mechanisms at HBOR</w:t>
      </w:r>
      <w:bookmarkEnd w:id="65"/>
      <w:bookmarkEnd w:id="66"/>
    </w:p>
    <w:p w14:paraId="53E04512" w14:textId="77777777" w:rsidR="006308E1" w:rsidRPr="006308E1" w:rsidRDefault="006308E1" w:rsidP="006308E1"/>
    <w:p w14:paraId="20FBC9E5" w14:textId="1777BFBF" w:rsidR="004C74F2" w:rsidRPr="006F0014" w:rsidRDefault="004C74F2" w:rsidP="006308E1">
      <w:pPr>
        <w:pStyle w:val="Heading3"/>
        <w:numPr>
          <w:ilvl w:val="2"/>
          <w:numId w:val="5"/>
        </w:numPr>
        <w:spacing w:before="0" w:line="259" w:lineRule="auto"/>
        <w:rPr>
          <w:rFonts w:asciiTheme="minorHAnsi" w:hAnsiTheme="minorHAnsi"/>
          <w:sz w:val="22"/>
          <w:szCs w:val="22"/>
        </w:rPr>
      </w:pPr>
      <w:bookmarkStart w:id="67" w:name="_Toc127530340"/>
      <w:r w:rsidRPr="006F0014">
        <w:rPr>
          <w:rFonts w:asciiTheme="minorHAnsi" w:hAnsiTheme="minorHAnsi"/>
          <w:sz w:val="22"/>
          <w:szCs w:val="22"/>
        </w:rPr>
        <w:t>Reporting irregularities</w:t>
      </w:r>
      <w:bookmarkEnd w:id="67"/>
      <w:r w:rsidRPr="006F0014">
        <w:rPr>
          <w:rFonts w:asciiTheme="minorHAnsi" w:hAnsiTheme="minorHAnsi"/>
          <w:sz w:val="22"/>
          <w:szCs w:val="22"/>
        </w:rPr>
        <w:t xml:space="preserve"> </w:t>
      </w:r>
    </w:p>
    <w:p w14:paraId="5DA8629A" w14:textId="304AE29D" w:rsidR="009558C5" w:rsidRPr="006F0014" w:rsidRDefault="009558C5" w:rsidP="002F4DF5">
      <w:pPr>
        <w:pStyle w:val="BodyText"/>
        <w:spacing w:before="0" w:line="259" w:lineRule="auto"/>
        <w:jc w:val="both"/>
        <w:rPr>
          <w:rFonts w:asciiTheme="minorHAnsi" w:hAnsiTheme="minorHAnsi"/>
          <w:sz w:val="22"/>
        </w:rPr>
      </w:pPr>
      <w:bookmarkStart w:id="68" w:name="_Toc51861906"/>
      <w:r w:rsidRPr="006F0014">
        <w:rPr>
          <w:rFonts w:asciiTheme="minorHAnsi" w:hAnsiTheme="minorHAnsi"/>
          <w:sz w:val="22"/>
        </w:rPr>
        <w:t xml:space="preserve">HBOR’s system of reporting irregularities was harmonized </w:t>
      </w:r>
      <w:r w:rsidR="00FE7E5F">
        <w:rPr>
          <w:rFonts w:asciiTheme="minorHAnsi" w:hAnsiTheme="minorHAnsi"/>
          <w:sz w:val="22"/>
        </w:rPr>
        <w:t>with the Act for the Protection of Persons Reporting Irregularities (“</w:t>
      </w:r>
      <w:r w:rsidRPr="006F0014">
        <w:rPr>
          <w:rFonts w:asciiTheme="minorHAnsi" w:hAnsiTheme="minorHAnsi"/>
          <w:sz w:val="22"/>
        </w:rPr>
        <w:t>Whistleblower</w:t>
      </w:r>
      <w:r w:rsidR="00FE7E5F">
        <w:rPr>
          <w:rFonts w:asciiTheme="minorHAnsi" w:hAnsiTheme="minorHAnsi"/>
          <w:sz w:val="22"/>
        </w:rPr>
        <w:t>s”)</w:t>
      </w:r>
      <w:r w:rsidR="000B0CA9">
        <w:rPr>
          <w:rFonts w:asciiTheme="minorHAnsi" w:hAnsiTheme="minorHAnsi"/>
          <w:sz w:val="22"/>
        </w:rPr>
        <w:t>, Official Gazette of the Republic of Croatia No.</w:t>
      </w:r>
      <w:r w:rsidR="0018394D">
        <w:rPr>
          <w:rFonts w:asciiTheme="minorHAnsi" w:hAnsiTheme="minorHAnsi"/>
          <w:sz w:val="22"/>
        </w:rPr>
        <w:t xml:space="preserve"> 46/22 (hereinafter: the </w:t>
      </w:r>
      <w:r w:rsidRPr="006F0014">
        <w:rPr>
          <w:rFonts w:asciiTheme="minorHAnsi" w:hAnsiTheme="minorHAnsi"/>
          <w:sz w:val="22"/>
        </w:rPr>
        <w:t>Act</w:t>
      </w:r>
      <w:r w:rsidR="0018394D">
        <w:rPr>
          <w:rFonts w:asciiTheme="minorHAnsi" w:hAnsiTheme="minorHAnsi"/>
          <w:sz w:val="22"/>
        </w:rPr>
        <w:t>)</w:t>
      </w:r>
      <w:r w:rsidR="00187703">
        <w:rPr>
          <w:rFonts w:asciiTheme="minorHAnsi" w:hAnsiTheme="minorHAnsi"/>
          <w:sz w:val="22"/>
        </w:rPr>
        <w:t xml:space="preserve"> that has been in effect since 23 April </w:t>
      </w:r>
      <w:r w:rsidR="00E64466">
        <w:rPr>
          <w:rFonts w:asciiTheme="minorHAnsi" w:hAnsiTheme="minorHAnsi"/>
          <w:sz w:val="22"/>
        </w:rPr>
        <w:t>2022</w:t>
      </w:r>
      <w:r w:rsidRPr="006F0014">
        <w:rPr>
          <w:rFonts w:asciiTheme="minorHAnsi" w:hAnsiTheme="minorHAnsi"/>
          <w:sz w:val="22"/>
        </w:rPr>
        <w:t>.</w:t>
      </w:r>
      <w:r w:rsidR="00E64466">
        <w:rPr>
          <w:rFonts w:asciiTheme="minorHAnsi" w:hAnsiTheme="minorHAnsi"/>
          <w:sz w:val="22"/>
        </w:rPr>
        <w:t xml:space="preserve"> In June 2022, the Ordinance on the </w:t>
      </w:r>
      <w:r w:rsidR="008C7940">
        <w:rPr>
          <w:rFonts w:asciiTheme="minorHAnsi" w:hAnsiTheme="minorHAnsi"/>
          <w:sz w:val="22"/>
        </w:rPr>
        <w:t xml:space="preserve">Manner of </w:t>
      </w:r>
      <w:r w:rsidR="00E64466">
        <w:rPr>
          <w:rFonts w:asciiTheme="minorHAnsi" w:hAnsiTheme="minorHAnsi"/>
          <w:sz w:val="22"/>
        </w:rPr>
        <w:t>Appo</w:t>
      </w:r>
      <w:r w:rsidR="00F26596">
        <w:rPr>
          <w:rFonts w:asciiTheme="minorHAnsi" w:hAnsiTheme="minorHAnsi"/>
          <w:sz w:val="22"/>
        </w:rPr>
        <w:t xml:space="preserve">intment of </w:t>
      </w:r>
      <w:r w:rsidR="003E712C">
        <w:rPr>
          <w:rFonts w:asciiTheme="minorHAnsi" w:hAnsiTheme="minorHAnsi"/>
          <w:sz w:val="22"/>
        </w:rPr>
        <w:t>the Grievance Officer</w:t>
      </w:r>
      <w:r w:rsidR="008C7940">
        <w:rPr>
          <w:rFonts w:asciiTheme="minorHAnsi" w:hAnsiTheme="minorHAnsi"/>
          <w:sz w:val="22"/>
        </w:rPr>
        <w:t xml:space="preserve"> and on the </w:t>
      </w:r>
      <w:r w:rsidR="00F80A98">
        <w:rPr>
          <w:rFonts w:asciiTheme="minorHAnsi" w:hAnsiTheme="minorHAnsi"/>
          <w:sz w:val="22"/>
        </w:rPr>
        <w:t>Irregularity Reporting Procedure at HBOR</w:t>
      </w:r>
      <w:r w:rsidR="003C4058">
        <w:rPr>
          <w:rFonts w:asciiTheme="minorHAnsi" w:hAnsiTheme="minorHAnsi"/>
          <w:sz w:val="22"/>
        </w:rPr>
        <w:t xml:space="preserve"> was adopted</w:t>
      </w:r>
      <w:r w:rsidR="00F80A98">
        <w:rPr>
          <w:rFonts w:asciiTheme="minorHAnsi" w:hAnsiTheme="minorHAnsi"/>
          <w:sz w:val="22"/>
        </w:rPr>
        <w:t>, pursuant to which</w:t>
      </w:r>
      <w:r w:rsidR="003E712C">
        <w:rPr>
          <w:rFonts w:asciiTheme="minorHAnsi" w:hAnsiTheme="minorHAnsi"/>
          <w:sz w:val="22"/>
        </w:rPr>
        <w:t xml:space="preserve"> </w:t>
      </w:r>
      <w:bookmarkEnd w:id="68"/>
      <w:r w:rsidR="00876AAA">
        <w:rPr>
          <w:rFonts w:asciiTheme="minorHAnsi" w:hAnsiTheme="minorHAnsi"/>
          <w:sz w:val="22"/>
        </w:rPr>
        <w:t>c</w:t>
      </w:r>
      <w:r w:rsidRPr="006F0014">
        <w:rPr>
          <w:rFonts w:asciiTheme="minorHAnsi" w:hAnsiTheme="minorHAnsi"/>
          <w:sz w:val="22"/>
        </w:rPr>
        <w:t>lients, workers and other interested persons who want to report irregularities, fraud or suspicion of corruption need to fill in a dedicated pdf form available on HBOR’s website under the following link:</w:t>
      </w:r>
    </w:p>
    <w:p w14:paraId="1FDB89E2" w14:textId="77777777" w:rsidR="009558C5" w:rsidRPr="006F0014" w:rsidRDefault="002F4DF5" w:rsidP="00FA7618">
      <w:pPr>
        <w:pStyle w:val="BodyText"/>
        <w:rPr>
          <w:rFonts w:asciiTheme="minorHAnsi" w:hAnsiTheme="minorHAnsi"/>
          <w:sz w:val="22"/>
        </w:rPr>
      </w:pPr>
      <w:hyperlink r:id="rId16" w:history="1">
        <w:r w:rsidR="009558C5" w:rsidRPr="006F0014">
          <w:rPr>
            <w:rStyle w:val="Hyperlink"/>
            <w:rFonts w:asciiTheme="minorHAnsi" w:hAnsiTheme="minorHAnsi" w:cs="Times"/>
            <w:sz w:val="22"/>
          </w:rPr>
          <w:t>https://www.hbor.hr/naslovnica/hbor/prijava-nepravilnosti-prijevare-sumnje-korupciju/</w:t>
        </w:r>
      </w:hyperlink>
    </w:p>
    <w:p w14:paraId="5B52A2F4" w14:textId="77777777" w:rsidR="00563FE9" w:rsidRDefault="009558C5" w:rsidP="00FA7618">
      <w:pPr>
        <w:pStyle w:val="BodyText"/>
        <w:rPr>
          <w:rFonts w:asciiTheme="minorHAnsi" w:hAnsiTheme="minorHAnsi"/>
          <w:sz w:val="22"/>
        </w:rPr>
      </w:pPr>
      <w:r w:rsidRPr="006F0014">
        <w:rPr>
          <w:rFonts w:asciiTheme="minorHAnsi" w:hAnsiTheme="minorHAnsi"/>
          <w:sz w:val="22"/>
        </w:rPr>
        <w:t>and send it by post or email to HBOR.</w:t>
      </w:r>
    </w:p>
    <w:p w14:paraId="44457812" w14:textId="60988586" w:rsidR="009558C5" w:rsidRPr="006F0014" w:rsidRDefault="00563FE9" w:rsidP="002F4DF5">
      <w:pPr>
        <w:pStyle w:val="BodyText"/>
        <w:jc w:val="both"/>
        <w:rPr>
          <w:rFonts w:asciiTheme="minorHAnsi" w:hAnsiTheme="minorHAnsi"/>
          <w:sz w:val="22"/>
        </w:rPr>
      </w:pPr>
      <w:r>
        <w:rPr>
          <w:rFonts w:asciiTheme="minorHAnsi" w:hAnsiTheme="minorHAnsi"/>
          <w:sz w:val="22"/>
        </w:rPr>
        <w:t>In July 2022,</w:t>
      </w:r>
      <w:r w:rsidR="003B1EC2">
        <w:rPr>
          <w:rFonts w:asciiTheme="minorHAnsi" w:hAnsiTheme="minorHAnsi"/>
          <w:sz w:val="22"/>
        </w:rPr>
        <w:t xml:space="preserve"> in accordance with the Act and the O</w:t>
      </w:r>
      <w:r w:rsidR="00A256A9">
        <w:rPr>
          <w:rFonts w:asciiTheme="minorHAnsi" w:hAnsiTheme="minorHAnsi"/>
          <w:sz w:val="22"/>
        </w:rPr>
        <w:t>rdinance,</w:t>
      </w:r>
      <w:r>
        <w:rPr>
          <w:rFonts w:asciiTheme="minorHAnsi" w:hAnsiTheme="minorHAnsi"/>
          <w:sz w:val="22"/>
        </w:rPr>
        <w:t xml:space="preserve"> HBOR appointed the new grievance officer</w:t>
      </w:r>
      <w:r w:rsidR="00A256A9">
        <w:rPr>
          <w:rFonts w:asciiTheme="minorHAnsi" w:hAnsiTheme="minorHAnsi"/>
          <w:sz w:val="22"/>
        </w:rPr>
        <w:t xml:space="preserve"> that was </w:t>
      </w:r>
      <w:r w:rsidR="005B6298">
        <w:rPr>
          <w:rFonts w:asciiTheme="minorHAnsi" w:hAnsiTheme="minorHAnsi"/>
          <w:sz w:val="22"/>
        </w:rPr>
        <w:t xml:space="preserve">authorised to act on </w:t>
      </w:r>
      <w:r w:rsidR="00D44BB9">
        <w:rPr>
          <w:rFonts w:asciiTheme="minorHAnsi" w:hAnsiTheme="minorHAnsi"/>
          <w:sz w:val="22"/>
        </w:rPr>
        <w:t xml:space="preserve">irregularity </w:t>
      </w:r>
      <w:r w:rsidR="005B6298">
        <w:rPr>
          <w:rFonts w:asciiTheme="minorHAnsi" w:hAnsiTheme="minorHAnsi"/>
          <w:sz w:val="22"/>
        </w:rPr>
        <w:t>reports</w:t>
      </w:r>
      <w:r w:rsidR="00D44BB9">
        <w:rPr>
          <w:rFonts w:asciiTheme="minorHAnsi" w:hAnsiTheme="minorHAnsi"/>
          <w:sz w:val="22"/>
        </w:rPr>
        <w:t xml:space="preserve"> (in the case of internal reports as well as in the case of </w:t>
      </w:r>
      <w:r w:rsidR="00B25031">
        <w:rPr>
          <w:rFonts w:asciiTheme="minorHAnsi" w:hAnsiTheme="minorHAnsi"/>
          <w:sz w:val="22"/>
        </w:rPr>
        <w:t>third-pary reports).</w:t>
      </w:r>
      <w:r w:rsidR="005B6298">
        <w:rPr>
          <w:rFonts w:asciiTheme="minorHAnsi" w:hAnsiTheme="minorHAnsi"/>
          <w:sz w:val="22"/>
        </w:rPr>
        <w:t xml:space="preserve"> </w:t>
      </w:r>
      <w:r>
        <w:rPr>
          <w:rFonts w:asciiTheme="minorHAnsi" w:hAnsiTheme="minorHAnsi"/>
          <w:sz w:val="22"/>
        </w:rPr>
        <w:t xml:space="preserve"> </w:t>
      </w:r>
      <w:r w:rsidR="009558C5" w:rsidRPr="006F0014">
        <w:rPr>
          <w:rFonts w:asciiTheme="minorHAnsi" w:hAnsiTheme="minorHAnsi"/>
          <w:sz w:val="22"/>
        </w:rPr>
        <w:t xml:space="preserve"> </w:t>
      </w:r>
    </w:p>
    <w:p w14:paraId="1F27EBEF" w14:textId="6CF923EF" w:rsidR="00333E51" w:rsidRPr="006F0014" w:rsidRDefault="004C74F2" w:rsidP="004200F6">
      <w:pPr>
        <w:pStyle w:val="Heading3"/>
        <w:numPr>
          <w:ilvl w:val="2"/>
          <w:numId w:val="5"/>
        </w:numPr>
        <w:rPr>
          <w:rFonts w:asciiTheme="minorHAnsi" w:hAnsiTheme="minorHAnsi"/>
          <w:sz w:val="22"/>
          <w:szCs w:val="22"/>
        </w:rPr>
      </w:pPr>
      <w:bookmarkStart w:id="69" w:name="_Toc127530341"/>
      <w:r w:rsidRPr="006F0014">
        <w:rPr>
          <w:rFonts w:asciiTheme="minorHAnsi" w:hAnsiTheme="minorHAnsi"/>
          <w:sz w:val="22"/>
          <w:szCs w:val="22"/>
        </w:rPr>
        <w:t>General user feedback and complaints</w:t>
      </w:r>
      <w:bookmarkEnd w:id="69"/>
    </w:p>
    <w:p w14:paraId="353F5296" w14:textId="7EF462B0" w:rsidR="009F169C" w:rsidRPr="006F0014" w:rsidRDefault="00CF48E4" w:rsidP="00CF48E4">
      <w:pPr>
        <w:jc w:val="both"/>
        <w:rPr>
          <w:rStyle w:val="Hyperlink"/>
        </w:rPr>
      </w:pPr>
      <w:r w:rsidRPr="006F0014">
        <w:t xml:space="preserve">Regarding broader feedback or user enquiries, the </w:t>
      </w:r>
      <w:r w:rsidR="009F169C" w:rsidRPr="006F0014">
        <w:t>“Ask us” section of HBOR website has the possibility for people to enter their name and surname (optional), their email, and to send</w:t>
      </w:r>
      <w:r w:rsidRPr="006F0014">
        <w:t xml:space="preserve"> </w:t>
      </w:r>
      <w:r w:rsidR="009F169C" w:rsidRPr="006F0014">
        <w:t>in via the website a message related to “loans” or “other”</w:t>
      </w:r>
      <w:r w:rsidRPr="006F0014">
        <w:t xml:space="preserve">: </w:t>
      </w:r>
      <w:hyperlink r:id="rId17" w:history="1">
        <w:r w:rsidRPr="006F0014">
          <w:rPr>
            <w:rStyle w:val="Hyperlink"/>
          </w:rPr>
          <w:t>https://www.hbor.hr/en/front-page/pitajte-nas/</w:t>
        </w:r>
      </w:hyperlink>
      <w:r w:rsidRPr="006F0014">
        <w:rPr>
          <w:rStyle w:val="Hyperlink"/>
        </w:rPr>
        <w:t>.</w:t>
      </w:r>
    </w:p>
    <w:p w14:paraId="007B005D" w14:textId="5992F355" w:rsidR="004C74F2" w:rsidRPr="006F0014" w:rsidRDefault="005C0F34" w:rsidP="00CF48E4">
      <w:pPr>
        <w:jc w:val="both"/>
        <w:rPr>
          <w:rStyle w:val="Hyperlink"/>
        </w:rPr>
      </w:pPr>
      <w:r w:rsidRPr="006F0014">
        <w:t>Complaints can also be sen</w:t>
      </w:r>
      <w:r w:rsidR="0069077C" w:rsidRPr="006F0014">
        <w:t>t</w:t>
      </w:r>
      <w:r w:rsidRPr="006F0014">
        <w:t xml:space="preserve"> to e-mail address</w:t>
      </w:r>
      <w:r w:rsidR="009558C5" w:rsidRPr="006F0014">
        <w:t>:</w:t>
      </w:r>
      <w:r w:rsidR="004C74F2" w:rsidRPr="006F0014">
        <w:rPr>
          <w:rStyle w:val="Hyperlink"/>
        </w:rPr>
        <w:t xml:space="preserve"> </w:t>
      </w:r>
      <w:hyperlink r:id="rId18" w:history="1">
        <w:r w:rsidR="004C74F2" w:rsidRPr="006F0014">
          <w:rPr>
            <w:rStyle w:val="Hyperlink"/>
          </w:rPr>
          <w:t>hbor@hbor.hr</w:t>
        </w:r>
      </w:hyperlink>
      <w:r w:rsidR="004C74F2" w:rsidRPr="006F0014">
        <w:rPr>
          <w:rStyle w:val="Hyperlink"/>
        </w:rPr>
        <w:t xml:space="preserve">. </w:t>
      </w:r>
    </w:p>
    <w:p w14:paraId="758DF6F7" w14:textId="77777777" w:rsidR="00333E51" w:rsidRPr="006F0014" w:rsidRDefault="00333E51" w:rsidP="00CF48E4">
      <w:pPr>
        <w:jc w:val="both"/>
        <w:rPr>
          <w:rStyle w:val="Hyperlink"/>
        </w:rPr>
      </w:pPr>
    </w:p>
    <w:p w14:paraId="2C9F4E69" w14:textId="150326CA" w:rsidR="004C74F2" w:rsidRPr="006F0014" w:rsidRDefault="00C309C6" w:rsidP="00FA7618">
      <w:pPr>
        <w:pStyle w:val="Heading2"/>
        <w:numPr>
          <w:ilvl w:val="1"/>
          <w:numId w:val="5"/>
        </w:numPr>
        <w:rPr>
          <w:rFonts w:asciiTheme="minorHAnsi" w:hAnsiTheme="minorHAnsi"/>
          <w:sz w:val="22"/>
          <w:szCs w:val="22"/>
        </w:rPr>
      </w:pPr>
      <w:bookmarkStart w:id="70" w:name="_Toc43128931"/>
      <w:bookmarkStart w:id="71" w:name="_Toc127530342"/>
      <w:r w:rsidRPr="006F0014">
        <w:rPr>
          <w:rFonts w:asciiTheme="minorHAnsi" w:hAnsiTheme="minorHAnsi"/>
          <w:sz w:val="22"/>
          <w:szCs w:val="22"/>
        </w:rPr>
        <w:t xml:space="preserve">Grievance </w:t>
      </w:r>
      <w:r w:rsidR="00CF48E4" w:rsidRPr="006F0014">
        <w:rPr>
          <w:rFonts w:asciiTheme="minorHAnsi" w:hAnsiTheme="minorHAnsi"/>
          <w:sz w:val="22"/>
          <w:szCs w:val="22"/>
        </w:rPr>
        <w:t>procedures under the project</w:t>
      </w:r>
      <w:bookmarkEnd w:id="70"/>
      <w:bookmarkEnd w:id="71"/>
    </w:p>
    <w:p w14:paraId="51AB280F" w14:textId="2F98B86E" w:rsidR="004C74F2" w:rsidRPr="006F0014" w:rsidRDefault="004C74F2" w:rsidP="002F4DF5">
      <w:pPr>
        <w:tabs>
          <w:tab w:val="left" w:pos="7164"/>
        </w:tabs>
        <w:jc w:val="both"/>
        <w:rPr>
          <w:color w:val="000000" w:themeColor="text1"/>
          <w:lang w:eastAsia="en-US"/>
        </w:rPr>
      </w:pPr>
      <w:r w:rsidRPr="006F0014">
        <w:rPr>
          <w:rFonts w:cs="Times"/>
          <w:color w:val="000000" w:themeColor="text1"/>
        </w:rPr>
        <w:t>The project GM utili</w:t>
      </w:r>
      <w:r w:rsidR="00CC5971">
        <w:rPr>
          <w:rFonts w:cs="Times"/>
          <w:color w:val="000000" w:themeColor="text1"/>
        </w:rPr>
        <w:t>ses</w:t>
      </w:r>
      <w:r w:rsidRPr="006F0014">
        <w:rPr>
          <w:rFonts w:cs="Times"/>
          <w:color w:val="000000" w:themeColor="text1"/>
        </w:rPr>
        <w:t xml:space="preserve"> existing grievance channels of HBOR, </w:t>
      </w:r>
      <w:r w:rsidR="007500B3">
        <w:rPr>
          <w:rFonts w:cs="Times"/>
          <w:color w:val="000000" w:themeColor="text1"/>
        </w:rPr>
        <w:t xml:space="preserve">and all </w:t>
      </w:r>
      <w:r w:rsidR="00B250CD">
        <w:rPr>
          <w:rFonts w:cs="Times"/>
          <w:color w:val="000000" w:themeColor="text1"/>
        </w:rPr>
        <w:t xml:space="preserve">complaints </w:t>
      </w:r>
      <w:r w:rsidR="00FE2C94">
        <w:rPr>
          <w:rFonts w:cs="Times"/>
          <w:color w:val="000000" w:themeColor="text1"/>
        </w:rPr>
        <w:t xml:space="preserve">relating to the project are separately marked and reported </w:t>
      </w:r>
      <w:r w:rsidR="00BA1B93">
        <w:rPr>
          <w:rFonts w:cs="Times"/>
          <w:color w:val="000000" w:themeColor="text1"/>
        </w:rPr>
        <w:t>on the website dedicated to the project</w:t>
      </w:r>
      <w:r w:rsidRPr="009E797B">
        <w:rPr>
          <w:color w:val="000000" w:themeColor="text1"/>
          <w:lang w:eastAsia="en-US"/>
        </w:rPr>
        <w:t>.</w:t>
      </w:r>
      <w:r w:rsidRPr="006F0014">
        <w:rPr>
          <w:color w:val="000000" w:themeColor="text1"/>
          <w:lang w:eastAsia="en-US"/>
        </w:rPr>
        <w:t xml:space="preserve"> </w:t>
      </w:r>
    </w:p>
    <w:p w14:paraId="6A3BD910" w14:textId="2D07D476" w:rsidR="00333E51" w:rsidRPr="006F0014" w:rsidRDefault="004C74F2" w:rsidP="004200F6">
      <w:pPr>
        <w:pStyle w:val="Heading3"/>
        <w:numPr>
          <w:ilvl w:val="2"/>
          <w:numId w:val="5"/>
        </w:numPr>
        <w:rPr>
          <w:rFonts w:asciiTheme="minorHAnsi" w:hAnsiTheme="minorHAnsi"/>
          <w:sz w:val="22"/>
          <w:szCs w:val="22"/>
        </w:rPr>
      </w:pPr>
      <w:bookmarkStart w:id="72" w:name="_Toc127530343"/>
      <w:r w:rsidRPr="006F0014">
        <w:rPr>
          <w:rFonts w:asciiTheme="minorHAnsi" w:hAnsiTheme="minorHAnsi"/>
          <w:sz w:val="22"/>
          <w:szCs w:val="22"/>
        </w:rPr>
        <w:t>Grievance uptake channels</w:t>
      </w:r>
      <w:bookmarkEnd w:id="72"/>
    </w:p>
    <w:p w14:paraId="3A0F3236" w14:textId="77777777" w:rsidR="009558C5" w:rsidRPr="006F0014" w:rsidRDefault="009558C5" w:rsidP="009558C5">
      <w:pPr>
        <w:tabs>
          <w:tab w:val="left" w:pos="7164"/>
        </w:tabs>
        <w:jc w:val="both"/>
        <w:rPr>
          <w:lang w:val="en-GB"/>
        </w:rPr>
      </w:pPr>
      <w:bookmarkStart w:id="73" w:name="_Toc43128933"/>
      <w:r w:rsidRPr="006F0014">
        <w:rPr>
          <w:lang w:val="en-GB"/>
        </w:rPr>
        <w:t>COMPLAINTS, PRAISES, SUGGESTIONS</w:t>
      </w:r>
    </w:p>
    <w:p w14:paraId="74061E73" w14:textId="12D07D41" w:rsidR="009558C5" w:rsidRPr="006F0014" w:rsidRDefault="009558C5" w:rsidP="009558C5">
      <w:pPr>
        <w:tabs>
          <w:tab w:val="left" w:pos="7164"/>
        </w:tabs>
        <w:jc w:val="both"/>
        <w:rPr>
          <w:rFonts w:cs="Times"/>
          <w:color w:val="000000" w:themeColor="text1"/>
        </w:rPr>
      </w:pPr>
      <w:r w:rsidRPr="006F0014">
        <w:rPr>
          <w:lang w:val="en-GB"/>
        </w:rPr>
        <w:t xml:space="preserve">Complaints, praises or suggestions can be sent to the address </w:t>
      </w:r>
      <w:hyperlink r:id="rId19" w:history="1">
        <w:r w:rsidRPr="006F0014">
          <w:rPr>
            <w:rStyle w:val="Hyperlink"/>
            <w:lang w:val="en-GB"/>
          </w:rPr>
          <w:t>hbor@hbor.hr</w:t>
        </w:r>
      </w:hyperlink>
      <w:r w:rsidRPr="006F0014">
        <w:rPr>
          <w:lang w:val="en-GB"/>
        </w:rPr>
        <w:t xml:space="preserve"> which is checked on a daily basis. </w:t>
      </w:r>
      <w:r w:rsidR="00F64C8F" w:rsidRPr="006F0014">
        <w:rPr>
          <w:lang w:val="en-GB"/>
        </w:rPr>
        <w:t xml:space="preserve">The project will widely advertise the possibility to use this email address to voice any concerns, suggestions, enquiries, questions, or praises about the project. </w:t>
      </w:r>
    </w:p>
    <w:p w14:paraId="29CB2401" w14:textId="77777777" w:rsidR="009558C5" w:rsidRPr="006F0014" w:rsidRDefault="009558C5" w:rsidP="009558C5">
      <w:pPr>
        <w:tabs>
          <w:tab w:val="left" w:pos="7164"/>
        </w:tabs>
        <w:jc w:val="both"/>
        <w:rPr>
          <w:rFonts w:cs="Times"/>
          <w:color w:val="000000" w:themeColor="text1"/>
          <w:u w:val="single"/>
        </w:rPr>
      </w:pPr>
      <w:r w:rsidRPr="006F0014">
        <w:rPr>
          <w:rFonts w:cs="Times"/>
          <w:color w:val="000000" w:themeColor="text1"/>
          <w:u w:val="single"/>
        </w:rPr>
        <w:t>REPORTING IRREGULARITIES</w:t>
      </w:r>
    </w:p>
    <w:p w14:paraId="71310883" w14:textId="24424D9D" w:rsidR="009558C5" w:rsidRPr="006F0014" w:rsidRDefault="009558C5" w:rsidP="009558C5">
      <w:pPr>
        <w:tabs>
          <w:tab w:val="left" w:pos="7164"/>
        </w:tabs>
        <w:jc w:val="both"/>
        <w:rPr>
          <w:rFonts w:cs="Times"/>
          <w:color w:val="000000" w:themeColor="text1"/>
        </w:rPr>
      </w:pPr>
      <w:r w:rsidRPr="006F0014">
        <w:rPr>
          <w:rFonts w:cs="Times"/>
          <w:color w:val="000000" w:themeColor="text1"/>
        </w:rPr>
        <w:t xml:space="preserve">All interested parties, whether HBOR employees or a third interested party, are allowed to report any irregularity, fraud or suspicion of corruption of HBOR employees. </w:t>
      </w:r>
    </w:p>
    <w:p w14:paraId="012074BE" w14:textId="1EA848CB" w:rsidR="009558C5" w:rsidRDefault="009558C5" w:rsidP="009558C5">
      <w:pPr>
        <w:tabs>
          <w:tab w:val="left" w:pos="7164"/>
        </w:tabs>
        <w:jc w:val="both"/>
        <w:rPr>
          <w:rFonts w:eastAsia="Calibri" w:cs="Times New Roman"/>
        </w:rPr>
      </w:pPr>
      <w:bookmarkStart w:id="74" w:name="_Hlk43120961"/>
      <w:r w:rsidRPr="006F0014">
        <w:rPr>
          <w:rFonts w:eastAsia="Calibri" w:cs="Times New Roman"/>
        </w:rPr>
        <w:t xml:space="preserve">The </w:t>
      </w:r>
      <w:r w:rsidR="008452EF">
        <w:rPr>
          <w:rFonts w:eastAsia="Calibri" w:cs="Times New Roman"/>
        </w:rPr>
        <w:t xml:space="preserve">reporting </w:t>
      </w:r>
      <w:r w:rsidRPr="006F0014">
        <w:rPr>
          <w:rFonts w:eastAsia="Calibri" w:cs="Times New Roman"/>
        </w:rPr>
        <w:t xml:space="preserve">person may </w:t>
      </w:r>
      <w:r w:rsidR="008452EF">
        <w:rPr>
          <w:rFonts w:eastAsia="Calibri" w:cs="Times New Roman"/>
        </w:rPr>
        <w:t xml:space="preserve">submit a </w:t>
      </w:r>
      <w:r w:rsidRPr="006F0014">
        <w:rPr>
          <w:rFonts w:eastAsia="Calibri" w:cs="Times New Roman"/>
        </w:rPr>
        <w:t>report:</w:t>
      </w:r>
    </w:p>
    <w:p w14:paraId="48881A43" w14:textId="1351C284" w:rsidR="004554AA" w:rsidRDefault="004554AA" w:rsidP="004554AA">
      <w:pPr>
        <w:pStyle w:val="ListParagraph"/>
        <w:numPr>
          <w:ilvl w:val="0"/>
          <w:numId w:val="50"/>
        </w:numPr>
        <w:tabs>
          <w:tab w:val="left" w:pos="7164"/>
        </w:tabs>
        <w:jc w:val="both"/>
        <w:rPr>
          <w:rFonts w:eastAsia="Calibri" w:cs="Times New Roman"/>
        </w:rPr>
      </w:pPr>
      <w:r>
        <w:rPr>
          <w:rFonts w:eastAsia="Calibri" w:cs="Times New Roman"/>
        </w:rPr>
        <w:lastRenderedPageBreak/>
        <w:t>in writing,</w:t>
      </w:r>
    </w:p>
    <w:p w14:paraId="4F4C55F9" w14:textId="72A54D17" w:rsidR="008D6A50" w:rsidRDefault="00496E23" w:rsidP="004554AA">
      <w:pPr>
        <w:pStyle w:val="ListParagraph"/>
        <w:numPr>
          <w:ilvl w:val="0"/>
          <w:numId w:val="50"/>
        </w:numPr>
        <w:tabs>
          <w:tab w:val="left" w:pos="7164"/>
        </w:tabs>
        <w:jc w:val="both"/>
        <w:rPr>
          <w:rFonts w:eastAsia="Calibri" w:cs="Times New Roman"/>
        </w:rPr>
      </w:pPr>
      <w:r>
        <w:rPr>
          <w:rFonts w:eastAsia="Calibri" w:cs="Times New Roman"/>
        </w:rPr>
        <w:t>orally on the minutes (</w:t>
      </w:r>
      <w:r w:rsidR="00AE7297">
        <w:rPr>
          <w:rFonts w:eastAsia="Calibri" w:cs="Times New Roman"/>
        </w:rPr>
        <w:t xml:space="preserve">oral reporting is possible by phone or other </w:t>
      </w:r>
      <w:r w:rsidR="008557B6">
        <w:rPr>
          <w:rFonts w:eastAsia="Calibri" w:cs="Times New Roman"/>
        </w:rPr>
        <w:t xml:space="preserve">voice message </w:t>
      </w:r>
      <w:r w:rsidR="00AE7297">
        <w:rPr>
          <w:rFonts w:eastAsia="Calibri" w:cs="Times New Roman"/>
        </w:rPr>
        <w:t>systems</w:t>
      </w:r>
      <w:r w:rsidR="001A35C4">
        <w:rPr>
          <w:rFonts w:eastAsia="Calibri" w:cs="Times New Roman"/>
        </w:rPr>
        <w:t xml:space="preserve"> and </w:t>
      </w:r>
      <w:r w:rsidR="00721D13">
        <w:rPr>
          <w:rFonts w:eastAsia="Calibri" w:cs="Times New Roman"/>
        </w:rPr>
        <w:t>upon reques</w:t>
      </w:r>
      <w:r w:rsidR="009C716B">
        <w:rPr>
          <w:rFonts w:eastAsia="Calibri" w:cs="Times New Roman"/>
        </w:rPr>
        <w:t>t</w:t>
      </w:r>
      <w:r w:rsidR="00721D13">
        <w:rPr>
          <w:rFonts w:eastAsia="Calibri" w:cs="Times New Roman"/>
        </w:rPr>
        <w:t xml:space="preserve"> of the reporting person </w:t>
      </w:r>
      <w:r w:rsidR="001A35C4">
        <w:rPr>
          <w:rFonts w:eastAsia="Calibri" w:cs="Times New Roman"/>
        </w:rPr>
        <w:t>a</w:t>
      </w:r>
      <w:r w:rsidR="00721D13">
        <w:rPr>
          <w:rFonts w:eastAsia="Calibri" w:cs="Times New Roman"/>
        </w:rPr>
        <w:t xml:space="preserve">t a physical meeting </w:t>
      </w:r>
      <w:r w:rsidR="008D6A50">
        <w:rPr>
          <w:rFonts w:eastAsia="Calibri" w:cs="Times New Roman"/>
        </w:rPr>
        <w:t>within a reasonable time) or</w:t>
      </w:r>
    </w:p>
    <w:p w14:paraId="20A8589D" w14:textId="77777777" w:rsidR="001F5DCA" w:rsidRDefault="00FE58E7" w:rsidP="004554AA">
      <w:pPr>
        <w:pStyle w:val="ListParagraph"/>
        <w:numPr>
          <w:ilvl w:val="0"/>
          <w:numId w:val="50"/>
        </w:numPr>
        <w:tabs>
          <w:tab w:val="left" w:pos="7164"/>
        </w:tabs>
        <w:jc w:val="both"/>
        <w:rPr>
          <w:rFonts w:eastAsia="Calibri" w:cs="Times New Roman"/>
        </w:rPr>
      </w:pPr>
      <w:r>
        <w:rPr>
          <w:rFonts w:eastAsia="Calibri" w:cs="Times New Roman"/>
        </w:rPr>
        <w:t xml:space="preserve">by using a report template available at HBOR’s </w:t>
      </w:r>
      <w:r w:rsidR="001F5DCA">
        <w:rPr>
          <w:rFonts w:eastAsia="Calibri" w:cs="Times New Roman"/>
        </w:rPr>
        <w:t>internet sites.</w:t>
      </w:r>
    </w:p>
    <w:p w14:paraId="3C1573D4" w14:textId="77777777" w:rsidR="001F5DCA" w:rsidRDefault="001F5DCA" w:rsidP="001F5DCA">
      <w:pPr>
        <w:tabs>
          <w:tab w:val="left" w:pos="7164"/>
        </w:tabs>
        <w:jc w:val="both"/>
        <w:rPr>
          <w:rFonts w:eastAsia="Calibri" w:cs="Times New Roman"/>
        </w:rPr>
      </w:pPr>
      <w:r>
        <w:rPr>
          <w:rFonts w:eastAsia="Calibri" w:cs="Times New Roman"/>
        </w:rPr>
        <w:t>A report contains:</w:t>
      </w:r>
    </w:p>
    <w:p w14:paraId="289B3C6F" w14:textId="77777777" w:rsidR="00972C84" w:rsidRDefault="00972C84" w:rsidP="00F43B94">
      <w:pPr>
        <w:pStyle w:val="ListParagraph"/>
        <w:numPr>
          <w:ilvl w:val="0"/>
          <w:numId w:val="30"/>
        </w:numPr>
        <w:tabs>
          <w:tab w:val="left" w:pos="7164"/>
        </w:tabs>
        <w:jc w:val="both"/>
        <w:rPr>
          <w:rFonts w:eastAsia="Calibri" w:cs="Times New Roman"/>
        </w:rPr>
      </w:pPr>
      <w:r>
        <w:rPr>
          <w:rFonts w:eastAsia="Calibri" w:cs="Times New Roman"/>
        </w:rPr>
        <w:t>data on reporting person,</w:t>
      </w:r>
    </w:p>
    <w:p w14:paraId="312A24FC" w14:textId="77777777" w:rsidR="007B77E9" w:rsidRDefault="00972C84" w:rsidP="00F43B94">
      <w:pPr>
        <w:pStyle w:val="ListParagraph"/>
        <w:numPr>
          <w:ilvl w:val="0"/>
          <w:numId w:val="30"/>
        </w:numPr>
        <w:tabs>
          <w:tab w:val="left" w:pos="7164"/>
        </w:tabs>
        <w:jc w:val="both"/>
        <w:rPr>
          <w:rFonts w:eastAsia="Calibri" w:cs="Times New Roman"/>
        </w:rPr>
      </w:pPr>
      <w:r>
        <w:rPr>
          <w:rFonts w:eastAsia="Calibri" w:cs="Times New Roman"/>
        </w:rPr>
        <w:t>data on natural person or legal entity (HBOR) that is being reported</w:t>
      </w:r>
    </w:p>
    <w:p w14:paraId="292EF02D" w14:textId="77777777" w:rsidR="00562503" w:rsidRDefault="007B77E9" w:rsidP="00F43B94">
      <w:pPr>
        <w:pStyle w:val="ListParagraph"/>
        <w:numPr>
          <w:ilvl w:val="0"/>
          <w:numId w:val="30"/>
        </w:numPr>
        <w:tabs>
          <w:tab w:val="left" w:pos="7164"/>
        </w:tabs>
        <w:jc w:val="both"/>
        <w:rPr>
          <w:rFonts w:eastAsia="Calibri" w:cs="Times New Roman"/>
        </w:rPr>
      </w:pPr>
      <w:r>
        <w:rPr>
          <w:rFonts w:eastAsia="Calibri" w:cs="Times New Roman"/>
        </w:rPr>
        <w:t>information on irregulari</w:t>
      </w:r>
      <w:r w:rsidR="00562503">
        <w:rPr>
          <w:rFonts w:eastAsia="Calibri" w:cs="Times New Roman"/>
        </w:rPr>
        <w:t>ties, and</w:t>
      </w:r>
    </w:p>
    <w:p w14:paraId="06236CDE" w14:textId="6F0783E3" w:rsidR="00A92B8F" w:rsidRDefault="00562503" w:rsidP="00F43B94">
      <w:pPr>
        <w:pStyle w:val="ListParagraph"/>
        <w:numPr>
          <w:ilvl w:val="0"/>
          <w:numId w:val="30"/>
        </w:numPr>
        <w:tabs>
          <w:tab w:val="left" w:pos="7164"/>
        </w:tabs>
        <w:jc w:val="both"/>
        <w:rPr>
          <w:rFonts w:eastAsia="Calibri" w:cs="Times New Roman"/>
        </w:rPr>
      </w:pPr>
      <w:r>
        <w:rPr>
          <w:rFonts w:eastAsia="Calibri" w:cs="Times New Roman"/>
        </w:rPr>
        <w:t>report submission date</w:t>
      </w:r>
      <w:r w:rsidR="00A92B8F">
        <w:rPr>
          <w:rFonts w:eastAsia="Calibri" w:cs="Times New Roman"/>
        </w:rPr>
        <w:t>.</w:t>
      </w:r>
    </w:p>
    <w:p w14:paraId="0E5B8C16" w14:textId="12303D6A" w:rsidR="00DB32B2" w:rsidRPr="002F4DF5" w:rsidRDefault="00DB32B2" w:rsidP="002F4DF5">
      <w:pPr>
        <w:tabs>
          <w:tab w:val="left" w:pos="7164"/>
        </w:tabs>
        <w:jc w:val="both"/>
        <w:rPr>
          <w:rFonts w:eastAsia="Calibri" w:cs="Times New Roman"/>
        </w:rPr>
      </w:pPr>
      <w:r>
        <w:rPr>
          <w:rFonts w:eastAsia="Calibri" w:cs="Times New Roman"/>
        </w:rPr>
        <w:t>Reports can</w:t>
      </w:r>
      <w:r w:rsidR="00585174">
        <w:rPr>
          <w:rFonts w:eastAsia="Calibri" w:cs="Times New Roman"/>
        </w:rPr>
        <w:t xml:space="preserve"> also</w:t>
      </w:r>
      <w:r>
        <w:rPr>
          <w:rFonts w:eastAsia="Calibri" w:cs="Times New Roman"/>
        </w:rPr>
        <w:t xml:space="preserve"> be submitted ano</w:t>
      </w:r>
      <w:r w:rsidR="007A7C02">
        <w:rPr>
          <w:rFonts w:eastAsia="Calibri" w:cs="Times New Roman"/>
        </w:rPr>
        <w:t>ny</w:t>
      </w:r>
      <w:r w:rsidR="00E3452E">
        <w:rPr>
          <w:rFonts w:eastAsia="Calibri" w:cs="Times New Roman"/>
        </w:rPr>
        <w:t>mously.</w:t>
      </w:r>
    </w:p>
    <w:p w14:paraId="1FCFF082" w14:textId="41118FF6" w:rsidR="00BB7B8B" w:rsidRDefault="00BB7B8B" w:rsidP="00BB7B8B">
      <w:pPr>
        <w:pStyle w:val="NoSpacing"/>
        <w:rPr>
          <w:lang w:val="it-IT"/>
        </w:rPr>
      </w:pPr>
      <w:r>
        <w:rPr>
          <w:lang w:val="it-IT"/>
        </w:rPr>
        <w:t xml:space="preserve">The completed report template </w:t>
      </w:r>
      <w:r w:rsidR="00646142">
        <w:rPr>
          <w:lang w:val="it-IT"/>
        </w:rPr>
        <w:t>can be sent:</w:t>
      </w:r>
    </w:p>
    <w:p w14:paraId="59CC9A52" w14:textId="473BC98E" w:rsidR="00646142" w:rsidRDefault="00646142" w:rsidP="00646142">
      <w:pPr>
        <w:pStyle w:val="NoSpacing"/>
        <w:numPr>
          <w:ilvl w:val="1"/>
          <w:numId w:val="30"/>
        </w:numPr>
        <w:rPr>
          <w:lang w:val="it-IT"/>
        </w:rPr>
      </w:pPr>
      <w:r>
        <w:rPr>
          <w:lang w:val="it-IT"/>
        </w:rPr>
        <w:t xml:space="preserve">by </w:t>
      </w:r>
      <w:r w:rsidR="00D6310A">
        <w:rPr>
          <w:lang w:val="it-IT"/>
        </w:rPr>
        <w:t>an e-mail to the address</w:t>
      </w:r>
      <w:r w:rsidR="00EB6471">
        <w:rPr>
          <w:lang w:val="it-IT"/>
        </w:rPr>
        <w:t xml:space="preserve">: </w:t>
      </w:r>
      <w:hyperlink r:id="rId20" w:history="1">
        <w:r w:rsidR="00EB6471" w:rsidRPr="006E3ECF">
          <w:rPr>
            <w:rStyle w:val="Hyperlink"/>
            <w:lang w:val="it-IT"/>
          </w:rPr>
          <w:t>povjerljivaosoba@hbor.hr</w:t>
        </w:r>
      </w:hyperlink>
      <w:r w:rsidR="003D33E0">
        <w:rPr>
          <w:lang w:val="it-IT"/>
        </w:rPr>
        <w:t>,</w:t>
      </w:r>
      <w:r w:rsidR="00EB6471">
        <w:rPr>
          <w:lang w:val="it-IT"/>
        </w:rPr>
        <w:t xml:space="preserve"> or</w:t>
      </w:r>
    </w:p>
    <w:p w14:paraId="3A6A883A" w14:textId="4CF68E5C" w:rsidR="00EB6471" w:rsidRDefault="00EB6471" w:rsidP="002F4DF5">
      <w:pPr>
        <w:pStyle w:val="NoSpacing"/>
        <w:numPr>
          <w:ilvl w:val="1"/>
          <w:numId w:val="30"/>
        </w:numPr>
        <w:rPr>
          <w:lang w:val="it-IT"/>
        </w:rPr>
      </w:pPr>
      <w:r>
        <w:rPr>
          <w:lang w:val="it-IT"/>
        </w:rPr>
        <w:t xml:space="preserve">by postal mail to the address: </w:t>
      </w:r>
    </w:p>
    <w:p w14:paraId="7DC3E0FA" w14:textId="71B09EFB" w:rsidR="009558C5" w:rsidRPr="009E797B" w:rsidRDefault="009558C5" w:rsidP="009558C5">
      <w:pPr>
        <w:pStyle w:val="NoSpacing"/>
        <w:ind w:left="1416"/>
        <w:rPr>
          <w:lang w:val="it-IT"/>
        </w:rPr>
      </w:pPr>
      <w:r w:rsidRPr="009E797B">
        <w:rPr>
          <w:lang w:val="it-IT"/>
        </w:rPr>
        <w:t>Hrvatska banka za obnovu i razvitak</w:t>
      </w:r>
    </w:p>
    <w:p w14:paraId="5E9ACA49" w14:textId="77777777" w:rsidR="009558C5" w:rsidRPr="006F0014" w:rsidRDefault="009558C5" w:rsidP="009558C5">
      <w:pPr>
        <w:pStyle w:val="NoSpacing"/>
        <w:ind w:left="1416"/>
        <w:rPr>
          <w:lang w:val="en-US"/>
        </w:rPr>
      </w:pPr>
      <w:r w:rsidRPr="006F0014">
        <w:rPr>
          <w:lang w:val="en-US"/>
        </w:rPr>
        <w:t>Povjerljiva osoba</w:t>
      </w:r>
    </w:p>
    <w:p w14:paraId="734F28E9" w14:textId="77777777" w:rsidR="009558C5" w:rsidRPr="006F0014" w:rsidRDefault="009558C5" w:rsidP="009558C5">
      <w:pPr>
        <w:pStyle w:val="NoSpacing"/>
        <w:ind w:left="1416"/>
        <w:rPr>
          <w:lang w:val="en-US"/>
        </w:rPr>
      </w:pPr>
      <w:r w:rsidRPr="006F0014">
        <w:rPr>
          <w:lang w:val="en-US"/>
        </w:rPr>
        <w:t xml:space="preserve">Strossmayerov trg 9, 10 000 Zagreb  </w:t>
      </w:r>
    </w:p>
    <w:bookmarkEnd w:id="74"/>
    <w:p w14:paraId="3EE15D0B" w14:textId="77777777" w:rsidR="009558C5" w:rsidRPr="006F0014" w:rsidRDefault="009558C5" w:rsidP="009558C5">
      <w:pPr>
        <w:tabs>
          <w:tab w:val="left" w:pos="7164"/>
        </w:tabs>
        <w:jc w:val="both"/>
        <w:rPr>
          <w:lang w:eastAsia="en-US"/>
        </w:rPr>
      </w:pPr>
    </w:p>
    <w:p w14:paraId="2D51510E" w14:textId="348C4F6D" w:rsidR="004120FD" w:rsidRPr="006F0014" w:rsidRDefault="004120FD" w:rsidP="004C74F2">
      <w:pPr>
        <w:pStyle w:val="Heading3"/>
        <w:numPr>
          <w:ilvl w:val="2"/>
          <w:numId w:val="5"/>
        </w:numPr>
        <w:rPr>
          <w:rFonts w:asciiTheme="minorHAnsi" w:hAnsiTheme="minorHAnsi"/>
          <w:sz w:val="22"/>
          <w:szCs w:val="22"/>
        </w:rPr>
      </w:pPr>
      <w:bookmarkStart w:id="75" w:name="_Toc127530344"/>
      <w:r w:rsidRPr="006F0014">
        <w:rPr>
          <w:rFonts w:asciiTheme="minorHAnsi" w:hAnsiTheme="minorHAnsi"/>
          <w:sz w:val="22"/>
          <w:szCs w:val="22"/>
        </w:rPr>
        <w:t>Grievance acknowledgment, investigation and resolution</w:t>
      </w:r>
      <w:bookmarkEnd w:id="73"/>
      <w:bookmarkEnd w:id="75"/>
      <w:r w:rsidRPr="006F0014">
        <w:rPr>
          <w:rFonts w:asciiTheme="minorHAnsi" w:hAnsiTheme="minorHAnsi"/>
          <w:sz w:val="22"/>
          <w:szCs w:val="22"/>
        </w:rPr>
        <w:t xml:space="preserve"> </w:t>
      </w:r>
    </w:p>
    <w:p w14:paraId="784D0BA0" w14:textId="3E943B2F" w:rsidR="009558C5" w:rsidRPr="006F0014" w:rsidRDefault="009558C5" w:rsidP="009558C5">
      <w:pPr>
        <w:jc w:val="both"/>
        <w:rPr>
          <w:lang w:eastAsia="en-US"/>
        </w:rPr>
      </w:pPr>
      <w:r w:rsidRPr="006F0014">
        <w:rPr>
          <w:lang w:eastAsia="en-US"/>
        </w:rPr>
        <w:t>COMPLAINTS, PRAISES, SUGGESTIONS</w:t>
      </w:r>
    </w:p>
    <w:p w14:paraId="3EC3EE17" w14:textId="77777777" w:rsidR="009558C5" w:rsidRPr="006F0014" w:rsidRDefault="009558C5" w:rsidP="009558C5">
      <w:pPr>
        <w:jc w:val="both"/>
        <w:rPr>
          <w:lang w:val="en-GB"/>
        </w:rPr>
      </w:pPr>
      <w:r w:rsidRPr="006F0014">
        <w:rPr>
          <w:lang w:val="en-GB"/>
        </w:rPr>
        <w:t xml:space="preserve">All messages received to the email address </w:t>
      </w:r>
      <w:hyperlink r:id="rId21" w:history="1">
        <w:r w:rsidRPr="006F0014">
          <w:rPr>
            <w:rStyle w:val="Hyperlink"/>
            <w:lang w:val="en-GB"/>
          </w:rPr>
          <w:t>hbor@hbor.hr</w:t>
        </w:r>
      </w:hyperlink>
      <w:r w:rsidRPr="006F0014">
        <w:rPr>
          <w:lang w:val="en-GB"/>
        </w:rPr>
        <w:t xml:space="preserve"> are read by the Management Board Office and are immediately forwarded to the organisational unit to which the individual inquiry relates. The organisational unit in charge reacts to the inquiry in the shortest term possible and responds to the inquirer either independently or in cooperation with the Management Board Office. Records of the received complaints are kept in the Management Board Office.</w:t>
      </w:r>
    </w:p>
    <w:p w14:paraId="7D91B0A8" w14:textId="4055ABED" w:rsidR="009558C5" w:rsidRPr="006F0014" w:rsidRDefault="009558C5" w:rsidP="009558C5">
      <w:pPr>
        <w:jc w:val="both"/>
        <w:rPr>
          <w:lang w:val="en-GB"/>
        </w:rPr>
      </w:pPr>
      <w:r w:rsidRPr="006F0014">
        <w:rPr>
          <w:lang w:val="en-GB"/>
        </w:rPr>
        <w:t>IRREGULARITIES</w:t>
      </w:r>
    </w:p>
    <w:p w14:paraId="16E2C4B3" w14:textId="2E212573" w:rsidR="00817C0E" w:rsidRDefault="00817C0E" w:rsidP="009558C5">
      <w:pPr>
        <w:jc w:val="both"/>
        <w:rPr>
          <w:lang w:eastAsia="en-US"/>
        </w:rPr>
      </w:pPr>
      <w:r>
        <w:rPr>
          <w:lang w:eastAsia="en-US"/>
        </w:rPr>
        <w:t>The grievance office</w:t>
      </w:r>
      <w:r w:rsidR="00E360D0">
        <w:rPr>
          <w:lang w:eastAsia="en-US"/>
        </w:rPr>
        <w:t>r</w:t>
      </w:r>
      <w:r>
        <w:rPr>
          <w:lang w:eastAsia="en-US"/>
        </w:rPr>
        <w:t xml:space="preserve"> shall:</w:t>
      </w:r>
    </w:p>
    <w:p w14:paraId="0ACD3952" w14:textId="2A52D10D" w:rsidR="00817C0E" w:rsidRDefault="00817C0E" w:rsidP="00E360D0">
      <w:pPr>
        <w:pStyle w:val="ListParagraph"/>
        <w:numPr>
          <w:ilvl w:val="0"/>
          <w:numId w:val="51"/>
        </w:numPr>
        <w:jc w:val="both"/>
        <w:rPr>
          <w:lang w:eastAsia="en-US"/>
        </w:rPr>
      </w:pPr>
      <w:r>
        <w:rPr>
          <w:lang w:eastAsia="en-US"/>
        </w:rPr>
        <w:t xml:space="preserve">receive </w:t>
      </w:r>
      <w:r w:rsidR="00E360D0">
        <w:rPr>
          <w:lang w:eastAsia="en-US"/>
        </w:rPr>
        <w:t>an irregularity report,</w:t>
      </w:r>
    </w:p>
    <w:p w14:paraId="394B6DAD" w14:textId="29312FFD" w:rsidR="00302F5C" w:rsidRDefault="000A553A" w:rsidP="00E360D0">
      <w:pPr>
        <w:pStyle w:val="ListParagraph"/>
        <w:numPr>
          <w:ilvl w:val="0"/>
          <w:numId w:val="51"/>
        </w:numPr>
        <w:jc w:val="both"/>
        <w:rPr>
          <w:lang w:eastAsia="en-US"/>
        </w:rPr>
      </w:pPr>
      <w:r>
        <w:rPr>
          <w:lang w:eastAsia="en-US"/>
        </w:rPr>
        <w:t xml:space="preserve">inform </w:t>
      </w:r>
      <w:r w:rsidR="00E348E9">
        <w:rPr>
          <w:lang w:eastAsia="en-US"/>
        </w:rPr>
        <w:t xml:space="preserve">the sender of the </w:t>
      </w:r>
      <w:r w:rsidR="004A54B7">
        <w:rPr>
          <w:lang w:eastAsia="en-US"/>
        </w:rPr>
        <w:t>report of the receipt of the report</w:t>
      </w:r>
      <w:r w:rsidR="00302F5C">
        <w:rPr>
          <w:lang w:eastAsia="en-US"/>
        </w:rPr>
        <w:t xml:space="preserve"> with the period of 7 days from the report receipt</w:t>
      </w:r>
      <w:r w:rsidR="00741CCF">
        <w:rPr>
          <w:lang w:eastAsia="en-US"/>
        </w:rPr>
        <w:t>,</w:t>
      </w:r>
    </w:p>
    <w:p w14:paraId="5F0ACE21" w14:textId="0CD54E54" w:rsidR="00835847" w:rsidRDefault="009A2CA5" w:rsidP="00E360D0">
      <w:pPr>
        <w:pStyle w:val="ListParagraph"/>
        <w:numPr>
          <w:ilvl w:val="0"/>
          <w:numId w:val="51"/>
        </w:numPr>
        <w:jc w:val="both"/>
        <w:rPr>
          <w:lang w:eastAsia="en-US"/>
        </w:rPr>
      </w:pPr>
      <w:r>
        <w:rPr>
          <w:lang w:eastAsia="en-US"/>
        </w:rPr>
        <w:t>if the report contains the elements of comp</w:t>
      </w:r>
      <w:r w:rsidR="00D329EA">
        <w:rPr>
          <w:lang w:eastAsia="en-US"/>
        </w:rPr>
        <w:t xml:space="preserve">laint, forward to the </w:t>
      </w:r>
      <w:r w:rsidR="00BB512F">
        <w:rPr>
          <w:lang w:eastAsia="en-US"/>
        </w:rPr>
        <w:t>Business Communications and Marketing Department,</w:t>
      </w:r>
    </w:p>
    <w:p w14:paraId="462AA362" w14:textId="13DF01EC" w:rsidR="00E360D0" w:rsidRDefault="005F2964" w:rsidP="002F4DF5">
      <w:pPr>
        <w:pStyle w:val="ListParagraph"/>
        <w:numPr>
          <w:ilvl w:val="0"/>
          <w:numId w:val="51"/>
        </w:numPr>
        <w:jc w:val="both"/>
        <w:rPr>
          <w:lang w:eastAsia="en-US"/>
        </w:rPr>
      </w:pPr>
      <w:r>
        <w:rPr>
          <w:lang w:eastAsia="en-US"/>
        </w:rPr>
        <w:t>if the report contains the elements of irregularity, carry out the procedure in accordance with</w:t>
      </w:r>
      <w:r w:rsidR="006E47C5">
        <w:rPr>
          <w:lang w:eastAsia="en-US"/>
        </w:rPr>
        <w:t xml:space="preserve"> the description below and </w:t>
      </w:r>
      <w:r w:rsidR="00BF39C8">
        <w:rPr>
          <w:lang w:eastAsia="en-US"/>
        </w:rPr>
        <w:t>inform</w:t>
      </w:r>
      <w:r w:rsidR="00C810F0">
        <w:rPr>
          <w:lang w:eastAsia="en-US"/>
        </w:rPr>
        <w:t xml:space="preserve"> the Management Board about the irregularity </w:t>
      </w:r>
      <w:r w:rsidR="006E47C5">
        <w:rPr>
          <w:lang w:eastAsia="en-US"/>
        </w:rPr>
        <w:t>report</w:t>
      </w:r>
      <w:r w:rsidR="00B24341">
        <w:rPr>
          <w:lang w:eastAsia="en-US"/>
        </w:rPr>
        <w:t>.</w:t>
      </w:r>
      <w:r w:rsidR="006E47C5">
        <w:rPr>
          <w:lang w:eastAsia="en-US"/>
        </w:rPr>
        <w:t xml:space="preserve"> </w:t>
      </w:r>
    </w:p>
    <w:p w14:paraId="697B5B02" w14:textId="078F258E" w:rsidR="00571451" w:rsidRPr="002F4DF5" w:rsidRDefault="00571451" w:rsidP="009558C5">
      <w:pPr>
        <w:jc w:val="both"/>
        <w:rPr>
          <w:i/>
          <w:iCs/>
          <w:lang w:eastAsia="en-US"/>
        </w:rPr>
      </w:pPr>
      <w:r w:rsidRPr="002F4DF5">
        <w:rPr>
          <w:i/>
          <w:iCs/>
          <w:lang w:eastAsia="en-US"/>
        </w:rPr>
        <w:t>Preliminary procedure</w:t>
      </w:r>
    </w:p>
    <w:p w14:paraId="19A06D90" w14:textId="3210A149" w:rsidR="00571451" w:rsidRDefault="00571451" w:rsidP="009558C5">
      <w:pPr>
        <w:jc w:val="both"/>
        <w:rPr>
          <w:lang w:eastAsia="en-US"/>
        </w:rPr>
      </w:pPr>
      <w:r>
        <w:rPr>
          <w:lang w:eastAsia="en-US"/>
        </w:rPr>
        <w:t xml:space="preserve">The grievance officer </w:t>
      </w:r>
      <w:r w:rsidR="00E92D5E">
        <w:rPr>
          <w:lang w:eastAsia="en-US"/>
        </w:rPr>
        <w:t>carries out the preliminary procedure during which he/she assesses the following:</w:t>
      </w:r>
    </w:p>
    <w:p w14:paraId="3CD1B118" w14:textId="77777777" w:rsidR="007226CE" w:rsidRPr="002F4DF5" w:rsidRDefault="0059225D" w:rsidP="00E92D5E">
      <w:pPr>
        <w:pStyle w:val="ListParagraph"/>
        <w:numPr>
          <w:ilvl w:val="0"/>
          <w:numId w:val="52"/>
        </w:numPr>
        <w:jc w:val="both"/>
        <w:rPr>
          <w:lang w:eastAsia="en-US"/>
        </w:rPr>
      </w:pPr>
      <w:r>
        <w:rPr>
          <w:lang w:eastAsia="en-US"/>
        </w:rPr>
        <w:t xml:space="preserve">are there elements of irregularity in the report and, if yes, </w:t>
      </w:r>
      <w:r w:rsidR="007130A6">
        <w:rPr>
          <w:lang w:eastAsia="en-US"/>
        </w:rPr>
        <w:t xml:space="preserve">classifies them as internal </w:t>
      </w:r>
      <w:r w:rsidR="007226CE">
        <w:rPr>
          <w:lang w:eastAsia="en-US"/>
        </w:rPr>
        <w:t>irregularity reporting or irregularity reporting by t</w:t>
      </w:r>
      <w:r w:rsidR="007226CE" w:rsidRPr="006F0014">
        <w:rPr>
          <w:rFonts w:cs="Times"/>
          <w:color w:val="000000" w:themeColor="text1"/>
        </w:rPr>
        <w:t>hird parties</w:t>
      </w:r>
    </w:p>
    <w:p w14:paraId="40736259" w14:textId="77777777" w:rsidR="006435D3" w:rsidRDefault="00D70671" w:rsidP="006435D3">
      <w:pPr>
        <w:pStyle w:val="ListParagraph"/>
        <w:numPr>
          <w:ilvl w:val="0"/>
          <w:numId w:val="52"/>
        </w:numPr>
        <w:jc w:val="both"/>
        <w:rPr>
          <w:lang w:eastAsia="en-US"/>
        </w:rPr>
      </w:pPr>
      <w:r>
        <w:rPr>
          <w:lang w:eastAsia="en-US"/>
        </w:rPr>
        <w:t xml:space="preserve">are there elements of complaint in the report and, if yes, forwards </w:t>
      </w:r>
      <w:r w:rsidR="006435D3">
        <w:rPr>
          <w:lang w:eastAsia="en-US"/>
        </w:rPr>
        <w:t xml:space="preserve">the report to the Business Communications and Marketing Department </w:t>
      </w:r>
    </w:p>
    <w:p w14:paraId="2EFCFBAA" w14:textId="77777777" w:rsidR="00E540B8" w:rsidRDefault="00C642E3" w:rsidP="006435D3">
      <w:pPr>
        <w:jc w:val="both"/>
        <w:rPr>
          <w:lang w:eastAsia="en-US"/>
        </w:rPr>
      </w:pPr>
      <w:r>
        <w:rPr>
          <w:lang w:eastAsia="en-US"/>
        </w:rPr>
        <w:lastRenderedPageBreak/>
        <w:t>If, according to the assessment made by the grievance officer, the</w:t>
      </w:r>
      <w:r w:rsidR="00A839B2">
        <w:rPr>
          <w:lang w:eastAsia="en-US"/>
        </w:rPr>
        <w:t xml:space="preserve">re are no elements of irregularity in the report, </w:t>
      </w:r>
      <w:r w:rsidR="00C23CF7">
        <w:rPr>
          <w:lang w:eastAsia="en-US"/>
        </w:rPr>
        <w:t xml:space="preserve">the grievance officer shall not carry out the further procedure and shall accordingly inform the </w:t>
      </w:r>
      <w:r w:rsidR="00830091">
        <w:rPr>
          <w:lang w:eastAsia="en-US"/>
        </w:rPr>
        <w:t xml:space="preserve">reporting person </w:t>
      </w:r>
      <w:r w:rsidR="00A71513">
        <w:rPr>
          <w:lang w:eastAsia="en-US"/>
        </w:rPr>
        <w:t>if the reporting person has made it possible to contact him/her</w:t>
      </w:r>
      <w:r w:rsidR="005B2AF9">
        <w:rPr>
          <w:lang w:eastAsia="en-US"/>
        </w:rPr>
        <w:t xml:space="preserve"> and shall inform him/her about the possibility of submitting the report to </w:t>
      </w:r>
      <w:r w:rsidR="00E540B8">
        <w:rPr>
          <w:lang w:eastAsia="en-US"/>
        </w:rPr>
        <w:t xml:space="preserve">HBOR’s responsible expert team </w:t>
      </w:r>
      <w:r w:rsidR="005B2AF9">
        <w:rPr>
          <w:lang w:eastAsia="en-US"/>
        </w:rPr>
        <w:t>for further procedure</w:t>
      </w:r>
      <w:r w:rsidR="00E540B8">
        <w:rPr>
          <w:lang w:eastAsia="en-US"/>
        </w:rPr>
        <w:t>.</w:t>
      </w:r>
    </w:p>
    <w:p w14:paraId="12665C0E" w14:textId="2AC0ED22" w:rsidR="002A4AA3" w:rsidRDefault="00E540B8" w:rsidP="006435D3">
      <w:pPr>
        <w:jc w:val="both"/>
        <w:rPr>
          <w:i/>
          <w:iCs/>
          <w:lang w:eastAsia="en-US"/>
        </w:rPr>
      </w:pPr>
      <w:r w:rsidRPr="002F4DF5">
        <w:rPr>
          <w:i/>
          <w:iCs/>
          <w:lang w:eastAsia="en-US"/>
        </w:rPr>
        <w:t>Procedures upon irregularity reports</w:t>
      </w:r>
    </w:p>
    <w:p w14:paraId="66EEF403" w14:textId="77777777" w:rsidR="00FC3259" w:rsidRPr="00FC3259" w:rsidRDefault="00FC3259" w:rsidP="00FC3259">
      <w:pPr>
        <w:widowControl w:val="0"/>
        <w:tabs>
          <w:tab w:val="left" w:pos="566"/>
        </w:tabs>
        <w:spacing w:after="200" w:line="276" w:lineRule="auto"/>
        <w:jc w:val="both"/>
        <w:rPr>
          <w:rFonts w:ascii="Calibri" w:eastAsia="Arial" w:hAnsi="Calibri" w:cs="Arial"/>
          <w:szCs w:val="20"/>
          <w:lang w:bidi="hr-HR"/>
        </w:rPr>
      </w:pPr>
      <w:r w:rsidRPr="00FC3259">
        <w:rPr>
          <w:rFonts w:ascii="Calibri" w:eastAsia="Arial" w:hAnsi="Calibri" w:cs="Arial"/>
          <w:szCs w:val="20"/>
          <w:lang w:bidi="hr-HR"/>
        </w:rPr>
        <w:t>The grievance officer implements the procedure upon reporting of irregularities, which must be completed within 30 days from the date of confirmation of receipt of the report, or if the confirmation was not sent to the person reporting the irregularity, after 7 days from the date of submission of the report, or within 90 days if it is a more complex procedure (e.g. a procedure that requires the involvement of other expert teams of HBOR).</w:t>
      </w:r>
    </w:p>
    <w:p w14:paraId="7813F32C" w14:textId="77777777" w:rsidR="00FC3259" w:rsidRPr="00FC3259" w:rsidRDefault="00FC3259" w:rsidP="00FC3259">
      <w:pPr>
        <w:widowControl w:val="0"/>
        <w:tabs>
          <w:tab w:val="left" w:pos="540"/>
        </w:tabs>
        <w:spacing w:after="180" w:line="276" w:lineRule="auto"/>
        <w:jc w:val="both"/>
        <w:rPr>
          <w:rFonts w:ascii="Calibri" w:eastAsia="Arial" w:hAnsi="Calibri" w:cs="Arial"/>
          <w:szCs w:val="20"/>
          <w:lang w:bidi="hr-HR"/>
        </w:rPr>
      </w:pPr>
      <w:bookmarkStart w:id="76" w:name="bookmark133"/>
      <w:bookmarkStart w:id="77" w:name="bookmark134"/>
      <w:bookmarkStart w:id="78" w:name="bookmark135"/>
      <w:bookmarkEnd w:id="76"/>
      <w:bookmarkEnd w:id="77"/>
      <w:bookmarkEnd w:id="78"/>
      <w:r w:rsidRPr="00FC3259">
        <w:rPr>
          <w:rFonts w:ascii="Calibri" w:eastAsia="Arial" w:hAnsi="Calibri" w:cs="Arial"/>
          <w:szCs w:val="20"/>
          <w:lang w:bidi="hr-HR"/>
        </w:rPr>
        <w:t xml:space="preserve">The grievance officer examines the circumstances of the case for the purpose of assessing the merits of the report and proposing measures to stop and eliminate irregularities, taking into account the protection of the identity of the person reporting the irregularity and other persons in the procedure. </w:t>
      </w:r>
      <w:bookmarkStart w:id="79" w:name="bookmark136"/>
      <w:bookmarkEnd w:id="79"/>
    </w:p>
    <w:p w14:paraId="3064E841" w14:textId="77777777" w:rsidR="00FC3259" w:rsidRPr="00FC3259" w:rsidRDefault="00FC3259" w:rsidP="00FC3259">
      <w:pPr>
        <w:widowControl w:val="0"/>
        <w:tabs>
          <w:tab w:val="left" w:pos="540"/>
        </w:tabs>
        <w:spacing w:line="276" w:lineRule="auto"/>
        <w:rPr>
          <w:rFonts w:ascii="Calibri" w:eastAsia="Arial" w:hAnsi="Calibri" w:cs="Arial"/>
          <w:color w:val="000000"/>
          <w:szCs w:val="20"/>
          <w:lang w:bidi="hr-HR"/>
        </w:rPr>
      </w:pPr>
      <w:r w:rsidRPr="00FC3259">
        <w:rPr>
          <w:rFonts w:ascii="Calibri" w:eastAsia="Arial" w:hAnsi="Calibri" w:cs="Arial"/>
          <w:color w:val="000000"/>
          <w:szCs w:val="20"/>
          <w:lang w:bidi="hr-HR"/>
        </w:rPr>
        <w:t>The grievance officer shall:</w:t>
      </w:r>
    </w:p>
    <w:p w14:paraId="2A2ED676" w14:textId="77777777" w:rsidR="00FC3259" w:rsidRPr="00FC3259" w:rsidRDefault="00FC3259" w:rsidP="00FC3259">
      <w:pPr>
        <w:widowControl w:val="0"/>
        <w:numPr>
          <w:ilvl w:val="0"/>
          <w:numId w:val="53"/>
        </w:numPr>
        <w:tabs>
          <w:tab w:val="left" w:pos="540"/>
        </w:tabs>
        <w:spacing w:after="0" w:line="276" w:lineRule="auto"/>
        <w:contextualSpacing/>
        <w:jc w:val="both"/>
        <w:rPr>
          <w:rFonts w:ascii="Calibri" w:eastAsia="Arial" w:hAnsi="Calibri" w:cs="Arial"/>
          <w:color w:val="000000"/>
          <w:szCs w:val="20"/>
          <w:lang w:bidi="hr-HR"/>
        </w:rPr>
      </w:pPr>
      <w:r w:rsidRPr="00FC3259">
        <w:rPr>
          <w:rFonts w:ascii="Calibri" w:eastAsia="Arial" w:hAnsi="Calibri" w:cs="Arial"/>
          <w:color w:val="000000"/>
          <w:szCs w:val="20"/>
          <w:lang w:bidi="hr-HR"/>
        </w:rPr>
        <w:t xml:space="preserve">   in the case of reports that can be made by the Grievance officer, take actions in order to establish the irregularities and the merits of the report, whereby he/she can, if necessary, request an opinion from the expert team of HBOR to which the report refers, as well as from other expert teams of HBOR that could contribute  to examining the circumstances of the case and proposing measures, and will determine a reasonable deadline for the delivery of the requested opinion. For these purposes, the grievance officer will ask the person in charge of that HBOR expert team to designate a worker who will be engaged to cooperate in examining the circumstances of the case within the scope of his/her professional expertise, simultaneously taking care of the fact not to prejudice the worker's objectivity and impartiality. In the event that it is necessary to determine a replacement for the selected employee, the person responsible for that HBOR expert team will inform the grievance officer about this and will propose the selected replacement,</w:t>
      </w:r>
    </w:p>
    <w:p w14:paraId="61E64654" w14:textId="77777777" w:rsidR="00FC3259" w:rsidRPr="00FC3259" w:rsidRDefault="00FC3259" w:rsidP="00FC3259">
      <w:pPr>
        <w:widowControl w:val="0"/>
        <w:numPr>
          <w:ilvl w:val="0"/>
          <w:numId w:val="53"/>
        </w:numPr>
        <w:tabs>
          <w:tab w:val="left" w:pos="540"/>
        </w:tabs>
        <w:spacing w:after="0" w:line="276" w:lineRule="auto"/>
        <w:contextualSpacing/>
        <w:jc w:val="both"/>
        <w:rPr>
          <w:rFonts w:ascii="Calibri" w:eastAsia="Arial" w:hAnsi="Calibri" w:cs="Arial"/>
          <w:color w:val="000000"/>
          <w:szCs w:val="20"/>
          <w:lang w:bidi="hr-HR"/>
        </w:rPr>
      </w:pPr>
      <w:r w:rsidRPr="00FC3259">
        <w:rPr>
          <w:rFonts w:ascii="Calibri" w:eastAsia="Arial" w:hAnsi="Calibri" w:cs="Arial"/>
          <w:color w:val="000000"/>
          <w:szCs w:val="20"/>
          <w:lang w:bidi="hr-HR"/>
        </w:rPr>
        <w:t xml:space="preserve">in the case of reporting that contains an element of fraud, and in the manner determined by the Ordinance on Fraud Risk Management at HBOR, send the report to the Commission for Handling Fraud Reports, </w:t>
      </w:r>
    </w:p>
    <w:p w14:paraId="5A250012" w14:textId="77777777" w:rsidR="00FC3259" w:rsidRPr="00FC3259" w:rsidRDefault="00FC3259" w:rsidP="00FC3259">
      <w:pPr>
        <w:widowControl w:val="0"/>
        <w:numPr>
          <w:ilvl w:val="0"/>
          <w:numId w:val="53"/>
        </w:numPr>
        <w:tabs>
          <w:tab w:val="left" w:pos="851"/>
        </w:tabs>
        <w:spacing w:after="0" w:line="276" w:lineRule="auto"/>
        <w:ind w:left="709" w:hanging="349"/>
        <w:contextualSpacing/>
        <w:jc w:val="both"/>
        <w:rPr>
          <w:rFonts w:ascii="Calibri" w:eastAsia="Arial" w:hAnsi="Calibri" w:cs="Arial"/>
          <w:color w:val="000000"/>
          <w:szCs w:val="20"/>
          <w:lang w:bidi="hr-HR"/>
        </w:rPr>
      </w:pPr>
      <w:r w:rsidRPr="00FC3259">
        <w:rPr>
          <w:rFonts w:ascii="Calibri" w:eastAsia="Arial" w:hAnsi="Calibri" w:cs="Arial"/>
          <w:color w:val="000000"/>
          <w:szCs w:val="20"/>
          <w:lang w:bidi="hr-HR"/>
        </w:rPr>
        <w:t>in the event of the need to undertake more extensive investigations of facts and circumstances in order to establish irregularities and the merits of reporting, in the form of information about the reporting, forward the report to the Management Board (or in appropriate situations to the Supervisory Board of HBOR), and for further substantive examination of possible irregularities by other expert teams of HBOR (especially the Internal Audit) and proposing corrections of irregularities, that is, to propose that, due to the impossibility of appropriate action, when the reporting person is the whistleblower, the case should be sent to the competent authority for external reporting of irregularities in accordance with the Act</w:t>
      </w:r>
      <w:r w:rsidRPr="00FC3259">
        <w:rPr>
          <w:rFonts w:ascii="Calibri" w:eastAsia="Arial" w:hAnsi="Calibri" w:cs="Arial"/>
          <w:szCs w:val="20"/>
          <w:lang w:bidi="hr-HR"/>
        </w:rPr>
        <w:t xml:space="preserve">. </w:t>
      </w:r>
    </w:p>
    <w:p w14:paraId="5880A088" w14:textId="77777777" w:rsidR="00FC3259" w:rsidRPr="00FC3259" w:rsidRDefault="00FC3259" w:rsidP="00FC3259">
      <w:pPr>
        <w:widowControl w:val="0"/>
        <w:tabs>
          <w:tab w:val="left" w:pos="549"/>
        </w:tabs>
        <w:spacing w:after="180" w:line="276" w:lineRule="auto"/>
        <w:ind w:left="142"/>
        <w:jc w:val="both"/>
        <w:rPr>
          <w:rFonts w:ascii="Calibri" w:eastAsia="Arial" w:hAnsi="Calibri" w:cs="Arial"/>
          <w:szCs w:val="20"/>
          <w:lang w:bidi="hr-HR"/>
        </w:rPr>
      </w:pPr>
      <w:bookmarkStart w:id="80" w:name="bookmark137"/>
      <w:bookmarkEnd w:id="80"/>
    </w:p>
    <w:p w14:paraId="599B741F" w14:textId="77777777" w:rsidR="00FC3259" w:rsidRPr="00FC3259" w:rsidRDefault="00FC3259" w:rsidP="00FC3259">
      <w:pPr>
        <w:widowControl w:val="0"/>
        <w:tabs>
          <w:tab w:val="left" w:pos="549"/>
        </w:tabs>
        <w:spacing w:after="180" w:line="276" w:lineRule="auto"/>
        <w:ind w:left="142"/>
        <w:jc w:val="both"/>
        <w:rPr>
          <w:rFonts w:ascii="Calibri" w:eastAsia="Arial" w:hAnsi="Calibri" w:cs="Arial"/>
          <w:szCs w:val="20"/>
          <w:lang w:bidi="hr-HR"/>
        </w:rPr>
      </w:pPr>
      <w:r w:rsidRPr="00FC3259">
        <w:rPr>
          <w:rFonts w:ascii="Calibri" w:eastAsia="Arial" w:hAnsi="Calibri" w:cs="Arial"/>
          <w:szCs w:val="20"/>
          <w:lang w:bidi="hr-HR"/>
        </w:rPr>
        <w:t>For the purpose of carrying out the procedure following a report of irregularities, the grievance officer may engage, or propose to the Management Board to engage, external experts, based on their assessment.</w:t>
      </w:r>
    </w:p>
    <w:p w14:paraId="3BC2A69F" w14:textId="77777777" w:rsidR="00FC3259" w:rsidRPr="00FC3259" w:rsidRDefault="00FC3259" w:rsidP="00FC3259">
      <w:pPr>
        <w:widowControl w:val="0"/>
        <w:tabs>
          <w:tab w:val="left" w:pos="545"/>
        </w:tabs>
        <w:spacing w:after="180" w:line="276" w:lineRule="auto"/>
        <w:ind w:left="142"/>
        <w:jc w:val="both"/>
        <w:rPr>
          <w:rFonts w:ascii="Calibri" w:eastAsia="Arial" w:hAnsi="Calibri" w:cs="Arial"/>
          <w:szCs w:val="20"/>
          <w:lang w:bidi="hr-HR"/>
        </w:rPr>
      </w:pPr>
      <w:bookmarkStart w:id="81" w:name="bookmark138"/>
      <w:bookmarkEnd w:id="81"/>
      <w:r w:rsidRPr="00FC3259">
        <w:rPr>
          <w:rFonts w:ascii="Calibri" w:eastAsia="Arial" w:hAnsi="Calibri" w:cs="Arial"/>
          <w:szCs w:val="20"/>
          <w:lang w:bidi="hr-HR"/>
        </w:rPr>
        <w:lastRenderedPageBreak/>
        <w:t>In order to carry out further actions, the grievance officer may request additional information and evidence from the reporting person if the reporting person has allowed to be contacted and set a reasonable deadline for the delivery of information.</w:t>
      </w:r>
    </w:p>
    <w:p w14:paraId="357F080A" w14:textId="77777777" w:rsidR="00FC3259" w:rsidRPr="00FC3259" w:rsidRDefault="00FC3259" w:rsidP="00FC3259">
      <w:pPr>
        <w:widowControl w:val="0"/>
        <w:tabs>
          <w:tab w:val="left" w:pos="545"/>
        </w:tabs>
        <w:spacing w:after="180" w:line="276" w:lineRule="auto"/>
        <w:ind w:left="142"/>
        <w:jc w:val="both"/>
        <w:rPr>
          <w:rFonts w:ascii="Calibri" w:eastAsia="Arial" w:hAnsi="Calibri" w:cs="Arial"/>
          <w:szCs w:val="20"/>
          <w:lang w:bidi="hr-HR"/>
        </w:rPr>
      </w:pPr>
      <w:bookmarkStart w:id="82" w:name="_Hlk106635158"/>
      <w:r w:rsidRPr="00FC3259">
        <w:rPr>
          <w:rFonts w:ascii="Calibri" w:eastAsia="Arial" w:hAnsi="Calibri" w:cs="Arial"/>
          <w:szCs w:val="20"/>
          <w:lang w:bidi="hr-HR"/>
        </w:rPr>
        <w:t>In all his/her actions and communication with expert teams, the grievance officer will submit all relevant data for the actions of expert teams, by taking care to protect the identity of the reporting person, the reported person and other persons covered by the procedure</w:t>
      </w:r>
      <w:r w:rsidRPr="00FC3259">
        <w:rPr>
          <w:rFonts w:ascii="Calibri" w:eastAsia="Arial" w:hAnsi="Calibri" w:cs="Arial"/>
          <w:color w:val="000000"/>
          <w:szCs w:val="20"/>
          <w:lang w:bidi="hr-HR"/>
        </w:rPr>
        <w:t>.</w:t>
      </w:r>
      <w:r w:rsidRPr="00FC3259">
        <w:rPr>
          <w:rFonts w:ascii="Calibri" w:eastAsia="Times New Roman" w:hAnsi="Calibri" w:cs="Arial"/>
          <w:color w:val="000000"/>
          <w:szCs w:val="20"/>
          <w:lang w:bidi="hr-HR"/>
        </w:rPr>
        <w:t xml:space="preserve"> All workers included will sign a confidentiality statement and, when investigating the circumstances of the case, will act in accordance with the contents of the confidentiality statement.</w:t>
      </w:r>
      <w:r w:rsidRPr="00FC3259">
        <w:rPr>
          <w:rFonts w:ascii="Calibri" w:eastAsia="Arial" w:hAnsi="Calibri" w:cs="Arial"/>
          <w:color w:val="000000"/>
          <w:szCs w:val="20"/>
          <w:lang w:bidi="hr-HR"/>
        </w:rPr>
        <w:t xml:space="preserve"> </w:t>
      </w:r>
    </w:p>
    <w:bookmarkEnd w:id="82"/>
    <w:p w14:paraId="65643F26" w14:textId="77777777" w:rsidR="00FC3259" w:rsidRPr="00FC3259" w:rsidRDefault="00FC3259" w:rsidP="00FC3259">
      <w:pPr>
        <w:widowControl w:val="0"/>
        <w:tabs>
          <w:tab w:val="left" w:pos="554"/>
        </w:tabs>
        <w:spacing w:after="180" w:line="276" w:lineRule="auto"/>
        <w:ind w:left="142"/>
        <w:jc w:val="both"/>
        <w:rPr>
          <w:rFonts w:ascii="Calibri" w:eastAsia="Arial" w:hAnsi="Calibri" w:cs="Arial"/>
          <w:szCs w:val="20"/>
          <w:lang w:bidi="hr-HR"/>
        </w:rPr>
      </w:pPr>
      <w:r w:rsidRPr="00FC3259">
        <w:rPr>
          <w:rFonts w:ascii="Calibri" w:eastAsia="Arial" w:hAnsi="Calibri" w:cs="Arial"/>
          <w:szCs w:val="20"/>
          <w:lang w:bidi="hr-HR"/>
        </w:rPr>
        <w:t>All expert teams and persons engaged in accordance with the provisions of this article are obliged to submit to the Grievance officer the results of the procedures, established irregularities, information on the merits of the report and proposed measures to eliminate the irregularities within the agreed deadline.</w:t>
      </w:r>
    </w:p>
    <w:p w14:paraId="51D774A3" w14:textId="77777777" w:rsidR="00FC3259" w:rsidRPr="00FC3259" w:rsidRDefault="00FC3259" w:rsidP="00FC3259">
      <w:pPr>
        <w:widowControl w:val="0"/>
        <w:tabs>
          <w:tab w:val="left" w:pos="554"/>
        </w:tabs>
        <w:spacing w:after="180" w:line="276" w:lineRule="auto"/>
        <w:ind w:left="142"/>
        <w:jc w:val="both"/>
        <w:rPr>
          <w:rFonts w:ascii="Calibri" w:eastAsia="Arial" w:hAnsi="Calibri" w:cs="Arial"/>
          <w:szCs w:val="20"/>
          <w:lang w:bidi="hr-HR"/>
        </w:rPr>
      </w:pPr>
      <w:r w:rsidRPr="00FC3259">
        <w:rPr>
          <w:rFonts w:ascii="Calibri" w:eastAsia="Arial" w:hAnsi="Calibri" w:cs="Arial"/>
          <w:szCs w:val="20"/>
          <w:lang w:bidi="hr-HR"/>
        </w:rPr>
        <w:t xml:space="preserve">On the basis of the procedure carried out in accordance with the provisions of this part of the Ordinance, the Grievance officer submits a final report to the Management Board in which he/she presents the course of the procedure, the result of the implemented procedure, the finding whether an irregularity exists, the merits of the report in relation to the reported person (legal entity or natural person) if the above can be established, and a proposal for measures to stop and eliminate irregularities in the event that irregularities are established in accordance with paragraph 7 of this article.  If it is not possible to establish the merits of the report in relation to the reported person, it is necessary to state the reasons for the impossibility of such establishment.  </w:t>
      </w:r>
    </w:p>
    <w:p w14:paraId="51A27744" w14:textId="77777777" w:rsidR="00FC3259" w:rsidRPr="00FC3259" w:rsidRDefault="00FC3259" w:rsidP="00FC3259">
      <w:pPr>
        <w:ind w:left="142"/>
        <w:jc w:val="both"/>
        <w:rPr>
          <w:rFonts w:ascii="Calibri" w:eastAsia="Times New Roman" w:hAnsi="Calibri" w:cs="Times New Roman"/>
          <w:lang w:val="en-GB"/>
        </w:rPr>
      </w:pPr>
      <w:r w:rsidRPr="00FC3259">
        <w:rPr>
          <w:rFonts w:ascii="Calibri" w:eastAsia="Times New Roman" w:hAnsi="Calibri" w:cs="Times New Roman"/>
          <w:lang w:val="en-GB"/>
        </w:rPr>
        <w:t xml:space="preserve">In case of any complaints related to gender-based violence, provisions of national legislation framework will be followed (article 134 of the Labour Law on sexual harassment at the workplace; Gender Equality Act, Anti-Discrimination Act and Protocol in Cases of Sexual Violence (focus survivor-oriented assistance and support.  </w:t>
      </w:r>
    </w:p>
    <w:p w14:paraId="60C654AD" w14:textId="77777777" w:rsidR="00FC3259" w:rsidRPr="00FC3259" w:rsidRDefault="00FC3259" w:rsidP="00FC3259">
      <w:pPr>
        <w:spacing w:after="0" w:line="240" w:lineRule="auto"/>
        <w:ind w:firstLine="142"/>
        <w:jc w:val="both"/>
        <w:rPr>
          <w:rFonts w:ascii="Calibri" w:eastAsia="Times New Roman" w:hAnsi="Calibri" w:cs="Times New Roman"/>
          <w:i/>
          <w:iCs/>
          <w:lang w:val="en-GB"/>
        </w:rPr>
      </w:pPr>
      <w:r w:rsidRPr="00FC3259">
        <w:rPr>
          <w:rFonts w:ascii="Calibri" w:eastAsia="Times New Roman" w:hAnsi="Calibri" w:cs="Times New Roman"/>
          <w:i/>
          <w:iCs/>
          <w:lang w:val="en-GB"/>
        </w:rPr>
        <w:t>Sexual harassment at the workplace:</w:t>
      </w:r>
    </w:p>
    <w:p w14:paraId="33AB5D0C" w14:textId="77777777" w:rsidR="00FC3259" w:rsidRPr="00FC3259" w:rsidRDefault="00FC3259" w:rsidP="00FC3259">
      <w:pPr>
        <w:spacing w:after="0" w:line="240" w:lineRule="auto"/>
        <w:ind w:left="142"/>
        <w:jc w:val="both"/>
        <w:rPr>
          <w:rFonts w:ascii="Calibri" w:eastAsia="Times New Roman" w:hAnsi="Calibri" w:cs="Times New Roman"/>
          <w:lang w:val="en-GB"/>
        </w:rPr>
      </w:pPr>
    </w:p>
    <w:p w14:paraId="501D53ED" w14:textId="77777777" w:rsidR="00FC3259" w:rsidRPr="00FC3259" w:rsidRDefault="00FC3259" w:rsidP="00FC3259">
      <w:pPr>
        <w:spacing w:after="0" w:line="240" w:lineRule="auto"/>
        <w:ind w:left="142"/>
        <w:jc w:val="both"/>
        <w:rPr>
          <w:rFonts w:ascii="Calibri" w:eastAsia="Times New Roman" w:hAnsi="Calibri" w:cs="Times New Roman"/>
          <w:lang w:val="en-GB"/>
        </w:rPr>
      </w:pPr>
      <w:r w:rsidRPr="00FC3259">
        <w:rPr>
          <w:rFonts w:ascii="Calibri" w:eastAsia="Times New Roman" w:hAnsi="Calibri" w:cs="Times New Roman"/>
          <w:lang w:val="en-GB"/>
        </w:rPr>
        <w:t xml:space="preserve">HBOR has in place a procedure for the protection of the dignity of employees provided by the Labor Act and the Labor Ordinance, which provides for the protection of employees from  sexual harassment. HBOR applies this procedure when there is a suspicion of harassment and sexual harassment between employees. The main steps in the prescribed procedure are: the employee submits a complaint to the Commissioner for the Protection of Dignity by post or to an email address </w:t>
      </w:r>
      <w:hyperlink r:id="rId22" w:history="1">
        <w:r w:rsidRPr="00FC3259">
          <w:rPr>
            <w:rFonts w:ascii="Calibri" w:eastAsia="Times New Roman" w:hAnsi="Calibri" w:cs="Times New Roman"/>
            <w:lang w:val="en-GB"/>
          </w:rPr>
          <w:t>dostojanstvo@hbor.hr</w:t>
        </w:r>
      </w:hyperlink>
      <w:r w:rsidRPr="00FC3259">
        <w:rPr>
          <w:rFonts w:ascii="Calibri" w:eastAsia="Times New Roman" w:hAnsi="Calibri" w:cs="Times New Roman"/>
          <w:lang w:val="en-GB"/>
        </w:rPr>
        <w:t>; the Commissioner for the Protection of Dignity may request further clarifications from the complaint worker. The Commissioner also examines the employee against whom the complaint has been lodged, including possible witnesses, and informs the Management Board about the procedure carried out and the facts and circumstances and may propose measures to protect the dignity of employee (within 6 days of receiving the complaint). The Management Board is not bound by the Commissioner proposal and can independently decide on the measures to protect the dignity of employees. The management Board decides on the complaint, measures to protect the dignity of employees and other issues related to protecting the dignity of employees and resolving the complaint. The procedure must be completed within 8 days of receiving the complaint. The decision of the Management Board has to be delivered to the employee and the employee against whom the complaint has been lodged. All information in this procedure is confidential.</w:t>
      </w:r>
    </w:p>
    <w:p w14:paraId="10297847" w14:textId="77777777" w:rsidR="00FC3259" w:rsidRPr="00FC3259" w:rsidRDefault="00FC3259" w:rsidP="00FC3259">
      <w:pPr>
        <w:spacing w:after="0" w:line="240" w:lineRule="auto"/>
        <w:ind w:left="142"/>
        <w:jc w:val="both"/>
        <w:rPr>
          <w:rFonts w:ascii="Calibri" w:eastAsia="Times New Roman" w:hAnsi="Calibri" w:cs="Times New Roman"/>
          <w:lang w:val="en-GB"/>
        </w:rPr>
      </w:pPr>
    </w:p>
    <w:p w14:paraId="21F7F2B8" w14:textId="77777777" w:rsidR="00FC3259" w:rsidRPr="00FC3259" w:rsidRDefault="00FC3259" w:rsidP="00FC3259">
      <w:pPr>
        <w:spacing w:after="0" w:line="240" w:lineRule="auto"/>
        <w:ind w:left="142"/>
        <w:jc w:val="both"/>
        <w:rPr>
          <w:rFonts w:ascii="Calibri" w:eastAsia="Times New Roman" w:hAnsi="Calibri" w:cs="Times New Roman"/>
          <w:lang w:val="en-GB"/>
        </w:rPr>
      </w:pPr>
      <w:r w:rsidRPr="00FC3259">
        <w:rPr>
          <w:rFonts w:ascii="Calibri" w:eastAsia="Times New Roman" w:hAnsi="Calibri" w:cs="Times New Roman"/>
          <w:lang w:val="en-GB"/>
        </w:rPr>
        <w:t xml:space="preserve">If HBOR does not take measures to prevent sexual harassment within the period of 8 days, or if the measures he has taken are manifestly inappropriate, the sexually harassed employee shall have the </w:t>
      </w:r>
      <w:r w:rsidRPr="00FC3259">
        <w:rPr>
          <w:rFonts w:ascii="Calibri" w:eastAsia="Times New Roman" w:hAnsi="Calibri" w:cs="Times New Roman"/>
          <w:lang w:val="en-GB"/>
        </w:rPr>
        <w:lastRenderedPageBreak/>
        <w:t>right to suspend work until protection is provided, under condition</w:t>
      </w:r>
      <w:r w:rsidRPr="00FC3259">
        <w:rPr>
          <w:rFonts w:ascii="Calibri" w:eastAsia="Times New Roman" w:hAnsi="Calibri" w:cs="Times New Roman"/>
        </w:rPr>
        <w:t xml:space="preserve"> </w:t>
      </w:r>
      <w:r w:rsidRPr="00FC3259">
        <w:rPr>
          <w:rFonts w:ascii="Calibri" w:eastAsia="Times New Roman" w:hAnsi="Calibri" w:cs="Times New Roman"/>
          <w:lang w:val="en-GB"/>
        </w:rPr>
        <w:t>that he seeks protection before the competent court within a further period of 8 days.</w:t>
      </w:r>
    </w:p>
    <w:p w14:paraId="402735CA" w14:textId="77777777" w:rsidR="00FC3259" w:rsidRPr="00FC3259" w:rsidRDefault="00FC3259" w:rsidP="00FC3259">
      <w:pPr>
        <w:spacing w:after="0" w:line="240" w:lineRule="auto"/>
        <w:ind w:left="142"/>
        <w:jc w:val="both"/>
        <w:rPr>
          <w:rFonts w:ascii="Calibri" w:eastAsia="Times New Roman" w:hAnsi="Calibri" w:cs="Times New Roman"/>
          <w:lang w:val="en-GB"/>
        </w:rPr>
      </w:pPr>
    </w:p>
    <w:p w14:paraId="3B476205" w14:textId="77777777" w:rsidR="00FC3259" w:rsidRPr="00FC3259" w:rsidRDefault="00FC3259" w:rsidP="00FC3259">
      <w:pPr>
        <w:spacing w:after="0" w:line="240" w:lineRule="auto"/>
        <w:ind w:left="142"/>
        <w:jc w:val="both"/>
        <w:rPr>
          <w:rFonts w:ascii="Calibri" w:eastAsia="Times New Roman" w:hAnsi="Calibri" w:cs="Times New Roman"/>
          <w:lang w:val="en-GB"/>
        </w:rPr>
      </w:pPr>
      <w:r w:rsidRPr="00FC3259">
        <w:rPr>
          <w:rFonts w:ascii="Calibri" w:eastAsia="Times New Roman" w:hAnsi="Calibri" w:cs="Times New Roman"/>
          <w:lang w:val="en-GB"/>
        </w:rPr>
        <w:t>If there are circumstances due to which it is not justified to expect the employer (HBOR) to protect the dignity of the employee, the employee is not obliged to submit a complaint to the employer (HBOR) and has the right to terminate work, provided he requested protection before the competent court and notified the employer.</w:t>
      </w:r>
    </w:p>
    <w:p w14:paraId="3C883947" w14:textId="77777777" w:rsidR="00FC3259" w:rsidRPr="00FC3259" w:rsidRDefault="00FC3259" w:rsidP="00FC3259">
      <w:pPr>
        <w:spacing w:after="0"/>
        <w:ind w:firstLine="142"/>
        <w:jc w:val="both"/>
        <w:rPr>
          <w:rFonts w:ascii="Calibri" w:eastAsia="Times New Roman" w:hAnsi="Calibri" w:cs="Times New Roman"/>
          <w:lang w:val="en-GB"/>
        </w:rPr>
      </w:pPr>
    </w:p>
    <w:p w14:paraId="510A1C01" w14:textId="77777777" w:rsidR="00FC3259" w:rsidRPr="00FC3259" w:rsidRDefault="00FC3259" w:rsidP="00FC3259">
      <w:pPr>
        <w:ind w:firstLine="142"/>
        <w:jc w:val="both"/>
        <w:rPr>
          <w:rFonts w:ascii="Calibri" w:eastAsia="Times New Roman" w:hAnsi="Calibri" w:cs="Times New Roman"/>
          <w:i/>
          <w:iCs/>
          <w:lang w:val="en-GB"/>
        </w:rPr>
      </w:pPr>
      <w:r w:rsidRPr="00FC3259">
        <w:rPr>
          <w:rFonts w:ascii="Calibri" w:eastAsia="Times New Roman" w:hAnsi="Calibri" w:cs="Times New Roman"/>
          <w:i/>
          <w:iCs/>
          <w:lang w:val="en-GB"/>
        </w:rPr>
        <w:t>Anti-Discrimination Act:</w:t>
      </w:r>
    </w:p>
    <w:p w14:paraId="0BE12995" w14:textId="77777777" w:rsidR="00FC3259" w:rsidRPr="00FC3259" w:rsidRDefault="00FC3259" w:rsidP="00FC3259">
      <w:pPr>
        <w:ind w:left="142"/>
        <w:jc w:val="both"/>
        <w:rPr>
          <w:rFonts w:ascii="Calibri" w:eastAsia="Times New Roman" w:hAnsi="Calibri" w:cs="Times New Roman"/>
          <w:lang w:val="en-GB"/>
        </w:rPr>
      </w:pPr>
      <w:r w:rsidRPr="00FC3259">
        <w:rPr>
          <w:rFonts w:ascii="Calibri" w:eastAsia="Times New Roman" w:hAnsi="Calibri" w:cs="Times New Roman"/>
          <w:lang w:val="en-GB"/>
        </w:rPr>
        <w:t>All legal and natural persons are obliged to report a well-founded suspicion of discrimination to the Ombudsman or special ombudsmen, with the consent of the person suspected of being a victim of discrimination. The</w:t>
      </w:r>
      <w:r w:rsidRPr="00FC3259">
        <w:rPr>
          <w:rFonts w:ascii="Calibri" w:eastAsia="Times New Roman" w:hAnsi="Calibri" w:cs="Times New Roman"/>
        </w:rPr>
        <w:t xml:space="preserve"> </w:t>
      </w:r>
      <w:r w:rsidRPr="00FC3259">
        <w:rPr>
          <w:rFonts w:ascii="Calibri" w:eastAsia="Times New Roman" w:hAnsi="Calibri" w:cs="Times New Roman"/>
          <w:lang w:val="en-GB"/>
        </w:rPr>
        <w:t>legal and natural persons shall, within 15 days, provide all information and requested documents related to discrimination at the request of the Ombudsman or special ombudsmen.</w:t>
      </w:r>
      <w:r w:rsidRPr="00FC3259">
        <w:rPr>
          <w:rFonts w:ascii="Calibri" w:eastAsia="Times New Roman" w:hAnsi="Calibri" w:cs="Times New Roman"/>
        </w:rPr>
        <w:t xml:space="preserve"> </w:t>
      </w:r>
      <w:r w:rsidRPr="00FC3259">
        <w:rPr>
          <w:rFonts w:ascii="Calibri" w:eastAsia="Times New Roman" w:hAnsi="Calibri" w:cs="Times New Roman"/>
          <w:lang w:val="en-GB"/>
        </w:rPr>
        <w:t>Anyone who considers that a right has been violated as a result of discrimination may seek protection of that right in court proceedings.</w:t>
      </w:r>
    </w:p>
    <w:p w14:paraId="0D31C722" w14:textId="5A8860BD" w:rsidR="009558C5" w:rsidRPr="006F0014" w:rsidRDefault="009558C5" w:rsidP="009558C5">
      <w:pPr>
        <w:tabs>
          <w:tab w:val="left" w:pos="7164"/>
        </w:tabs>
        <w:jc w:val="both"/>
        <w:rPr>
          <w:rFonts w:cs="Times"/>
          <w:color w:val="000000" w:themeColor="text1"/>
          <w:lang w:val="en-GB"/>
        </w:rPr>
      </w:pPr>
    </w:p>
    <w:p w14:paraId="70B0C15A" w14:textId="1D7FBC06" w:rsidR="004120FD" w:rsidRPr="006F0014" w:rsidRDefault="004120FD" w:rsidP="004C74F2">
      <w:pPr>
        <w:pStyle w:val="Heading3"/>
        <w:numPr>
          <w:ilvl w:val="2"/>
          <w:numId w:val="5"/>
        </w:numPr>
        <w:rPr>
          <w:rFonts w:asciiTheme="minorHAnsi" w:hAnsiTheme="minorHAnsi"/>
          <w:sz w:val="22"/>
          <w:szCs w:val="22"/>
        </w:rPr>
      </w:pPr>
      <w:bookmarkStart w:id="83" w:name="_Toc43128934"/>
      <w:bookmarkStart w:id="84" w:name="_Toc127530345"/>
      <w:r w:rsidRPr="006F0014">
        <w:rPr>
          <w:rFonts w:asciiTheme="minorHAnsi" w:hAnsiTheme="minorHAnsi"/>
          <w:sz w:val="22"/>
          <w:szCs w:val="22"/>
        </w:rPr>
        <w:t>Grievance recording, monitoring and analysis</w:t>
      </w:r>
      <w:bookmarkEnd w:id="83"/>
      <w:bookmarkEnd w:id="84"/>
    </w:p>
    <w:p w14:paraId="30C08B14" w14:textId="31B71EEA" w:rsidR="009558C5" w:rsidRPr="006F0014" w:rsidRDefault="009558C5" w:rsidP="009558C5">
      <w:pPr>
        <w:jc w:val="both"/>
        <w:rPr>
          <w:lang w:eastAsia="en-US"/>
        </w:rPr>
      </w:pPr>
      <w:r w:rsidRPr="006F0014">
        <w:rPr>
          <w:lang w:eastAsia="en-US"/>
        </w:rPr>
        <w:t>COMPLAINTS, PRAISE</w:t>
      </w:r>
      <w:r w:rsidR="008639C3">
        <w:rPr>
          <w:lang w:eastAsia="en-US"/>
        </w:rPr>
        <w:t>S</w:t>
      </w:r>
      <w:r w:rsidRPr="006F0014">
        <w:rPr>
          <w:lang w:eastAsia="en-US"/>
        </w:rPr>
        <w:t>, SUGGESTIONS</w:t>
      </w:r>
    </w:p>
    <w:p w14:paraId="65A45ABA" w14:textId="73A47C35" w:rsidR="009558C5" w:rsidRPr="006F0014" w:rsidRDefault="009558C5" w:rsidP="009558C5">
      <w:pPr>
        <w:jc w:val="both"/>
        <w:rPr>
          <w:lang w:eastAsia="en-US"/>
        </w:rPr>
      </w:pPr>
      <w:r w:rsidRPr="00B34B2D">
        <w:rPr>
          <w:lang w:eastAsia="en-US"/>
        </w:rPr>
        <w:t>A dedicated PIT member will be in charge of recording complaints, praises and suggestions.</w:t>
      </w:r>
    </w:p>
    <w:p w14:paraId="6D3970F4" w14:textId="11491FE3" w:rsidR="009558C5" w:rsidRPr="006F0014" w:rsidRDefault="009558C5" w:rsidP="009558C5">
      <w:pPr>
        <w:tabs>
          <w:tab w:val="left" w:pos="7164"/>
        </w:tabs>
        <w:jc w:val="both"/>
        <w:rPr>
          <w:rFonts w:cs="Times"/>
        </w:rPr>
      </w:pPr>
      <w:r w:rsidRPr="006F0014">
        <w:rPr>
          <w:rFonts w:cs="Times"/>
        </w:rPr>
        <w:t>The n</w:t>
      </w:r>
      <w:r w:rsidRPr="006F0014">
        <w:rPr>
          <w:lang w:eastAsia="en-US"/>
        </w:rPr>
        <w:t xml:space="preserve">umber of complaints, praises and suggestions received will be made available to the public once a year in HBOR’s Report on Corporate Social Responsibility and Sustainability as well as on HBOR’s website. </w:t>
      </w:r>
      <w:r w:rsidRPr="00B34B2D">
        <w:rPr>
          <w:lang w:eastAsia="en-US"/>
        </w:rPr>
        <w:t>In the operational manual, HBOR will request the PFIs to report about each complainant, nature of complaint and actions taken.</w:t>
      </w:r>
      <w:r w:rsidR="00D50D2A" w:rsidRPr="006F0014">
        <w:rPr>
          <w:lang w:eastAsia="en-US"/>
        </w:rPr>
        <w:t xml:space="preserve"> </w:t>
      </w:r>
    </w:p>
    <w:p w14:paraId="4FAF233F" w14:textId="6A96B399" w:rsidR="009558C5" w:rsidRPr="006F0014" w:rsidRDefault="009558C5" w:rsidP="009558C5">
      <w:pPr>
        <w:tabs>
          <w:tab w:val="left" w:pos="7164"/>
        </w:tabs>
        <w:jc w:val="both"/>
        <w:rPr>
          <w:rFonts w:cs="Times"/>
        </w:rPr>
      </w:pPr>
      <w:r w:rsidRPr="006F0014">
        <w:t>A complaints log will be kept, which will include: name of complainant/feedback provider; gender; contact details; date complaint was received; channel through which it was received; short summary of the complaint; grievance category; responsible person assigned to the complaint’s resolution; date receipt was acknowledged to complainant; short summary of action taken; date the response was provided to the complainant; resolution time (in days); complainant satisfaction with resolution proposed; date of resolution.</w:t>
      </w:r>
      <w:r w:rsidRPr="006F0014">
        <w:rPr>
          <w:rFonts w:cs="Times"/>
          <w:color w:val="FF0000"/>
        </w:rPr>
        <w:t xml:space="preserve"> </w:t>
      </w:r>
      <w:r w:rsidRPr="006F0014">
        <w:rPr>
          <w:rFonts w:cs="Times"/>
        </w:rPr>
        <w:t xml:space="preserve">Likely grievance categories, which will be refined, include: lack of awareness of the loan; loan not used by some company for purpose given; lack of understanding of reasons of not receiving a loan; gender-based violence; dissatisfaction about loan servicing; some firms getting loans under more favorable conditions than others, etc.  </w:t>
      </w:r>
    </w:p>
    <w:p w14:paraId="0CE8033A" w14:textId="77777777" w:rsidR="009558C5" w:rsidRPr="006F0014" w:rsidRDefault="009558C5" w:rsidP="009558C5">
      <w:pPr>
        <w:tabs>
          <w:tab w:val="left" w:pos="7164"/>
        </w:tabs>
        <w:jc w:val="both"/>
        <w:rPr>
          <w:rFonts w:cs="Times"/>
        </w:rPr>
      </w:pPr>
      <w:r w:rsidRPr="006F0014">
        <w:rPr>
          <w:rFonts w:cs="Times"/>
        </w:rPr>
        <w:t>IRREGULARITIES</w:t>
      </w:r>
    </w:p>
    <w:p w14:paraId="3BD08BA8" w14:textId="7A87910C" w:rsidR="009558C5" w:rsidRDefault="009558C5" w:rsidP="009558C5">
      <w:pPr>
        <w:tabs>
          <w:tab w:val="left" w:pos="7164"/>
        </w:tabs>
        <w:jc w:val="both"/>
        <w:rPr>
          <w:rFonts w:cs="Times"/>
          <w:color w:val="000000" w:themeColor="text1"/>
          <w:lang w:val="hr-HR"/>
        </w:rPr>
      </w:pPr>
      <w:r w:rsidRPr="006F0014">
        <w:rPr>
          <w:rFonts w:cs="Times"/>
          <w:color w:val="000000" w:themeColor="text1"/>
          <w:lang w:val="en-GB"/>
        </w:rPr>
        <w:t xml:space="preserve">The grievance officer runs the register of cases, </w:t>
      </w:r>
      <w:r w:rsidRPr="006F0014">
        <w:rPr>
          <w:rFonts w:cs="Times"/>
          <w:color w:val="000000" w:themeColor="text1"/>
          <w:lang w:val="en"/>
        </w:rPr>
        <w:t>from which the course of the procedure upon the received reports is visible</w:t>
      </w:r>
      <w:r w:rsidRPr="006F0014">
        <w:rPr>
          <w:rFonts w:cs="Times"/>
          <w:color w:val="000000" w:themeColor="text1"/>
          <w:lang w:val="hr-HR"/>
        </w:rPr>
        <w:t>.</w:t>
      </w:r>
    </w:p>
    <w:p w14:paraId="3C15FB8B" w14:textId="77777777" w:rsidR="001062A6" w:rsidRDefault="001062A6" w:rsidP="009558C5">
      <w:pPr>
        <w:tabs>
          <w:tab w:val="left" w:pos="7164"/>
        </w:tabs>
        <w:jc w:val="both"/>
        <w:rPr>
          <w:rFonts w:cs="Times"/>
          <w:color w:val="000000" w:themeColor="text1"/>
          <w:lang w:val="hr-HR"/>
        </w:rPr>
      </w:pPr>
      <w:r>
        <w:rPr>
          <w:rFonts w:cs="Times"/>
          <w:color w:val="000000" w:themeColor="text1"/>
          <w:lang w:val="hr-HR"/>
        </w:rPr>
        <w:t>A case file kept with respect to the submitted report shall contain:</w:t>
      </w:r>
    </w:p>
    <w:p w14:paraId="779A6218" w14:textId="7DD07049" w:rsidR="001062A6" w:rsidRPr="001062A6" w:rsidRDefault="001062A6" w:rsidP="001062A6">
      <w:pPr>
        <w:pStyle w:val="ListParagraph"/>
        <w:numPr>
          <w:ilvl w:val="0"/>
          <w:numId w:val="54"/>
        </w:numPr>
        <w:tabs>
          <w:tab w:val="left" w:pos="7164"/>
        </w:tabs>
        <w:jc w:val="both"/>
        <w:rPr>
          <w:rFonts w:cs="Times"/>
          <w:color w:val="000000" w:themeColor="text1"/>
          <w:lang w:val="hr-HR"/>
        </w:rPr>
      </w:pPr>
      <w:r>
        <w:rPr>
          <w:rFonts w:cs="Times"/>
          <w:color w:val="000000" w:themeColor="text1"/>
          <w:lang w:val="hr-HR"/>
        </w:rPr>
        <w:t>d</w:t>
      </w:r>
      <w:r w:rsidRPr="001062A6">
        <w:rPr>
          <w:rFonts w:cs="Times"/>
          <w:color w:val="000000" w:themeColor="text1"/>
          <w:lang w:val="hr-HR"/>
        </w:rPr>
        <w:t>ata on reporting person</w:t>
      </w:r>
      <w:r w:rsidR="00AF23AB">
        <w:rPr>
          <w:rFonts w:cs="Times"/>
          <w:color w:val="000000" w:themeColor="text1"/>
          <w:lang w:val="hr-HR"/>
        </w:rPr>
        <w:t xml:space="preserve"> submitted by the reporting person (if the report is not submitted anonymously)</w:t>
      </w:r>
      <w:r w:rsidRPr="001062A6">
        <w:rPr>
          <w:rFonts w:cs="Times"/>
          <w:color w:val="000000" w:themeColor="text1"/>
          <w:lang w:val="hr-HR"/>
        </w:rPr>
        <w:t>,</w:t>
      </w:r>
    </w:p>
    <w:p w14:paraId="78B22DAC" w14:textId="1B5380EF" w:rsidR="001062A6" w:rsidRPr="001062A6" w:rsidRDefault="001062A6" w:rsidP="001062A6">
      <w:pPr>
        <w:pStyle w:val="ListParagraph"/>
        <w:numPr>
          <w:ilvl w:val="0"/>
          <w:numId w:val="54"/>
        </w:numPr>
        <w:tabs>
          <w:tab w:val="left" w:pos="7164"/>
        </w:tabs>
        <w:jc w:val="both"/>
        <w:rPr>
          <w:rFonts w:cs="Times"/>
          <w:color w:val="000000" w:themeColor="text1"/>
          <w:lang w:val="hr-HR"/>
        </w:rPr>
      </w:pPr>
      <w:r w:rsidRPr="001062A6">
        <w:rPr>
          <w:rFonts w:cs="Times"/>
          <w:color w:val="000000" w:themeColor="text1"/>
          <w:lang w:val="hr-HR"/>
        </w:rPr>
        <w:t>data on natural person or legal entity (HBOR) that is being reported</w:t>
      </w:r>
      <w:r w:rsidR="00F1660F">
        <w:rPr>
          <w:rFonts w:cs="Times"/>
          <w:color w:val="000000" w:themeColor="text1"/>
          <w:lang w:val="hr-HR"/>
        </w:rPr>
        <w:t>, which is necessary for the processing of the report,</w:t>
      </w:r>
    </w:p>
    <w:p w14:paraId="668F2288" w14:textId="306937E1" w:rsidR="001062A6" w:rsidRPr="001062A6" w:rsidRDefault="001062A6" w:rsidP="001062A6">
      <w:pPr>
        <w:pStyle w:val="ListParagraph"/>
        <w:numPr>
          <w:ilvl w:val="0"/>
          <w:numId w:val="54"/>
        </w:numPr>
        <w:tabs>
          <w:tab w:val="left" w:pos="7164"/>
        </w:tabs>
        <w:jc w:val="both"/>
        <w:rPr>
          <w:rFonts w:cs="Times"/>
          <w:color w:val="000000" w:themeColor="text1"/>
          <w:lang w:val="hr-HR"/>
        </w:rPr>
      </w:pPr>
      <w:r w:rsidRPr="001062A6">
        <w:rPr>
          <w:rFonts w:cs="Times"/>
          <w:color w:val="000000" w:themeColor="text1"/>
          <w:lang w:val="hr-HR"/>
        </w:rPr>
        <w:t xml:space="preserve">information on irregularities, </w:t>
      </w:r>
    </w:p>
    <w:p w14:paraId="55CC5F43" w14:textId="21A996D6" w:rsidR="00C115B1" w:rsidRDefault="001062A6" w:rsidP="001062A6">
      <w:pPr>
        <w:pStyle w:val="ListParagraph"/>
        <w:numPr>
          <w:ilvl w:val="0"/>
          <w:numId w:val="54"/>
        </w:numPr>
        <w:tabs>
          <w:tab w:val="left" w:pos="7164"/>
        </w:tabs>
        <w:jc w:val="both"/>
        <w:rPr>
          <w:rFonts w:cs="Times"/>
          <w:color w:val="000000" w:themeColor="text1"/>
          <w:lang w:val="hr-HR"/>
        </w:rPr>
      </w:pPr>
      <w:r w:rsidRPr="001062A6">
        <w:rPr>
          <w:rFonts w:cs="Times"/>
          <w:color w:val="000000" w:themeColor="text1"/>
          <w:lang w:val="hr-HR"/>
        </w:rPr>
        <w:t>report submission date</w:t>
      </w:r>
      <w:r w:rsidR="00691863">
        <w:rPr>
          <w:rFonts w:cs="Times"/>
          <w:color w:val="000000" w:themeColor="text1"/>
          <w:lang w:val="hr-HR"/>
        </w:rPr>
        <w:t>, and</w:t>
      </w:r>
    </w:p>
    <w:p w14:paraId="020C477E" w14:textId="435946F2" w:rsidR="00691863" w:rsidRPr="002F4DF5" w:rsidRDefault="00691863" w:rsidP="002F4DF5">
      <w:pPr>
        <w:pStyle w:val="ListParagraph"/>
        <w:numPr>
          <w:ilvl w:val="0"/>
          <w:numId w:val="54"/>
        </w:numPr>
        <w:tabs>
          <w:tab w:val="left" w:pos="7164"/>
        </w:tabs>
        <w:jc w:val="both"/>
        <w:rPr>
          <w:rFonts w:cs="Times"/>
          <w:color w:val="000000" w:themeColor="text1"/>
          <w:lang w:val="hr-HR"/>
        </w:rPr>
      </w:pPr>
      <w:r>
        <w:rPr>
          <w:rFonts w:cs="Times"/>
          <w:color w:val="000000" w:themeColor="text1"/>
          <w:lang w:val="hr-HR"/>
        </w:rPr>
        <w:lastRenderedPageBreak/>
        <w:t>depersonalised mark of the report.</w:t>
      </w:r>
    </w:p>
    <w:p w14:paraId="19468373" w14:textId="7DB0A521" w:rsidR="006F2C14" w:rsidRDefault="006F2C14" w:rsidP="009558C5">
      <w:pPr>
        <w:jc w:val="both"/>
        <w:rPr>
          <w:lang w:val="en-GB"/>
        </w:rPr>
      </w:pPr>
    </w:p>
    <w:p w14:paraId="7E6F9F68" w14:textId="0EAE3223" w:rsidR="002A2A4E" w:rsidRPr="006F0014" w:rsidRDefault="002A2A4E" w:rsidP="009558C5">
      <w:pPr>
        <w:jc w:val="both"/>
        <w:rPr>
          <w:lang w:val="en-GB"/>
        </w:rPr>
      </w:pPr>
    </w:p>
    <w:p w14:paraId="31E0B46D" w14:textId="32080B7E" w:rsidR="00B80443" w:rsidRPr="006F0014" w:rsidRDefault="00B80443" w:rsidP="00FA7618">
      <w:pPr>
        <w:pStyle w:val="Heading2"/>
        <w:numPr>
          <w:ilvl w:val="1"/>
          <w:numId w:val="5"/>
        </w:numPr>
        <w:rPr>
          <w:rFonts w:asciiTheme="minorHAnsi" w:hAnsiTheme="minorHAnsi"/>
          <w:sz w:val="22"/>
          <w:szCs w:val="22"/>
        </w:rPr>
      </w:pPr>
      <w:bookmarkStart w:id="85" w:name="_Toc127530346"/>
      <w:r w:rsidRPr="006F0014">
        <w:rPr>
          <w:rFonts w:asciiTheme="minorHAnsi" w:hAnsiTheme="minorHAnsi"/>
          <w:sz w:val="22"/>
          <w:szCs w:val="22"/>
        </w:rPr>
        <w:t>Existing grievance/feedback mechanisms at PFIs</w:t>
      </w:r>
      <w:bookmarkEnd w:id="85"/>
    </w:p>
    <w:p w14:paraId="0D52E777" w14:textId="28442A4C" w:rsidR="00CE2BF3" w:rsidRPr="006F0014" w:rsidRDefault="00CE2BF3" w:rsidP="00CE2BF3">
      <w:pPr>
        <w:pStyle w:val="Default"/>
        <w:jc w:val="both"/>
        <w:rPr>
          <w:rFonts w:asciiTheme="minorHAnsi" w:hAnsiTheme="minorHAnsi" w:cstheme="minorBidi"/>
          <w:color w:val="auto"/>
          <w:sz w:val="22"/>
          <w:szCs w:val="22"/>
          <w:lang w:eastAsia="en-US"/>
        </w:rPr>
      </w:pPr>
      <w:r w:rsidRPr="006F0014">
        <w:rPr>
          <w:rFonts w:asciiTheme="minorHAnsi" w:hAnsiTheme="minorHAnsi" w:cstheme="minorBidi"/>
          <w:color w:val="auto"/>
          <w:sz w:val="22"/>
          <w:szCs w:val="22"/>
          <w:lang w:eastAsia="en-US"/>
        </w:rPr>
        <w:t xml:space="preserve">Participating commercial banks have also established and maintain processes and means by which complaints and grievances can be raised and the way these are being addressed and monitored. </w:t>
      </w:r>
    </w:p>
    <w:p w14:paraId="5A176BAB" w14:textId="77777777" w:rsidR="00CE2BF3" w:rsidRPr="006F0014" w:rsidRDefault="00CE2BF3" w:rsidP="00CE2BF3">
      <w:pPr>
        <w:pStyle w:val="Default"/>
        <w:jc w:val="both"/>
        <w:rPr>
          <w:rFonts w:asciiTheme="minorHAnsi" w:hAnsiTheme="minorHAnsi" w:cstheme="minorBidi"/>
          <w:color w:val="auto"/>
          <w:sz w:val="22"/>
          <w:szCs w:val="22"/>
          <w:lang w:eastAsia="en-US"/>
        </w:rPr>
      </w:pPr>
    </w:p>
    <w:p w14:paraId="40866AF1" w14:textId="4F8A5297" w:rsidR="00CE2BF3" w:rsidRPr="006F0014" w:rsidRDefault="00CE2BF3" w:rsidP="00CE2BF3">
      <w:pPr>
        <w:pStyle w:val="Default"/>
        <w:jc w:val="both"/>
        <w:rPr>
          <w:rFonts w:asciiTheme="minorHAnsi" w:hAnsiTheme="minorHAnsi" w:cstheme="minorBidi"/>
          <w:color w:val="auto"/>
          <w:sz w:val="22"/>
          <w:szCs w:val="22"/>
          <w:lang w:eastAsia="en-US"/>
        </w:rPr>
      </w:pPr>
      <w:r w:rsidRPr="006F0014">
        <w:rPr>
          <w:rFonts w:asciiTheme="minorHAnsi" w:hAnsiTheme="minorHAnsi" w:cstheme="minorBidi"/>
          <w:color w:val="auto"/>
          <w:sz w:val="22"/>
          <w:szCs w:val="22"/>
          <w:lang w:eastAsia="en-US"/>
        </w:rPr>
        <w:t>Usual practice shows that complaints are received in a bank in a decentralised manner, i.e. each employee can receive a complaint. They are then entered into a specialised application for complaints and forwarded through it to teams/services that have expertise in resolving them (teams differ depending on the topic to which the complaint relates). The expert service in charge of complaints resolution provides a draft response that has to be submitted to the client, and the client receives the response from the employee who received the complaint (unless the complaint relates to that employee).</w:t>
      </w:r>
    </w:p>
    <w:p w14:paraId="088F5209" w14:textId="77777777" w:rsidR="00CE2BF3" w:rsidRPr="006F0014" w:rsidRDefault="00CE2BF3" w:rsidP="00CE2BF3">
      <w:pPr>
        <w:pStyle w:val="Default"/>
        <w:jc w:val="both"/>
        <w:rPr>
          <w:rFonts w:asciiTheme="minorHAnsi" w:hAnsiTheme="minorHAnsi" w:cstheme="minorBidi"/>
          <w:color w:val="auto"/>
          <w:sz w:val="22"/>
          <w:szCs w:val="22"/>
          <w:lang w:eastAsia="en-US"/>
        </w:rPr>
      </w:pPr>
    </w:p>
    <w:p w14:paraId="7FC1678E" w14:textId="77777777" w:rsidR="00CE2BF3" w:rsidRPr="006F0014" w:rsidRDefault="00CE2BF3" w:rsidP="00CE2BF3">
      <w:pPr>
        <w:pStyle w:val="Default"/>
        <w:jc w:val="both"/>
        <w:rPr>
          <w:rFonts w:asciiTheme="minorHAnsi" w:hAnsiTheme="minorHAnsi" w:cstheme="minorBidi"/>
          <w:color w:val="auto"/>
          <w:sz w:val="22"/>
          <w:szCs w:val="22"/>
          <w:lang w:eastAsia="en-US"/>
        </w:rPr>
      </w:pPr>
      <w:r w:rsidRPr="006F0014">
        <w:rPr>
          <w:rFonts w:asciiTheme="minorHAnsi" w:hAnsiTheme="minorHAnsi" w:cstheme="minorBidi"/>
          <w:color w:val="auto"/>
          <w:sz w:val="22"/>
          <w:szCs w:val="22"/>
          <w:lang w:eastAsia="en-US"/>
        </w:rPr>
        <w:t>Banks usually have official channels for receiving written complaints. A written complaint can be submitted to an employee at the branch office, and the employee will confirm its receipt in writing.</w:t>
      </w:r>
    </w:p>
    <w:p w14:paraId="39AEA1C8" w14:textId="06065186" w:rsidR="00CE2BF3" w:rsidRPr="006F0014" w:rsidRDefault="00CE2BF3" w:rsidP="00CE2BF3">
      <w:pPr>
        <w:pStyle w:val="Default"/>
        <w:jc w:val="both"/>
        <w:rPr>
          <w:rFonts w:asciiTheme="minorHAnsi" w:hAnsiTheme="minorHAnsi" w:cstheme="minorBidi"/>
          <w:color w:val="auto"/>
          <w:sz w:val="22"/>
          <w:szCs w:val="22"/>
          <w:lang w:eastAsia="en-US"/>
        </w:rPr>
      </w:pPr>
      <w:r w:rsidRPr="006F0014">
        <w:rPr>
          <w:rFonts w:asciiTheme="minorHAnsi" w:hAnsiTheme="minorHAnsi" w:cstheme="minorBidi"/>
          <w:color w:val="auto"/>
          <w:sz w:val="22"/>
          <w:szCs w:val="22"/>
          <w:lang w:eastAsia="en-US"/>
        </w:rPr>
        <w:t xml:space="preserve">All information on receiving complaints is visible to clients </w:t>
      </w:r>
      <w:r w:rsidR="009657F1" w:rsidRPr="006F0014">
        <w:rPr>
          <w:rFonts w:asciiTheme="minorHAnsi" w:hAnsiTheme="minorHAnsi" w:cstheme="minorBidi"/>
          <w:color w:val="auto"/>
          <w:sz w:val="22"/>
          <w:szCs w:val="22"/>
          <w:lang w:eastAsia="en-US"/>
        </w:rPr>
        <w:t xml:space="preserve">usually </w:t>
      </w:r>
      <w:r w:rsidRPr="006F0014">
        <w:rPr>
          <w:rFonts w:asciiTheme="minorHAnsi" w:hAnsiTheme="minorHAnsi" w:cstheme="minorBidi"/>
          <w:color w:val="auto"/>
          <w:sz w:val="22"/>
          <w:szCs w:val="22"/>
          <w:lang w:eastAsia="en-US"/>
        </w:rPr>
        <w:t>on bank’s website in branch offices on placards and interactive touchscreen devices.</w:t>
      </w:r>
    </w:p>
    <w:p w14:paraId="3BCC872C" w14:textId="77777777" w:rsidR="00CE2BF3" w:rsidRPr="006F0014" w:rsidRDefault="00CE2BF3" w:rsidP="00CE2BF3">
      <w:pPr>
        <w:pStyle w:val="Default"/>
        <w:jc w:val="both"/>
        <w:rPr>
          <w:rFonts w:asciiTheme="minorHAnsi" w:hAnsiTheme="minorHAnsi" w:cstheme="minorBidi"/>
          <w:color w:val="auto"/>
          <w:sz w:val="22"/>
          <w:szCs w:val="22"/>
          <w:lang w:eastAsia="en-US"/>
        </w:rPr>
      </w:pPr>
    </w:p>
    <w:p w14:paraId="75595A18" w14:textId="3C2725EA" w:rsidR="0075732F" w:rsidRDefault="00CE2BF3" w:rsidP="00CE2BF3">
      <w:pPr>
        <w:pStyle w:val="Default"/>
        <w:jc w:val="both"/>
        <w:rPr>
          <w:rFonts w:asciiTheme="minorHAnsi" w:hAnsiTheme="minorHAnsi" w:cstheme="minorBidi"/>
          <w:color w:val="auto"/>
          <w:sz w:val="22"/>
          <w:szCs w:val="22"/>
          <w:lang w:eastAsia="en-US"/>
        </w:rPr>
      </w:pPr>
      <w:r w:rsidRPr="006F0014">
        <w:rPr>
          <w:rFonts w:asciiTheme="minorHAnsi" w:hAnsiTheme="minorHAnsi" w:cstheme="minorBidi"/>
          <w:color w:val="auto"/>
          <w:sz w:val="22"/>
          <w:szCs w:val="22"/>
          <w:lang w:eastAsia="en-US"/>
        </w:rPr>
        <w:t>Special emphasis is given to the promptness of complaints resolving, comparisons of types of complaints by products, types of clients who complain, etc.</w:t>
      </w:r>
      <w:r w:rsidR="002A2A4E" w:rsidRPr="006F0014">
        <w:rPr>
          <w:rFonts w:asciiTheme="minorHAnsi" w:hAnsiTheme="minorHAnsi" w:cstheme="minorBidi"/>
          <w:color w:val="auto"/>
          <w:sz w:val="22"/>
          <w:szCs w:val="22"/>
          <w:lang w:eastAsia="en-US"/>
        </w:rPr>
        <w:t xml:space="preserve"> </w:t>
      </w:r>
      <w:r w:rsidR="002A2A4E" w:rsidRPr="00B34B2D">
        <w:rPr>
          <w:rFonts w:asciiTheme="minorHAnsi" w:hAnsiTheme="minorHAnsi" w:cstheme="minorBidi"/>
          <w:color w:val="auto"/>
          <w:sz w:val="22"/>
          <w:szCs w:val="22"/>
          <w:lang w:eastAsia="en-US"/>
        </w:rPr>
        <w:t>A more detailed information on the grievance mechanism will be provided upon cooperation agreement of HBOR and participating PFIs.</w:t>
      </w:r>
    </w:p>
    <w:p w14:paraId="19047237" w14:textId="040D1F58" w:rsidR="00D74764" w:rsidRPr="006F0014" w:rsidRDefault="00D74764" w:rsidP="00B57A8A">
      <w:pPr>
        <w:pStyle w:val="Heading1"/>
        <w:numPr>
          <w:ilvl w:val="0"/>
          <w:numId w:val="5"/>
        </w:numPr>
        <w:spacing w:before="0"/>
        <w:rPr>
          <w:rFonts w:asciiTheme="minorHAnsi" w:hAnsiTheme="minorHAnsi"/>
          <w:sz w:val="22"/>
          <w:szCs w:val="22"/>
        </w:rPr>
      </w:pPr>
      <w:bookmarkStart w:id="86" w:name="_Toc39739588"/>
      <w:bookmarkStart w:id="87" w:name="_Toc43128935"/>
      <w:bookmarkStart w:id="88" w:name="_Toc127530347"/>
      <w:r w:rsidRPr="006F0014">
        <w:rPr>
          <w:rFonts w:asciiTheme="minorHAnsi" w:hAnsiTheme="minorHAnsi"/>
          <w:sz w:val="22"/>
          <w:szCs w:val="22"/>
        </w:rPr>
        <w:t>Monitoring and Reporting</w:t>
      </w:r>
      <w:bookmarkEnd w:id="86"/>
      <w:bookmarkEnd w:id="87"/>
      <w:bookmarkEnd w:id="88"/>
    </w:p>
    <w:p w14:paraId="067820E7" w14:textId="77777777" w:rsidR="00333E51" w:rsidRPr="006F0014" w:rsidRDefault="00333E51" w:rsidP="00B57A8A">
      <w:pPr>
        <w:spacing w:after="0"/>
      </w:pPr>
    </w:p>
    <w:p w14:paraId="3D0ACAD5" w14:textId="1858B0A9" w:rsidR="00D74764" w:rsidRPr="006F0014" w:rsidRDefault="00D74764" w:rsidP="00FA7618">
      <w:pPr>
        <w:pStyle w:val="Heading2"/>
        <w:numPr>
          <w:ilvl w:val="1"/>
          <w:numId w:val="5"/>
        </w:numPr>
        <w:rPr>
          <w:rFonts w:asciiTheme="minorHAnsi" w:hAnsiTheme="minorHAnsi"/>
          <w:sz w:val="22"/>
          <w:szCs w:val="22"/>
        </w:rPr>
      </w:pPr>
      <w:bookmarkStart w:id="89" w:name="_Toc39739589"/>
      <w:bookmarkStart w:id="90" w:name="_Toc43128936"/>
      <w:bookmarkStart w:id="91" w:name="_Toc127530348"/>
      <w:r w:rsidRPr="006F0014">
        <w:rPr>
          <w:rFonts w:asciiTheme="minorHAnsi" w:hAnsiTheme="minorHAnsi"/>
          <w:sz w:val="22"/>
          <w:szCs w:val="22"/>
        </w:rPr>
        <w:t>Involvement of stakeholders in monitoring activities</w:t>
      </w:r>
      <w:bookmarkEnd w:id="89"/>
      <w:bookmarkEnd w:id="90"/>
      <w:bookmarkEnd w:id="91"/>
      <w:r w:rsidRPr="006F0014">
        <w:rPr>
          <w:rFonts w:asciiTheme="minorHAnsi" w:hAnsiTheme="minorHAnsi"/>
          <w:sz w:val="22"/>
          <w:szCs w:val="22"/>
        </w:rPr>
        <w:t xml:space="preserve"> </w:t>
      </w:r>
    </w:p>
    <w:p w14:paraId="75986F11" w14:textId="67ED2881" w:rsidR="00F62C92" w:rsidRPr="006F0014" w:rsidRDefault="00F62C92" w:rsidP="00F62C92">
      <w:pPr>
        <w:widowControl w:val="0"/>
        <w:autoSpaceDE w:val="0"/>
        <w:autoSpaceDN w:val="0"/>
        <w:adjustRightInd w:val="0"/>
        <w:spacing w:after="240"/>
        <w:jc w:val="both"/>
        <w:rPr>
          <w:rFonts w:cstheme="minorHAnsi"/>
        </w:rPr>
      </w:pPr>
      <w:r w:rsidRPr="006F0014">
        <w:rPr>
          <w:rFonts w:cstheme="minorHAnsi"/>
        </w:rPr>
        <w:t xml:space="preserve">HBOR </w:t>
      </w:r>
      <w:r w:rsidRPr="006F0014">
        <w:rPr>
          <w:rFonts w:cstheme="minorHAnsi"/>
          <w:bCs/>
        </w:rPr>
        <w:t xml:space="preserve">will be seeking feedback from </w:t>
      </w:r>
      <w:r w:rsidR="00F144EA" w:rsidRPr="006F0014">
        <w:rPr>
          <w:rFonts w:cstheme="minorHAnsi"/>
          <w:bCs/>
        </w:rPr>
        <w:t xml:space="preserve">PFIs, </w:t>
      </w:r>
      <w:r w:rsidRPr="006F0014">
        <w:rPr>
          <w:rFonts w:cstheme="minorHAnsi"/>
          <w:bCs/>
        </w:rPr>
        <w:t>beneficiary firms and other relevant stakeholders throughout the project</w:t>
      </w:r>
      <w:r w:rsidR="005F4785" w:rsidRPr="006F0014">
        <w:rPr>
          <w:rFonts w:cstheme="minorHAnsi"/>
          <w:bCs/>
        </w:rPr>
        <w:t>, including</w:t>
      </w:r>
      <w:r w:rsidRPr="006F0014">
        <w:rPr>
          <w:rFonts w:cstheme="minorHAnsi"/>
          <w:bCs/>
        </w:rPr>
        <w:t xml:space="preserve"> </w:t>
      </w:r>
      <w:r w:rsidR="005F4785" w:rsidRPr="006F0014">
        <w:rPr>
          <w:rFonts w:cstheme="minorHAnsi"/>
          <w:bCs/>
        </w:rPr>
        <w:t xml:space="preserve">via the Grievance Mechanisms </w:t>
      </w:r>
      <w:r w:rsidR="00DD05A2" w:rsidRPr="006F0014">
        <w:rPr>
          <w:rFonts w:cstheme="minorHAnsi"/>
          <w:bCs/>
        </w:rPr>
        <w:t>described in the previous section</w:t>
      </w:r>
      <w:r w:rsidRPr="006F0014">
        <w:rPr>
          <w:rFonts w:cstheme="minorHAnsi"/>
          <w:bCs/>
        </w:rPr>
        <w:t xml:space="preserve">. A </w:t>
      </w:r>
      <w:r w:rsidR="00DD05A2" w:rsidRPr="006F0014">
        <w:rPr>
          <w:rFonts w:cstheme="minorHAnsi"/>
          <w:bCs/>
        </w:rPr>
        <w:t xml:space="preserve">satisfaction </w:t>
      </w:r>
      <w:r w:rsidRPr="006F0014">
        <w:rPr>
          <w:rFonts w:cstheme="minorHAnsi"/>
          <w:bCs/>
          <w:color w:val="000000" w:themeColor="text1"/>
        </w:rPr>
        <w:t>survey</w:t>
      </w:r>
      <w:r w:rsidRPr="006F0014">
        <w:rPr>
          <w:rFonts w:cstheme="minorHAnsi"/>
          <w:b/>
          <w:color w:val="000000" w:themeColor="text1"/>
        </w:rPr>
        <w:t xml:space="preserve"> </w:t>
      </w:r>
      <w:r w:rsidRPr="006F0014">
        <w:rPr>
          <w:rFonts w:cstheme="minorHAnsi"/>
          <w:bCs/>
        </w:rPr>
        <w:t xml:space="preserve">will be conducted by HBOR to seek feedback from the beneficiary firms </w:t>
      </w:r>
      <w:r w:rsidR="005F4785" w:rsidRPr="006F0014">
        <w:rPr>
          <w:rFonts w:cstheme="minorHAnsi"/>
          <w:bCs/>
        </w:rPr>
        <w:t xml:space="preserve">and PFIs </w:t>
      </w:r>
      <w:r w:rsidRPr="006F0014">
        <w:rPr>
          <w:rFonts w:cstheme="minorHAnsi"/>
          <w:bCs/>
        </w:rPr>
        <w:t xml:space="preserve">on </w:t>
      </w:r>
      <w:r w:rsidR="00DD05A2" w:rsidRPr="006F0014">
        <w:rPr>
          <w:rFonts w:cstheme="minorHAnsi"/>
          <w:bCs/>
        </w:rPr>
        <w:t>project</w:t>
      </w:r>
      <w:r w:rsidRPr="006F0014">
        <w:rPr>
          <w:rFonts w:cstheme="minorHAnsi"/>
          <w:bCs/>
        </w:rPr>
        <w:t xml:space="preserve"> </w:t>
      </w:r>
      <w:r w:rsidR="00DD05A2" w:rsidRPr="006F0014">
        <w:rPr>
          <w:rFonts w:cstheme="minorHAnsi"/>
          <w:bCs/>
        </w:rPr>
        <w:t>implementation</w:t>
      </w:r>
      <w:r w:rsidR="004C74F2" w:rsidRPr="006F0014">
        <w:rPr>
          <w:rFonts w:cstheme="minorHAnsi"/>
          <w:bCs/>
        </w:rPr>
        <w:t xml:space="preserve"> once the loan funds will have been </w:t>
      </w:r>
      <w:r w:rsidR="001A14C2" w:rsidRPr="006F0014">
        <w:rPr>
          <w:rFonts w:cstheme="minorHAnsi"/>
          <w:bCs/>
        </w:rPr>
        <w:t>70% allocated</w:t>
      </w:r>
      <w:r w:rsidRPr="006F0014">
        <w:rPr>
          <w:rFonts w:cstheme="minorHAnsi"/>
          <w:bCs/>
        </w:rPr>
        <w:t xml:space="preserve">. </w:t>
      </w:r>
      <w:r w:rsidR="00DD05A2" w:rsidRPr="006F0014">
        <w:rPr>
          <w:bCs/>
        </w:rPr>
        <w:t>T</w:t>
      </w:r>
      <w:r w:rsidRPr="006F0014">
        <w:rPr>
          <w:bCs/>
        </w:rPr>
        <w:t xml:space="preserve">he survey results </w:t>
      </w:r>
      <w:r w:rsidR="00DD05A2" w:rsidRPr="006F0014">
        <w:rPr>
          <w:bCs/>
        </w:rPr>
        <w:t xml:space="preserve">will be analyzed and </w:t>
      </w:r>
      <w:r w:rsidR="005F4785" w:rsidRPr="006F0014">
        <w:rPr>
          <w:bCs/>
        </w:rPr>
        <w:t>will</w:t>
      </w:r>
      <w:r w:rsidRPr="006F0014">
        <w:rPr>
          <w:bCs/>
        </w:rPr>
        <w:t xml:space="preserve"> inform project implementation as appropriate. </w:t>
      </w:r>
      <w:r w:rsidR="004808AC" w:rsidRPr="006F0014">
        <w:rPr>
          <w:bCs/>
        </w:rPr>
        <w:t>D</w:t>
      </w:r>
      <w:r w:rsidR="00CC0A83" w:rsidRPr="006F0014">
        <w:rPr>
          <w:bCs/>
        </w:rPr>
        <w:t xml:space="preserve">etails of the survey will be determined during project implementation. HBOR will conduct the survey </w:t>
      </w:r>
      <w:r w:rsidR="00EB06E5" w:rsidRPr="006F0014">
        <w:rPr>
          <w:bCs/>
        </w:rPr>
        <w:t xml:space="preserve">itself and </w:t>
      </w:r>
      <w:r w:rsidR="00CC0A83" w:rsidRPr="006F0014">
        <w:rPr>
          <w:bCs/>
        </w:rPr>
        <w:t xml:space="preserve">out of its own resources. </w:t>
      </w:r>
      <w:r w:rsidR="00253321" w:rsidRPr="006F0014">
        <w:rPr>
          <w:bCs/>
        </w:rPr>
        <w:t>A satisfaction survey will also be carried out with complainants to evaluate their level of satisfaction with the response and resolution provided</w:t>
      </w:r>
      <w:r w:rsidR="004808AC" w:rsidRPr="006F0014">
        <w:rPr>
          <w:bCs/>
        </w:rPr>
        <w:t xml:space="preserve"> </w:t>
      </w:r>
      <w:r w:rsidR="00CC0A83" w:rsidRPr="006F0014">
        <w:rPr>
          <w:bCs/>
        </w:rPr>
        <w:t>(</w:t>
      </w:r>
      <w:r w:rsidR="00CC0A83" w:rsidRPr="006F0014">
        <w:rPr>
          <w:rFonts w:cstheme="minorHAnsi"/>
          <w:bCs/>
        </w:rPr>
        <w:t>details of the survey will be determined during project implementation).</w:t>
      </w:r>
    </w:p>
    <w:p w14:paraId="0B5498D7" w14:textId="4D5BCC95" w:rsidR="00D74764" w:rsidRPr="006F0014" w:rsidRDefault="00D74764" w:rsidP="00FA7618">
      <w:pPr>
        <w:pStyle w:val="Heading2"/>
        <w:numPr>
          <w:ilvl w:val="1"/>
          <w:numId w:val="5"/>
        </w:numPr>
        <w:rPr>
          <w:rFonts w:asciiTheme="minorHAnsi" w:hAnsiTheme="minorHAnsi"/>
          <w:sz w:val="22"/>
          <w:szCs w:val="22"/>
        </w:rPr>
      </w:pPr>
      <w:bookmarkStart w:id="92" w:name="_Toc39739590"/>
      <w:bookmarkStart w:id="93" w:name="_Toc43128937"/>
      <w:bookmarkStart w:id="94" w:name="_Toc127530349"/>
      <w:r w:rsidRPr="006F0014">
        <w:rPr>
          <w:rFonts w:asciiTheme="minorHAnsi" w:hAnsiTheme="minorHAnsi"/>
          <w:sz w:val="22"/>
          <w:szCs w:val="22"/>
        </w:rPr>
        <w:t>Reporting back to stakeholder groups</w:t>
      </w:r>
      <w:bookmarkEnd w:id="92"/>
      <w:r w:rsidR="00DD05A2" w:rsidRPr="006F0014">
        <w:rPr>
          <w:rFonts w:asciiTheme="minorHAnsi" w:hAnsiTheme="minorHAnsi"/>
          <w:sz w:val="22"/>
          <w:szCs w:val="22"/>
        </w:rPr>
        <w:t>/monitoring SEP implementation</w:t>
      </w:r>
      <w:bookmarkEnd w:id="93"/>
      <w:bookmarkEnd w:id="94"/>
    </w:p>
    <w:p w14:paraId="22CFE5C9" w14:textId="5210C44F" w:rsidR="00DD05A2" w:rsidRPr="006F0014" w:rsidRDefault="00776664" w:rsidP="00DD05A2">
      <w:pPr>
        <w:spacing w:after="0" w:line="240" w:lineRule="auto"/>
        <w:contextualSpacing/>
        <w:jc w:val="both"/>
        <w:rPr>
          <w:rFonts w:cstheme="minorHAnsi"/>
        </w:rPr>
      </w:pPr>
      <w:r w:rsidRPr="006F0014">
        <w:rPr>
          <w:rFonts w:cstheme="minorHAnsi"/>
        </w:rPr>
        <w:t>HBOR PI</w:t>
      </w:r>
      <w:r w:rsidR="004808AC" w:rsidRPr="006F0014">
        <w:rPr>
          <w:rFonts w:cstheme="minorHAnsi"/>
        </w:rPr>
        <w:t>T</w:t>
      </w:r>
      <w:r w:rsidRPr="006F0014">
        <w:rPr>
          <w:rFonts w:cstheme="minorHAnsi"/>
        </w:rPr>
        <w:t xml:space="preserve"> will maintain a simple database and activity file detailing all disclosure information and grievances collected throughout the project. Through regular reports and information also received from PFIs, HBOR will ensure that records of all stakeholder engagement activities are kept in the database which will include</w:t>
      </w:r>
      <w:r w:rsidR="00494133" w:rsidRPr="006F0014">
        <w:rPr>
          <w:rFonts w:cstheme="minorHAnsi"/>
        </w:rPr>
        <w:t>, among others,</w:t>
      </w:r>
      <w:r w:rsidRPr="006F0014">
        <w:rPr>
          <w:rFonts w:cstheme="minorHAnsi"/>
        </w:rPr>
        <w:t xml:space="preserve"> dates, venues, attendees, objectives and outcomes. </w:t>
      </w:r>
    </w:p>
    <w:p w14:paraId="0FB124BA" w14:textId="77777777" w:rsidR="00627F4D" w:rsidRPr="006F0014" w:rsidRDefault="00627F4D" w:rsidP="00DD05A2">
      <w:pPr>
        <w:spacing w:after="0" w:line="240" w:lineRule="auto"/>
        <w:contextualSpacing/>
        <w:jc w:val="both"/>
        <w:rPr>
          <w:rFonts w:cstheme="minorHAnsi"/>
          <w:highlight w:val="green"/>
        </w:rPr>
      </w:pPr>
    </w:p>
    <w:p w14:paraId="6AEA94CF" w14:textId="496D8C56" w:rsidR="00DD05A2" w:rsidRPr="006F0014" w:rsidRDefault="00CD0F0C" w:rsidP="00DD05A2">
      <w:pPr>
        <w:spacing w:after="0" w:line="240" w:lineRule="auto"/>
        <w:contextualSpacing/>
        <w:jc w:val="both"/>
        <w:rPr>
          <w:rFonts w:cstheme="minorHAnsi"/>
          <w:lang w:bidi="th-TH"/>
        </w:rPr>
      </w:pPr>
      <w:r w:rsidRPr="006F0014">
        <w:rPr>
          <w:rFonts w:cstheme="minorHAnsi"/>
        </w:rPr>
        <w:t>HBOR’s PI</w:t>
      </w:r>
      <w:r w:rsidR="00FF2B44" w:rsidRPr="006F0014">
        <w:rPr>
          <w:rFonts w:cstheme="minorHAnsi"/>
        </w:rPr>
        <w:t>T</w:t>
      </w:r>
      <w:r w:rsidRPr="006F0014">
        <w:rPr>
          <w:rFonts w:cstheme="minorHAnsi"/>
        </w:rPr>
        <w:t xml:space="preserve"> staff member</w:t>
      </w:r>
      <w:r w:rsidR="00FF2B44" w:rsidRPr="006F0014">
        <w:rPr>
          <w:rFonts w:cstheme="minorHAnsi"/>
        </w:rPr>
        <w:t>(s)</w:t>
      </w:r>
      <w:r w:rsidRPr="006F0014">
        <w:rPr>
          <w:rFonts w:cstheme="minorHAnsi"/>
        </w:rPr>
        <w:t xml:space="preserve"> in charge of stakeholder engagement</w:t>
      </w:r>
      <w:r w:rsidR="00DD05A2" w:rsidRPr="006F0014">
        <w:rPr>
          <w:rFonts w:cstheme="minorHAnsi"/>
        </w:rPr>
        <w:t xml:space="preserve"> will m</w:t>
      </w:r>
      <w:r w:rsidR="00D74764" w:rsidRPr="006F0014">
        <w:rPr>
          <w:rFonts w:cstheme="minorHAnsi"/>
        </w:rPr>
        <w:t xml:space="preserve">onitor and report </w:t>
      </w:r>
      <w:r w:rsidR="00DD05A2" w:rsidRPr="006F0014">
        <w:rPr>
          <w:rFonts w:cstheme="minorHAnsi"/>
        </w:rPr>
        <w:t>a number of Key Performance Indicators (KPIs) on stakeholder engagement</w:t>
      </w:r>
      <w:r w:rsidRPr="006F0014">
        <w:rPr>
          <w:rFonts w:cstheme="minorHAnsi"/>
        </w:rPr>
        <w:t xml:space="preserve"> activities</w:t>
      </w:r>
      <w:r w:rsidR="00DD05A2" w:rsidRPr="006F0014">
        <w:rPr>
          <w:rFonts w:cstheme="minorHAnsi"/>
        </w:rPr>
        <w:t>, including the following:</w:t>
      </w:r>
    </w:p>
    <w:p w14:paraId="662E9C4A" w14:textId="1832F8F0" w:rsidR="00DD05A2" w:rsidRPr="006F0014" w:rsidRDefault="00253321" w:rsidP="00DD05A2">
      <w:pPr>
        <w:numPr>
          <w:ilvl w:val="0"/>
          <w:numId w:val="12"/>
        </w:numPr>
        <w:spacing w:after="0" w:line="240" w:lineRule="auto"/>
        <w:contextualSpacing/>
        <w:jc w:val="both"/>
        <w:rPr>
          <w:rFonts w:cstheme="minorHAnsi"/>
          <w:lang w:bidi="th-TH"/>
        </w:rPr>
      </w:pPr>
      <w:r w:rsidRPr="006F0014">
        <w:rPr>
          <w:rFonts w:cstheme="minorHAnsi"/>
          <w:lang w:bidi="th-TH"/>
        </w:rPr>
        <w:t>N</w:t>
      </w:r>
      <w:r w:rsidR="00DD05A2" w:rsidRPr="006F0014">
        <w:rPr>
          <w:rFonts w:cstheme="minorHAnsi"/>
          <w:lang w:bidi="th-TH"/>
        </w:rPr>
        <w:t>umber of consultation</w:t>
      </w:r>
      <w:r w:rsidRPr="006F0014">
        <w:rPr>
          <w:rFonts w:cstheme="minorHAnsi"/>
          <w:lang w:bidi="th-TH"/>
        </w:rPr>
        <w:t>s</w:t>
      </w:r>
      <w:r w:rsidR="00DD05A2" w:rsidRPr="006F0014">
        <w:rPr>
          <w:rFonts w:cstheme="minorHAnsi"/>
          <w:lang w:bidi="th-TH"/>
        </w:rPr>
        <w:t xml:space="preserve"> conducted within a reporting period </w:t>
      </w:r>
    </w:p>
    <w:p w14:paraId="66B9C270" w14:textId="715126F6" w:rsidR="00DD05A2" w:rsidRPr="006F0014" w:rsidRDefault="00627F4D" w:rsidP="00DD05A2">
      <w:pPr>
        <w:numPr>
          <w:ilvl w:val="0"/>
          <w:numId w:val="12"/>
        </w:numPr>
        <w:spacing w:after="0" w:line="240" w:lineRule="auto"/>
        <w:contextualSpacing/>
        <w:jc w:val="both"/>
        <w:rPr>
          <w:rFonts w:cstheme="minorHAnsi"/>
          <w:lang w:bidi="th-TH"/>
        </w:rPr>
      </w:pPr>
      <w:r w:rsidRPr="006F0014">
        <w:rPr>
          <w:rFonts w:cstheme="minorHAnsi"/>
          <w:lang w:bidi="th-TH"/>
        </w:rPr>
        <w:t>N</w:t>
      </w:r>
      <w:r w:rsidR="00DD05A2" w:rsidRPr="006F0014">
        <w:rPr>
          <w:rFonts w:cstheme="minorHAnsi"/>
          <w:lang w:bidi="th-TH"/>
        </w:rPr>
        <w:t xml:space="preserve">umber of stakeholders involved </w:t>
      </w:r>
      <w:r w:rsidR="00DD05A2" w:rsidRPr="006F0014">
        <w:t>in consultations and other project SEP related activities</w:t>
      </w:r>
    </w:p>
    <w:p w14:paraId="6443A7C7" w14:textId="64FEF64D" w:rsidR="00DD05A2" w:rsidRPr="006F0014" w:rsidRDefault="00253321" w:rsidP="00DD05A2">
      <w:pPr>
        <w:numPr>
          <w:ilvl w:val="0"/>
          <w:numId w:val="12"/>
        </w:numPr>
        <w:spacing w:after="0" w:line="240" w:lineRule="auto"/>
        <w:contextualSpacing/>
        <w:jc w:val="both"/>
        <w:rPr>
          <w:rFonts w:cstheme="minorHAnsi"/>
          <w:lang w:bidi="th-TH"/>
        </w:rPr>
      </w:pPr>
      <w:r w:rsidRPr="006F0014">
        <w:rPr>
          <w:rFonts w:cstheme="minorHAnsi"/>
          <w:lang w:bidi="th-TH"/>
        </w:rPr>
        <w:t>N</w:t>
      </w:r>
      <w:r w:rsidR="00DD05A2" w:rsidRPr="006F0014">
        <w:rPr>
          <w:rFonts w:cstheme="minorHAnsi"/>
          <w:lang w:bidi="th-TH"/>
        </w:rPr>
        <w:t xml:space="preserve">umber of grievances received annually </w:t>
      </w:r>
      <w:r w:rsidR="00DD05A2" w:rsidRPr="006F0014">
        <w:t>(both directly by HBOR and</w:t>
      </w:r>
      <w:r w:rsidR="00776664" w:rsidRPr="006F0014">
        <w:t xml:space="preserve"> by</w:t>
      </w:r>
      <w:r w:rsidR="00DD05A2" w:rsidRPr="006F0014">
        <w:t xml:space="preserve"> PFIs)</w:t>
      </w:r>
      <w:r w:rsidR="00DD05A2" w:rsidRPr="006F0014">
        <w:rPr>
          <w:rFonts w:cstheme="minorHAnsi"/>
          <w:lang w:bidi="th-TH"/>
        </w:rPr>
        <w:t xml:space="preserve"> and </w:t>
      </w:r>
      <w:r w:rsidR="00F64C8F" w:rsidRPr="006F0014">
        <w:rPr>
          <w:rFonts w:cstheme="minorHAnsi"/>
          <w:lang w:bidi="th-TH"/>
        </w:rPr>
        <w:t>average resolution time</w:t>
      </w:r>
      <w:r w:rsidR="00DD05A2" w:rsidRPr="006F0014">
        <w:rPr>
          <w:rFonts w:cstheme="minorHAnsi"/>
          <w:lang w:bidi="th-TH"/>
        </w:rPr>
        <w:t xml:space="preserve"> (disaggregated by gender and firm size)</w:t>
      </w:r>
    </w:p>
    <w:p w14:paraId="33F39873" w14:textId="05A3BC9F" w:rsidR="00DD05A2" w:rsidRPr="006F0014" w:rsidRDefault="00253321" w:rsidP="009558C5">
      <w:pPr>
        <w:numPr>
          <w:ilvl w:val="0"/>
          <w:numId w:val="12"/>
        </w:numPr>
        <w:spacing w:after="0" w:line="240" w:lineRule="auto"/>
        <w:contextualSpacing/>
        <w:jc w:val="both"/>
        <w:rPr>
          <w:rFonts w:cstheme="minorHAnsi"/>
          <w:lang w:bidi="th-TH"/>
        </w:rPr>
      </w:pPr>
      <w:r w:rsidRPr="006F0014">
        <w:rPr>
          <w:rFonts w:cstheme="minorHAnsi"/>
          <w:lang w:bidi="th-TH"/>
        </w:rPr>
        <w:lastRenderedPageBreak/>
        <w:t>T</w:t>
      </w:r>
      <w:r w:rsidR="00DD05A2" w:rsidRPr="006F0014">
        <w:rPr>
          <w:rFonts w:cstheme="minorHAnsi"/>
          <w:lang w:bidi="th-TH"/>
        </w:rPr>
        <w:t xml:space="preserve">otal number of grievances and percentage of resolved grievances since the beginning of the project. </w:t>
      </w:r>
    </w:p>
    <w:p w14:paraId="56AC3C24" w14:textId="288C1E66" w:rsidR="00DD05A2" w:rsidRPr="006F0014" w:rsidRDefault="00DD05A2" w:rsidP="00DD05A2">
      <w:pPr>
        <w:spacing w:after="0" w:line="240" w:lineRule="auto"/>
        <w:contextualSpacing/>
        <w:jc w:val="both"/>
        <w:rPr>
          <w:rFonts w:cstheme="minorHAnsi"/>
          <w:lang w:bidi="th-TH"/>
        </w:rPr>
      </w:pPr>
    </w:p>
    <w:p w14:paraId="2867BF57" w14:textId="1722316A" w:rsidR="00776664" w:rsidRPr="006F0014" w:rsidRDefault="00DD05A2" w:rsidP="00776664">
      <w:pPr>
        <w:spacing w:after="0" w:line="240" w:lineRule="auto"/>
        <w:jc w:val="both"/>
        <w:rPr>
          <w:rFonts w:cstheme="minorHAnsi"/>
          <w:lang w:bidi="th-TH"/>
        </w:rPr>
      </w:pPr>
      <w:r w:rsidRPr="006F0014">
        <w:rPr>
          <w:rFonts w:cstheme="minorHAnsi"/>
          <w:lang w:bidi="th-TH"/>
        </w:rPr>
        <w:t xml:space="preserve">These KPIs as well as any complementary information on public engagement activities undertaken </w:t>
      </w:r>
      <w:r w:rsidR="00776664" w:rsidRPr="006F0014">
        <w:t xml:space="preserve">by HBOR </w:t>
      </w:r>
      <w:r w:rsidRPr="006F0014">
        <w:rPr>
          <w:rFonts w:cstheme="minorHAnsi"/>
          <w:lang w:bidi="th-TH"/>
        </w:rPr>
        <w:t xml:space="preserve">will be conveyed to stakeholders in a short standalone note published or updated yearly on HBOR’s website. </w:t>
      </w:r>
      <w:r w:rsidR="00D74764" w:rsidRPr="006F0014">
        <w:rPr>
          <w:rFonts w:cstheme="minorHAnsi"/>
          <w:lang w:bidi="th-TH"/>
        </w:rPr>
        <w:t xml:space="preserve">Stakeholder engagement activities </w:t>
      </w:r>
      <w:r w:rsidR="00776664" w:rsidRPr="006F0014">
        <w:rPr>
          <w:rFonts w:cstheme="minorHAnsi"/>
          <w:lang w:bidi="th-TH"/>
        </w:rPr>
        <w:t xml:space="preserve">conducted by HBOR </w:t>
      </w:r>
      <w:r w:rsidR="00D74764" w:rsidRPr="006F0014">
        <w:rPr>
          <w:rFonts w:cstheme="minorHAnsi"/>
          <w:lang w:bidi="th-TH"/>
        </w:rPr>
        <w:t xml:space="preserve">will </w:t>
      </w:r>
      <w:r w:rsidRPr="006F0014">
        <w:rPr>
          <w:rFonts w:cstheme="minorHAnsi"/>
          <w:lang w:bidi="th-TH"/>
        </w:rPr>
        <w:t xml:space="preserve">also </w:t>
      </w:r>
      <w:r w:rsidR="00D74764" w:rsidRPr="006F0014">
        <w:rPr>
          <w:rFonts w:cstheme="minorHAnsi"/>
          <w:lang w:bidi="th-TH"/>
        </w:rPr>
        <w:t>be reported back to the World Bank in annual progress reports</w:t>
      </w:r>
      <w:r w:rsidR="000C1258" w:rsidRPr="006F0014">
        <w:rPr>
          <w:rFonts w:cstheme="minorHAnsi"/>
          <w:lang w:bidi="th-TH"/>
        </w:rPr>
        <w:t xml:space="preserve"> under a separate section. </w:t>
      </w:r>
      <w:r w:rsidR="00776664" w:rsidRPr="006F0014">
        <w:rPr>
          <w:rFonts w:cstheme="minorHAnsi"/>
          <w:lang w:bidi="th-TH"/>
        </w:rPr>
        <w:t xml:space="preserve"> </w:t>
      </w:r>
    </w:p>
    <w:p w14:paraId="5E72B977" w14:textId="5B846A7A" w:rsidR="00D32ADA" w:rsidRPr="006F0014" w:rsidRDefault="008F7C9D" w:rsidP="00465310">
      <w:pPr>
        <w:pStyle w:val="Heading1"/>
      </w:pPr>
      <w:r w:rsidRPr="006F0014">
        <w:rPr>
          <w:rFonts w:cstheme="minorHAnsi"/>
        </w:rPr>
        <w:br w:type="page"/>
      </w:r>
      <w:bookmarkStart w:id="95" w:name="_Toc43128938"/>
      <w:bookmarkStart w:id="96" w:name="_Toc127530350"/>
      <w:r w:rsidR="00F24870" w:rsidRPr="006F0014">
        <w:lastRenderedPageBreak/>
        <w:t>ANNEX</w:t>
      </w:r>
      <w:r w:rsidR="00F62C92" w:rsidRPr="006F0014">
        <w:t xml:space="preserve"> 1: </w:t>
      </w:r>
      <w:r w:rsidR="00D32ADA" w:rsidRPr="006F0014">
        <w:t>Grievance Mechanism Form</w:t>
      </w:r>
      <w:bookmarkEnd w:id="95"/>
      <w:r w:rsidR="002A2A4E" w:rsidRPr="006F0014">
        <w:t xml:space="preserve"> for HBOR and PFIs</w:t>
      </w:r>
      <w:bookmarkEnd w:id="96"/>
    </w:p>
    <w:tbl>
      <w:tblPr>
        <w:tblStyle w:val="TableGrid"/>
        <w:tblW w:w="0" w:type="auto"/>
        <w:tblLook w:val="04A0" w:firstRow="1" w:lastRow="0" w:firstColumn="1" w:lastColumn="0" w:noHBand="0" w:noVBand="1"/>
      </w:tblPr>
      <w:tblGrid>
        <w:gridCol w:w="3256"/>
        <w:gridCol w:w="850"/>
        <w:gridCol w:w="2693"/>
        <w:gridCol w:w="2263"/>
      </w:tblGrid>
      <w:tr w:rsidR="00951601" w:rsidRPr="006F0014" w14:paraId="69E7BDE2" w14:textId="77777777" w:rsidTr="007A32E9">
        <w:tc>
          <w:tcPr>
            <w:tcW w:w="9062" w:type="dxa"/>
            <w:gridSpan w:val="4"/>
          </w:tcPr>
          <w:p w14:paraId="724205DC" w14:textId="77777777" w:rsidR="007A6474" w:rsidRPr="006F0014" w:rsidRDefault="00705414" w:rsidP="00615B7B">
            <w:pPr>
              <w:spacing w:line="276" w:lineRule="auto"/>
              <w:jc w:val="center"/>
              <w:rPr>
                <w:rFonts w:cstheme="minorHAnsi"/>
                <w:b/>
                <w:bCs/>
              </w:rPr>
            </w:pPr>
            <w:r w:rsidRPr="006F0014">
              <w:rPr>
                <w:rFonts w:cstheme="minorHAnsi"/>
                <w:b/>
                <w:bCs/>
              </w:rPr>
              <w:t>GRIEVANCE MECHANISM FORM</w:t>
            </w:r>
          </w:p>
        </w:tc>
      </w:tr>
      <w:tr w:rsidR="007A34EE" w:rsidRPr="006F0014" w14:paraId="0F1A4B09" w14:textId="77777777" w:rsidTr="00B36382">
        <w:tc>
          <w:tcPr>
            <w:tcW w:w="4106" w:type="dxa"/>
            <w:gridSpan w:val="2"/>
          </w:tcPr>
          <w:p w14:paraId="7A6C75C4" w14:textId="4130BE36" w:rsidR="007A6474" w:rsidRPr="006F0014" w:rsidRDefault="007A6474" w:rsidP="00615B7B">
            <w:pPr>
              <w:spacing w:line="276" w:lineRule="auto"/>
              <w:jc w:val="both"/>
              <w:rPr>
                <w:rFonts w:cstheme="minorHAnsi"/>
              </w:rPr>
            </w:pPr>
            <w:r w:rsidRPr="006F0014">
              <w:rPr>
                <w:rFonts w:cstheme="minorHAnsi"/>
              </w:rPr>
              <w:t>Name of Personnel Receiving the Grievance</w:t>
            </w:r>
          </w:p>
        </w:tc>
        <w:tc>
          <w:tcPr>
            <w:tcW w:w="2693" w:type="dxa"/>
          </w:tcPr>
          <w:p w14:paraId="2DEEEB45" w14:textId="77777777" w:rsidR="007A6474" w:rsidRPr="006F0014" w:rsidRDefault="007A6474" w:rsidP="00615B7B">
            <w:pPr>
              <w:spacing w:line="276" w:lineRule="auto"/>
              <w:jc w:val="both"/>
              <w:rPr>
                <w:rFonts w:cstheme="minorHAnsi"/>
              </w:rPr>
            </w:pPr>
          </w:p>
        </w:tc>
        <w:tc>
          <w:tcPr>
            <w:tcW w:w="2263" w:type="dxa"/>
            <w:vMerge w:val="restart"/>
          </w:tcPr>
          <w:p w14:paraId="41C494B3" w14:textId="77777777" w:rsidR="007A6474" w:rsidRPr="006F0014" w:rsidRDefault="007A6474" w:rsidP="00615B7B">
            <w:pPr>
              <w:spacing w:line="276" w:lineRule="auto"/>
              <w:jc w:val="both"/>
              <w:rPr>
                <w:rFonts w:cstheme="minorHAnsi"/>
              </w:rPr>
            </w:pPr>
            <w:r w:rsidRPr="006F0014">
              <w:rPr>
                <w:rFonts w:cstheme="minorHAnsi"/>
              </w:rPr>
              <w:t>Date</w:t>
            </w:r>
          </w:p>
          <w:p w14:paraId="2D8980AD" w14:textId="77777777" w:rsidR="00705414" w:rsidRPr="006F0014" w:rsidRDefault="00705414" w:rsidP="00615B7B">
            <w:pPr>
              <w:spacing w:line="276" w:lineRule="auto"/>
              <w:jc w:val="both"/>
              <w:rPr>
                <w:rFonts w:cstheme="minorHAnsi"/>
              </w:rPr>
            </w:pPr>
          </w:p>
        </w:tc>
      </w:tr>
      <w:tr w:rsidR="007A34EE" w:rsidRPr="006F0014" w14:paraId="35AA388F" w14:textId="77777777" w:rsidTr="00B36382">
        <w:tc>
          <w:tcPr>
            <w:tcW w:w="4106" w:type="dxa"/>
            <w:gridSpan w:val="2"/>
          </w:tcPr>
          <w:p w14:paraId="7EBD581B" w14:textId="77777777" w:rsidR="007A6474" w:rsidRPr="006F0014" w:rsidRDefault="007A6474" w:rsidP="00615B7B">
            <w:pPr>
              <w:spacing w:line="276" w:lineRule="auto"/>
              <w:jc w:val="both"/>
              <w:rPr>
                <w:rFonts w:cstheme="minorHAnsi"/>
              </w:rPr>
            </w:pPr>
            <w:r w:rsidRPr="006F0014">
              <w:rPr>
                <w:rFonts w:cstheme="minorHAnsi"/>
              </w:rPr>
              <w:t>Title</w:t>
            </w:r>
          </w:p>
        </w:tc>
        <w:tc>
          <w:tcPr>
            <w:tcW w:w="2693" w:type="dxa"/>
          </w:tcPr>
          <w:p w14:paraId="6B4448DF" w14:textId="77777777" w:rsidR="000369FB" w:rsidRPr="006F0014" w:rsidRDefault="000369FB" w:rsidP="00615B7B">
            <w:pPr>
              <w:spacing w:line="276" w:lineRule="auto"/>
              <w:jc w:val="both"/>
              <w:rPr>
                <w:rFonts w:cstheme="minorHAnsi"/>
              </w:rPr>
            </w:pPr>
          </w:p>
        </w:tc>
        <w:tc>
          <w:tcPr>
            <w:tcW w:w="2263" w:type="dxa"/>
            <w:vMerge/>
          </w:tcPr>
          <w:p w14:paraId="35AC7FA9" w14:textId="77777777" w:rsidR="007A6474" w:rsidRPr="006F0014" w:rsidRDefault="007A6474" w:rsidP="00615B7B">
            <w:pPr>
              <w:spacing w:line="276" w:lineRule="auto"/>
              <w:jc w:val="both"/>
              <w:rPr>
                <w:rFonts w:cstheme="minorHAnsi"/>
              </w:rPr>
            </w:pPr>
          </w:p>
        </w:tc>
      </w:tr>
      <w:tr w:rsidR="008200EC" w:rsidRPr="006F0014" w14:paraId="5070ACB2" w14:textId="77777777" w:rsidTr="002F63C5">
        <w:tc>
          <w:tcPr>
            <w:tcW w:w="6799" w:type="dxa"/>
            <w:gridSpan w:val="3"/>
          </w:tcPr>
          <w:p w14:paraId="5E488856" w14:textId="7DE8406E" w:rsidR="009739DF" w:rsidRPr="006F0014" w:rsidRDefault="009739DF" w:rsidP="00615B7B">
            <w:pPr>
              <w:spacing w:line="276" w:lineRule="auto"/>
              <w:jc w:val="center"/>
              <w:rPr>
                <w:rFonts w:cstheme="minorHAnsi"/>
                <w:b/>
                <w:bCs/>
              </w:rPr>
            </w:pPr>
            <w:r w:rsidRPr="006F0014">
              <w:rPr>
                <w:rFonts w:cstheme="minorHAnsi"/>
                <w:b/>
                <w:bCs/>
              </w:rPr>
              <w:t>Stakeholder Information</w:t>
            </w:r>
            <w:r w:rsidR="00705414" w:rsidRPr="006F0014">
              <w:rPr>
                <w:rFonts w:cstheme="minorHAnsi"/>
                <w:b/>
                <w:bCs/>
              </w:rPr>
              <w:t xml:space="preserve"> (Optional)</w:t>
            </w:r>
            <w:r w:rsidR="002C4CA6" w:rsidRPr="006F0014">
              <w:rPr>
                <w:rFonts w:cstheme="minorHAnsi"/>
                <w:b/>
                <w:bCs/>
              </w:rPr>
              <w:t xml:space="preserve"> - </w:t>
            </w:r>
            <w:r w:rsidR="002C4CA6" w:rsidRPr="006F0014">
              <w:rPr>
                <w:b/>
                <w:i/>
              </w:rPr>
              <w:t>(This section may not be filled if the complainant wishes to remain anonymous)</w:t>
            </w:r>
          </w:p>
        </w:tc>
        <w:tc>
          <w:tcPr>
            <w:tcW w:w="2263" w:type="dxa"/>
          </w:tcPr>
          <w:p w14:paraId="1FA32289" w14:textId="77777777" w:rsidR="009739DF" w:rsidRPr="006F0014" w:rsidRDefault="009739DF" w:rsidP="00615B7B">
            <w:pPr>
              <w:spacing w:line="276" w:lineRule="auto"/>
              <w:jc w:val="both"/>
              <w:rPr>
                <w:rFonts w:cstheme="minorHAnsi"/>
                <w:b/>
                <w:bCs/>
              </w:rPr>
            </w:pPr>
            <w:r w:rsidRPr="006F0014">
              <w:rPr>
                <w:rFonts w:cstheme="minorHAnsi"/>
                <w:b/>
                <w:bCs/>
              </w:rPr>
              <w:t>Grievance Receipt</w:t>
            </w:r>
            <w:r w:rsidR="001514C6" w:rsidRPr="006F0014">
              <w:rPr>
                <w:rFonts w:cstheme="minorHAnsi"/>
                <w:b/>
                <w:bCs/>
              </w:rPr>
              <w:t xml:space="preserve"> Method</w:t>
            </w:r>
          </w:p>
        </w:tc>
      </w:tr>
      <w:tr w:rsidR="007A34EE" w:rsidRPr="006F0014" w14:paraId="780A320B" w14:textId="77777777" w:rsidTr="002F63C5">
        <w:tc>
          <w:tcPr>
            <w:tcW w:w="4106" w:type="dxa"/>
            <w:gridSpan w:val="2"/>
          </w:tcPr>
          <w:p w14:paraId="0D9E1B15" w14:textId="77777777" w:rsidR="007A6474" w:rsidRPr="006F0014" w:rsidRDefault="0017032A" w:rsidP="00615B7B">
            <w:pPr>
              <w:spacing w:line="276" w:lineRule="auto"/>
              <w:jc w:val="both"/>
              <w:rPr>
                <w:rFonts w:cstheme="minorHAnsi"/>
              </w:rPr>
            </w:pPr>
            <w:r w:rsidRPr="006F0014">
              <w:rPr>
                <w:rFonts w:cstheme="minorHAnsi"/>
              </w:rPr>
              <w:t xml:space="preserve">Name-Surname </w:t>
            </w:r>
          </w:p>
        </w:tc>
        <w:tc>
          <w:tcPr>
            <w:tcW w:w="2693" w:type="dxa"/>
          </w:tcPr>
          <w:p w14:paraId="0581B61F" w14:textId="77777777" w:rsidR="007A6474" w:rsidRPr="006F0014" w:rsidRDefault="007A6474" w:rsidP="00615B7B">
            <w:pPr>
              <w:spacing w:line="276" w:lineRule="auto"/>
              <w:jc w:val="both"/>
              <w:rPr>
                <w:rFonts w:cstheme="minorHAnsi"/>
              </w:rPr>
            </w:pPr>
          </w:p>
          <w:p w14:paraId="5C346D4C" w14:textId="77777777" w:rsidR="000369FB" w:rsidRPr="006F0014" w:rsidRDefault="000369FB" w:rsidP="00615B7B">
            <w:pPr>
              <w:spacing w:line="276" w:lineRule="auto"/>
              <w:jc w:val="both"/>
              <w:rPr>
                <w:rFonts w:cstheme="minorHAnsi"/>
              </w:rPr>
            </w:pPr>
          </w:p>
        </w:tc>
        <w:tc>
          <w:tcPr>
            <w:tcW w:w="2263" w:type="dxa"/>
          </w:tcPr>
          <w:p w14:paraId="6251D2A0" w14:textId="77777777" w:rsidR="007A6474" w:rsidRPr="006F0014" w:rsidRDefault="00705414" w:rsidP="00615B7B">
            <w:pPr>
              <w:spacing w:line="276" w:lineRule="auto"/>
              <w:jc w:val="both"/>
              <w:rPr>
                <w:rFonts w:cstheme="minorHAnsi"/>
              </w:rPr>
            </w:pPr>
            <w:r w:rsidRPr="006F0014">
              <w:rPr>
                <w:rFonts w:cstheme="minorHAnsi"/>
              </w:rPr>
              <w:t>Phone</w:t>
            </w:r>
            <w:r w:rsidR="00BB24A6" w:rsidRPr="006F0014">
              <w:rPr>
                <w:rFonts w:cstheme="minorHAnsi"/>
              </w:rPr>
              <w:t xml:space="preserve"> </w:t>
            </w:r>
          </w:p>
        </w:tc>
      </w:tr>
      <w:tr w:rsidR="002C4CA6" w:rsidRPr="006F0014" w14:paraId="3B4819CE" w14:textId="77777777" w:rsidTr="002F63C5">
        <w:tc>
          <w:tcPr>
            <w:tcW w:w="4106" w:type="dxa"/>
            <w:gridSpan w:val="2"/>
          </w:tcPr>
          <w:p w14:paraId="3AF05F15" w14:textId="3087CF97" w:rsidR="002C4CA6" w:rsidRPr="006F0014" w:rsidRDefault="002C4CA6" w:rsidP="00615B7B">
            <w:pPr>
              <w:spacing w:line="276" w:lineRule="auto"/>
              <w:jc w:val="both"/>
              <w:rPr>
                <w:rFonts w:cstheme="minorHAnsi"/>
              </w:rPr>
            </w:pPr>
            <w:r w:rsidRPr="006F0014">
              <w:rPr>
                <w:rFonts w:cstheme="minorHAnsi"/>
              </w:rPr>
              <w:t>Gender</w:t>
            </w:r>
          </w:p>
        </w:tc>
        <w:tc>
          <w:tcPr>
            <w:tcW w:w="2693" w:type="dxa"/>
          </w:tcPr>
          <w:p w14:paraId="327C7189" w14:textId="77777777" w:rsidR="002C4CA6" w:rsidRPr="006F0014" w:rsidRDefault="002C4CA6" w:rsidP="00615B7B">
            <w:pPr>
              <w:spacing w:line="276" w:lineRule="auto"/>
              <w:jc w:val="both"/>
              <w:rPr>
                <w:rFonts w:cstheme="minorHAnsi"/>
              </w:rPr>
            </w:pPr>
          </w:p>
        </w:tc>
        <w:tc>
          <w:tcPr>
            <w:tcW w:w="2263" w:type="dxa"/>
          </w:tcPr>
          <w:p w14:paraId="6B1C647E" w14:textId="1A4A8ED0" w:rsidR="002C4CA6" w:rsidRPr="006F0014" w:rsidRDefault="002C4CA6" w:rsidP="00615B7B">
            <w:pPr>
              <w:spacing w:line="276" w:lineRule="auto"/>
              <w:jc w:val="both"/>
              <w:rPr>
                <w:rFonts w:cstheme="minorHAnsi"/>
              </w:rPr>
            </w:pPr>
            <w:r w:rsidRPr="006F0014">
              <w:rPr>
                <w:rFonts w:cstheme="minorHAnsi"/>
              </w:rPr>
              <w:t>Mail</w:t>
            </w:r>
          </w:p>
        </w:tc>
      </w:tr>
      <w:tr w:rsidR="007A34EE" w:rsidRPr="006F0014" w14:paraId="5343C201" w14:textId="77777777" w:rsidTr="002F63C5">
        <w:tc>
          <w:tcPr>
            <w:tcW w:w="4106" w:type="dxa"/>
            <w:gridSpan w:val="2"/>
          </w:tcPr>
          <w:p w14:paraId="3A2EBBBE" w14:textId="77777777" w:rsidR="007A6474" w:rsidRPr="006F0014" w:rsidRDefault="0017032A" w:rsidP="00615B7B">
            <w:pPr>
              <w:spacing w:line="276" w:lineRule="auto"/>
              <w:jc w:val="both"/>
              <w:rPr>
                <w:rFonts w:cstheme="minorHAnsi"/>
              </w:rPr>
            </w:pPr>
            <w:r w:rsidRPr="006F0014">
              <w:rPr>
                <w:rFonts w:cstheme="minorHAnsi"/>
              </w:rPr>
              <w:t>Phone</w:t>
            </w:r>
          </w:p>
        </w:tc>
        <w:tc>
          <w:tcPr>
            <w:tcW w:w="2693" w:type="dxa"/>
          </w:tcPr>
          <w:p w14:paraId="2DE549A8" w14:textId="77777777" w:rsidR="007A6474" w:rsidRPr="006F0014" w:rsidRDefault="007A6474" w:rsidP="00615B7B">
            <w:pPr>
              <w:spacing w:line="276" w:lineRule="auto"/>
              <w:jc w:val="both"/>
              <w:rPr>
                <w:rFonts w:cstheme="minorHAnsi"/>
              </w:rPr>
            </w:pPr>
          </w:p>
          <w:p w14:paraId="50477F82" w14:textId="77777777" w:rsidR="000369FB" w:rsidRPr="006F0014" w:rsidRDefault="000369FB" w:rsidP="00615B7B">
            <w:pPr>
              <w:spacing w:line="276" w:lineRule="auto"/>
              <w:jc w:val="both"/>
              <w:rPr>
                <w:rFonts w:cstheme="minorHAnsi"/>
              </w:rPr>
            </w:pPr>
          </w:p>
        </w:tc>
        <w:tc>
          <w:tcPr>
            <w:tcW w:w="2263" w:type="dxa"/>
          </w:tcPr>
          <w:p w14:paraId="61F37105" w14:textId="77777777" w:rsidR="007A6474" w:rsidRPr="006F0014" w:rsidRDefault="00705414" w:rsidP="00615B7B">
            <w:pPr>
              <w:spacing w:line="276" w:lineRule="auto"/>
              <w:jc w:val="both"/>
              <w:rPr>
                <w:rFonts w:cstheme="minorHAnsi"/>
              </w:rPr>
            </w:pPr>
            <w:r w:rsidRPr="006F0014">
              <w:rPr>
                <w:rFonts w:cstheme="minorHAnsi"/>
              </w:rPr>
              <w:t>Website</w:t>
            </w:r>
          </w:p>
        </w:tc>
      </w:tr>
      <w:tr w:rsidR="007A34EE" w:rsidRPr="006F0014" w14:paraId="495E1A64" w14:textId="77777777" w:rsidTr="002F63C5">
        <w:tc>
          <w:tcPr>
            <w:tcW w:w="4106" w:type="dxa"/>
            <w:gridSpan w:val="2"/>
          </w:tcPr>
          <w:p w14:paraId="69767D7F" w14:textId="77777777" w:rsidR="007A6474" w:rsidRPr="006F0014" w:rsidRDefault="0017032A" w:rsidP="00615B7B">
            <w:pPr>
              <w:spacing w:line="276" w:lineRule="auto"/>
              <w:jc w:val="both"/>
              <w:rPr>
                <w:rFonts w:cstheme="minorHAnsi"/>
              </w:rPr>
            </w:pPr>
            <w:r w:rsidRPr="006F0014">
              <w:rPr>
                <w:rFonts w:cstheme="minorHAnsi"/>
              </w:rPr>
              <w:t>Email</w:t>
            </w:r>
          </w:p>
        </w:tc>
        <w:tc>
          <w:tcPr>
            <w:tcW w:w="2693" w:type="dxa"/>
          </w:tcPr>
          <w:p w14:paraId="01B968E0" w14:textId="77777777" w:rsidR="007A6474" w:rsidRPr="006F0014" w:rsidRDefault="007A6474" w:rsidP="00615B7B">
            <w:pPr>
              <w:spacing w:line="276" w:lineRule="auto"/>
              <w:jc w:val="both"/>
              <w:rPr>
                <w:rFonts w:cstheme="minorHAnsi"/>
              </w:rPr>
            </w:pPr>
          </w:p>
          <w:p w14:paraId="40F916E4" w14:textId="77777777" w:rsidR="000369FB" w:rsidRPr="006F0014" w:rsidRDefault="000369FB" w:rsidP="00615B7B">
            <w:pPr>
              <w:spacing w:line="276" w:lineRule="auto"/>
              <w:jc w:val="both"/>
              <w:rPr>
                <w:rFonts w:cstheme="minorHAnsi"/>
              </w:rPr>
            </w:pPr>
          </w:p>
        </w:tc>
        <w:tc>
          <w:tcPr>
            <w:tcW w:w="2263" w:type="dxa"/>
          </w:tcPr>
          <w:p w14:paraId="2EF0078B" w14:textId="77777777" w:rsidR="007A6474" w:rsidRPr="006F0014" w:rsidRDefault="00705414" w:rsidP="00615B7B">
            <w:pPr>
              <w:spacing w:line="276" w:lineRule="auto"/>
              <w:jc w:val="both"/>
              <w:rPr>
                <w:rFonts w:cstheme="minorHAnsi"/>
              </w:rPr>
            </w:pPr>
            <w:r w:rsidRPr="006F0014">
              <w:rPr>
                <w:rFonts w:cstheme="minorHAnsi"/>
              </w:rPr>
              <w:t>Branch/Office visit</w:t>
            </w:r>
          </w:p>
        </w:tc>
      </w:tr>
      <w:tr w:rsidR="007A34EE" w:rsidRPr="006F0014" w14:paraId="25D081DB" w14:textId="77777777" w:rsidTr="002F63C5">
        <w:tc>
          <w:tcPr>
            <w:tcW w:w="4106" w:type="dxa"/>
            <w:gridSpan w:val="2"/>
          </w:tcPr>
          <w:p w14:paraId="3A273F54" w14:textId="77777777" w:rsidR="0017032A" w:rsidRPr="006F0014" w:rsidRDefault="00705414" w:rsidP="00615B7B">
            <w:pPr>
              <w:spacing w:line="276" w:lineRule="auto"/>
              <w:jc w:val="both"/>
              <w:rPr>
                <w:rFonts w:cstheme="minorHAnsi"/>
              </w:rPr>
            </w:pPr>
            <w:r w:rsidRPr="006F0014">
              <w:rPr>
                <w:rFonts w:cstheme="minorHAnsi"/>
              </w:rPr>
              <w:t>Address</w:t>
            </w:r>
          </w:p>
        </w:tc>
        <w:tc>
          <w:tcPr>
            <w:tcW w:w="2693" w:type="dxa"/>
          </w:tcPr>
          <w:p w14:paraId="0EB53A8F" w14:textId="77777777" w:rsidR="0017032A" w:rsidRPr="006F0014" w:rsidRDefault="0017032A" w:rsidP="00615B7B">
            <w:pPr>
              <w:spacing w:line="276" w:lineRule="auto"/>
              <w:jc w:val="both"/>
              <w:rPr>
                <w:rFonts w:cstheme="minorHAnsi"/>
              </w:rPr>
            </w:pPr>
          </w:p>
          <w:p w14:paraId="59942689" w14:textId="77777777" w:rsidR="000369FB" w:rsidRPr="006F0014" w:rsidRDefault="000369FB" w:rsidP="00615B7B">
            <w:pPr>
              <w:spacing w:line="276" w:lineRule="auto"/>
              <w:jc w:val="both"/>
              <w:rPr>
                <w:rFonts w:cstheme="minorHAnsi"/>
              </w:rPr>
            </w:pPr>
          </w:p>
        </w:tc>
        <w:tc>
          <w:tcPr>
            <w:tcW w:w="2263" w:type="dxa"/>
          </w:tcPr>
          <w:p w14:paraId="23974484" w14:textId="77777777" w:rsidR="0017032A" w:rsidRPr="006F0014" w:rsidRDefault="00BB24A6" w:rsidP="00615B7B">
            <w:pPr>
              <w:spacing w:line="276" w:lineRule="auto"/>
              <w:jc w:val="both"/>
              <w:rPr>
                <w:rFonts w:cstheme="minorHAnsi"/>
              </w:rPr>
            </w:pPr>
            <w:r w:rsidRPr="006F0014">
              <w:rPr>
                <w:rFonts w:cstheme="minorHAnsi"/>
              </w:rPr>
              <w:t>Email</w:t>
            </w:r>
          </w:p>
          <w:p w14:paraId="7D2C4142" w14:textId="77777777" w:rsidR="000369FB" w:rsidRPr="006F0014" w:rsidRDefault="000369FB" w:rsidP="00615B7B">
            <w:pPr>
              <w:spacing w:line="276" w:lineRule="auto"/>
              <w:jc w:val="both"/>
              <w:rPr>
                <w:rFonts w:cstheme="minorHAnsi"/>
              </w:rPr>
            </w:pPr>
          </w:p>
        </w:tc>
      </w:tr>
      <w:tr w:rsidR="007A34EE" w:rsidRPr="006F0014" w14:paraId="051DAEC1" w14:textId="77777777" w:rsidTr="00B36382">
        <w:tc>
          <w:tcPr>
            <w:tcW w:w="4106" w:type="dxa"/>
            <w:gridSpan w:val="2"/>
            <w:vMerge w:val="restart"/>
          </w:tcPr>
          <w:p w14:paraId="4B127238" w14:textId="2B689446" w:rsidR="0007083C" w:rsidRPr="006F0014" w:rsidRDefault="0007083C" w:rsidP="00615B7B">
            <w:pPr>
              <w:spacing w:line="276" w:lineRule="auto"/>
              <w:jc w:val="both"/>
              <w:rPr>
                <w:rFonts w:cstheme="minorHAnsi"/>
              </w:rPr>
            </w:pPr>
            <w:r w:rsidRPr="006F0014">
              <w:rPr>
                <w:rFonts w:cstheme="minorHAnsi"/>
              </w:rPr>
              <w:t>Signatur</w:t>
            </w:r>
            <w:r w:rsidR="000E3E06" w:rsidRPr="006F0014">
              <w:rPr>
                <w:rFonts w:cstheme="minorHAnsi"/>
              </w:rPr>
              <w:t>e</w:t>
            </w:r>
          </w:p>
        </w:tc>
        <w:tc>
          <w:tcPr>
            <w:tcW w:w="2693" w:type="dxa"/>
            <w:vMerge w:val="restart"/>
          </w:tcPr>
          <w:p w14:paraId="1DB4A902" w14:textId="77777777" w:rsidR="0007083C" w:rsidRPr="006F0014" w:rsidRDefault="0007083C" w:rsidP="00615B7B">
            <w:pPr>
              <w:spacing w:line="276" w:lineRule="auto"/>
              <w:jc w:val="both"/>
              <w:rPr>
                <w:rFonts w:cstheme="minorHAnsi"/>
              </w:rPr>
            </w:pPr>
          </w:p>
        </w:tc>
        <w:tc>
          <w:tcPr>
            <w:tcW w:w="2263" w:type="dxa"/>
          </w:tcPr>
          <w:p w14:paraId="36C48353" w14:textId="77777777" w:rsidR="0007083C" w:rsidRPr="006F0014" w:rsidRDefault="0007083C" w:rsidP="00615B7B">
            <w:pPr>
              <w:spacing w:line="276" w:lineRule="auto"/>
              <w:jc w:val="both"/>
              <w:rPr>
                <w:rFonts w:cstheme="minorHAnsi"/>
              </w:rPr>
            </w:pPr>
            <w:r w:rsidRPr="006F0014">
              <w:rPr>
                <w:rFonts w:cstheme="minorHAnsi"/>
              </w:rPr>
              <w:t>Site visit</w:t>
            </w:r>
          </w:p>
          <w:p w14:paraId="2BEED993" w14:textId="77777777" w:rsidR="000369FB" w:rsidRPr="006F0014" w:rsidRDefault="000369FB" w:rsidP="00615B7B">
            <w:pPr>
              <w:spacing w:line="276" w:lineRule="auto"/>
              <w:jc w:val="both"/>
              <w:rPr>
                <w:rFonts w:cstheme="minorHAnsi"/>
              </w:rPr>
            </w:pPr>
          </w:p>
        </w:tc>
      </w:tr>
      <w:tr w:rsidR="00EF29B2" w:rsidRPr="006F0014" w14:paraId="3FE511D6" w14:textId="77777777" w:rsidTr="00B36382">
        <w:tc>
          <w:tcPr>
            <w:tcW w:w="4106" w:type="dxa"/>
            <w:gridSpan w:val="2"/>
            <w:vMerge/>
          </w:tcPr>
          <w:p w14:paraId="5EC5C720" w14:textId="77777777" w:rsidR="0007083C" w:rsidRPr="006F0014" w:rsidRDefault="0007083C" w:rsidP="00615B7B">
            <w:pPr>
              <w:spacing w:line="276" w:lineRule="auto"/>
              <w:jc w:val="both"/>
              <w:rPr>
                <w:rFonts w:cstheme="minorHAnsi"/>
              </w:rPr>
            </w:pPr>
          </w:p>
        </w:tc>
        <w:tc>
          <w:tcPr>
            <w:tcW w:w="2693" w:type="dxa"/>
            <w:vMerge/>
          </w:tcPr>
          <w:p w14:paraId="64750C7C" w14:textId="77777777" w:rsidR="0007083C" w:rsidRPr="006F0014" w:rsidRDefault="0007083C" w:rsidP="00615B7B">
            <w:pPr>
              <w:spacing w:line="276" w:lineRule="auto"/>
              <w:jc w:val="both"/>
              <w:rPr>
                <w:rFonts w:cstheme="minorHAnsi"/>
              </w:rPr>
            </w:pPr>
          </w:p>
        </w:tc>
        <w:tc>
          <w:tcPr>
            <w:tcW w:w="2263" w:type="dxa"/>
          </w:tcPr>
          <w:p w14:paraId="796CE688" w14:textId="77777777" w:rsidR="0007083C" w:rsidRPr="006F0014" w:rsidRDefault="0007083C" w:rsidP="00615B7B">
            <w:pPr>
              <w:spacing w:line="276" w:lineRule="auto"/>
              <w:jc w:val="both"/>
              <w:rPr>
                <w:rFonts w:cstheme="minorHAnsi"/>
              </w:rPr>
            </w:pPr>
            <w:r w:rsidRPr="006F0014">
              <w:rPr>
                <w:rFonts w:cstheme="minorHAnsi"/>
              </w:rPr>
              <w:t>Other</w:t>
            </w:r>
          </w:p>
          <w:p w14:paraId="61D4E86A" w14:textId="77777777" w:rsidR="000369FB" w:rsidRPr="006F0014" w:rsidRDefault="000369FB" w:rsidP="00615B7B">
            <w:pPr>
              <w:spacing w:line="276" w:lineRule="auto"/>
              <w:jc w:val="both"/>
              <w:rPr>
                <w:rFonts w:cstheme="minorHAnsi"/>
              </w:rPr>
            </w:pPr>
          </w:p>
        </w:tc>
      </w:tr>
      <w:tr w:rsidR="00951601" w:rsidRPr="006F0014" w14:paraId="19C42013" w14:textId="77777777" w:rsidTr="007A32E9">
        <w:tc>
          <w:tcPr>
            <w:tcW w:w="9062" w:type="dxa"/>
            <w:gridSpan w:val="4"/>
          </w:tcPr>
          <w:p w14:paraId="51EA04B9" w14:textId="77777777" w:rsidR="000369FB" w:rsidRPr="006F0014" w:rsidRDefault="000369FB" w:rsidP="00615B7B">
            <w:pPr>
              <w:spacing w:line="276" w:lineRule="auto"/>
              <w:jc w:val="center"/>
              <w:rPr>
                <w:rFonts w:cstheme="minorHAnsi"/>
                <w:b/>
                <w:bCs/>
              </w:rPr>
            </w:pPr>
            <w:r w:rsidRPr="006F0014">
              <w:rPr>
                <w:rFonts w:cstheme="minorHAnsi"/>
                <w:b/>
                <w:bCs/>
              </w:rPr>
              <w:t>Details of Grievance</w:t>
            </w:r>
          </w:p>
        </w:tc>
      </w:tr>
      <w:tr w:rsidR="00951601" w:rsidRPr="006F0014" w14:paraId="62B2E646" w14:textId="77777777" w:rsidTr="007A32E9">
        <w:tc>
          <w:tcPr>
            <w:tcW w:w="9062" w:type="dxa"/>
            <w:gridSpan w:val="4"/>
          </w:tcPr>
          <w:p w14:paraId="140F3DD7" w14:textId="77777777" w:rsidR="000369FB" w:rsidRPr="006F0014" w:rsidRDefault="000369FB" w:rsidP="00615B7B">
            <w:pPr>
              <w:spacing w:line="276" w:lineRule="auto"/>
              <w:jc w:val="both"/>
              <w:rPr>
                <w:rFonts w:cstheme="minorHAnsi"/>
              </w:rPr>
            </w:pPr>
          </w:p>
          <w:p w14:paraId="27C418C7" w14:textId="77777777" w:rsidR="000369FB" w:rsidRPr="006F0014" w:rsidRDefault="000369FB" w:rsidP="00615B7B">
            <w:pPr>
              <w:spacing w:line="276" w:lineRule="auto"/>
              <w:jc w:val="both"/>
              <w:rPr>
                <w:rFonts w:cstheme="minorHAnsi"/>
              </w:rPr>
            </w:pPr>
          </w:p>
          <w:p w14:paraId="28F7628F" w14:textId="77777777" w:rsidR="000369FB" w:rsidRPr="006F0014" w:rsidRDefault="000369FB" w:rsidP="00615B7B">
            <w:pPr>
              <w:spacing w:line="276" w:lineRule="auto"/>
              <w:jc w:val="both"/>
              <w:rPr>
                <w:rFonts w:cstheme="minorHAnsi"/>
              </w:rPr>
            </w:pPr>
          </w:p>
          <w:p w14:paraId="44002C02" w14:textId="77777777" w:rsidR="000369FB" w:rsidRPr="006F0014" w:rsidRDefault="000369FB" w:rsidP="00615B7B">
            <w:pPr>
              <w:spacing w:line="276" w:lineRule="auto"/>
              <w:jc w:val="both"/>
              <w:rPr>
                <w:rFonts w:cstheme="minorHAnsi"/>
              </w:rPr>
            </w:pPr>
          </w:p>
          <w:p w14:paraId="6C250303" w14:textId="77777777" w:rsidR="000369FB" w:rsidRPr="006F0014" w:rsidRDefault="000369FB" w:rsidP="00615B7B">
            <w:pPr>
              <w:spacing w:line="276" w:lineRule="auto"/>
              <w:jc w:val="both"/>
              <w:rPr>
                <w:rFonts w:cstheme="minorHAnsi"/>
              </w:rPr>
            </w:pPr>
          </w:p>
          <w:p w14:paraId="62F16B6B" w14:textId="77777777" w:rsidR="000369FB" w:rsidRPr="006F0014" w:rsidRDefault="000369FB" w:rsidP="00615B7B">
            <w:pPr>
              <w:spacing w:line="276" w:lineRule="auto"/>
              <w:jc w:val="both"/>
              <w:rPr>
                <w:rFonts w:cstheme="minorHAnsi"/>
              </w:rPr>
            </w:pPr>
          </w:p>
        </w:tc>
      </w:tr>
      <w:tr w:rsidR="00951601" w:rsidRPr="006F0014" w14:paraId="1835DD6B" w14:textId="77777777" w:rsidTr="007A32E9">
        <w:tc>
          <w:tcPr>
            <w:tcW w:w="9062" w:type="dxa"/>
            <w:gridSpan w:val="4"/>
          </w:tcPr>
          <w:p w14:paraId="0438F5AF" w14:textId="77777777" w:rsidR="000369FB" w:rsidRPr="006F0014" w:rsidRDefault="00A421DE" w:rsidP="00615B7B">
            <w:pPr>
              <w:spacing w:line="276" w:lineRule="auto"/>
              <w:jc w:val="center"/>
              <w:rPr>
                <w:rFonts w:cstheme="minorHAnsi"/>
                <w:b/>
                <w:bCs/>
              </w:rPr>
            </w:pPr>
            <w:r w:rsidRPr="006F0014">
              <w:rPr>
                <w:rFonts w:cstheme="minorHAnsi"/>
                <w:b/>
                <w:bCs/>
              </w:rPr>
              <w:t>Grievance Closing</w:t>
            </w:r>
          </w:p>
        </w:tc>
      </w:tr>
      <w:tr w:rsidR="003C49BD" w:rsidRPr="006F0014" w14:paraId="1FEBF5AE" w14:textId="77777777" w:rsidTr="002F63C5">
        <w:tc>
          <w:tcPr>
            <w:tcW w:w="4106" w:type="dxa"/>
            <w:gridSpan w:val="2"/>
          </w:tcPr>
          <w:p w14:paraId="657C171A" w14:textId="5522B869" w:rsidR="00301409" w:rsidRPr="006F0014" w:rsidRDefault="00301409" w:rsidP="00615B7B">
            <w:pPr>
              <w:spacing w:line="276" w:lineRule="auto"/>
              <w:jc w:val="both"/>
              <w:rPr>
                <w:rFonts w:cstheme="minorHAnsi"/>
              </w:rPr>
            </w:pPr>
            <w:r w:rsidRPr="006F0014">
              <w:rPr>
                <w:rFonts w:cstheme="minorHAnsi"/>
              </w:rPr>
              <w:t>Assessment of Grievanc</w:t>
            </w:r>
            <w:r w:rsidR="000E3E06" w:rsidRPr="006F0014">
              <w:rPr>
                <w:rFonts w:cstheme="minorHAnsi"/>
              </w:rPr>
              <w:t>e</w:t>
            </w:r>
          </w:p>
        </w:tc>
        <w:tc>
          <w:tcPr>
            <w:tcW w:w="4956" w:type="dxa"/>
            <w:gridSpan w:val="2"/>
          </w:tcPr>
          <w:p w14:paraId="648F3A5A" w14:textId="77777777" w:rsidR="00301409" w:rsidRPr="006F0014" w:rsidRDefault="00301409" w:rsidP="00615B7B">
            <w:pPr>
              <w:spacing w:line="276" w:lineRule="auto"/>
              <w:jc w:val="both"/>
              <w:rPr>
                <w:rFonts w:cstheme="minorHAnsi"/>
              </w:rPr>
            </w:pPr>
          </w:p>
          <w:p w14:paraId="5DC62B7B" w14:textId="77777777" w:rsidR="00301409" w:rsidRPr="006F0014" w:rsidRDefault="00301409" w:rsidP="00615B7B">
            <w:pPr>
              <w:spacing w:line="276" w:lineRule="auto"/>
              <w:jc w:val="both"/>
              <w:rPr>
                <w:rFonts w:cstheme="minorHAnsi"/>
              </w:rPr>
            </w:pPr>
          </w:p>
          <w:p w14:paraId="167EF78F" w14:textId="77777777" w:rsidR="00301409" w:rsidRPr="006F0014" w:rsidRDefault="00301409" w:rsidP="00615B7B">
            <w:pPr>
              <w:spacing w:line="276" w:lineRule="auto"/>
              <w:jc w:val="both"/>
              <w:rPr>
                <w:rFonts w:cstheme="minorHAnsi"/>
              </w:rPr>
            </w:pPr>
          </w:p>
        </w:tc>
      </w:tr>
      <w:tr w:rsidR="007A34EE" w:rsidRPr="006F0014" w14:paraId="6F7DADE4" w14:textId="77777777" w:rsidTr="002F63C5">
        <w:tc>
          <w:tcPr>
            <w:tcW w:w="4106" w:type="dxa"/>
            <w:gridSpan w:val="2"/>
          </w:tcPr>
          <w:p w14:paraId="3A3CC7B0" w14:textId="15983B61" w:rsidR="004D53E9" w:rsidRPr="006F0014" w:rsidRDefault="004D53E9" w:rsidP="00615B7B">
            <w:pPr>
              <w:spacing w:line="276" w:lineRule="auto"/>
              <w:jc w:val="both"/>
              <w:rPr>
                <w:rFonts w:cstheme="minorHAnsi"/>
              </w:rPr>
            </w:pPr>
            <w:r w:rsidRPr="006F0014">
              <w:rPr>
                <w:rFonts w:cstheme="minorHAnsi"/>
              </w:rPr>
              <w:t>Response/Corrective Action Required?</w:t>
            </w:r>
          </w:p>
        </w:tc>
        <w:tc>
          <w:tcPr>
            <w:tcW w:w="2693" w:type="dxa"/>
          </w:tcPr>
          <w:p w14:paraId="53E612F1" w14:textId="30097B52" w:rsidR="004D360E" w:rsidRPr="006F0014" w:rsidRDefault="004D53E9" w:rsidP="000E3E06">
            <w:pPr>
              <w:spacing w:line="276" w:lineRule="auto"/>
              <w:jc w:val="both"/>
              <w:rPr>
                <w:rFonts w:cstheme="minorHAnsi"/>
              </w:rPr>
            </w:pPr>
            <w:r w:rsidRPr="006F0014">
              <w:rPr>
                <w:rFonts w:cstheme="minorHAnsi"/>
              </w:rPr>
              <w:t>Yes</w:t>
            </w:r>
            <w:r w:rsidR="007900F1" w:rsidRPr="006F0014">
              <w:rPr>
                <w:rFonts w:cstheme="minorHAnsi"/>
              </w:rPr>
              <w:t xml:space="preserve"> (if yes please provide details)</w:t>
            </w:r>
            <w:r w:rsidR="00A937DC" w:rsidRPr="006F0014">
              <w:rPr>
                <w:rFonts w:cstheme="minorHAnsi"/>
              </w:rPr>
              <w:t xml:space="preserve"> </w:t>
            </w:r>
          </w:p>
          <w:p w14:paraId="3C718895" w14:textId="77777777" w:rsidR="007900F1" w:rsidRPr="006F0014" w:rsidRDefault="007900F1" w:rsidP="00615B7B">
            <w:pPr>
              <w:spacing w:line="276" w:lineRule="auto"/>
              <w:jc w:val="both"/>
              <w:rPr>
                <w:rFonts w:cstheme="minorHAnsi"/>
              </w:rPr>
            </w:pPr>
          </w:p>
        </w:tc>
        <w:tc>
          <w:tcPr>
            <w:tcW w:w="2263" w:type="dxa"/>
          </w:tcPr>
          <w:p w14:paraId="6A919E95" w14:textId="77777777" w:rsidR="004D53E9" w:rsidRPr="006F0014" w:rsidRDefault="004D53E9" w:rsidP="00615B7B">
            <w:pPr>
              <w:spacing w:line="276" w:lineRule="auto"/>
              <w:jc w:val="both"/>
              <w:rPr>
                <w:rFonts w:cstheme="minorHAnsi"/>
              </w:rPr>
            </w:pPr>
            <w:r w:rsidRPr="006F0014">
              <w:rPr>
                <w:rFonts w:cstheme="minorHAnsi"/>
              </w:rPr>
              <w:t>No</w:t>
            </w:r>
            <w:r w:rsidR="007900F1" w:rsidRPr="006F0014">
              <w:rPr>
                <w:rFonts w:cstheme="minorHAnsi"/>
              </w:rPr>
              <w:t xml:space="preserve"> </w:t>
            </w:r>
          </w:p>
        </w:tc>
      </w:tr>
      <w:tr w:rsidR="00951601" w:rsidRPr="006F0014" w14:paraId="5EDEF0C3" w14:textId="77777777" w:rsidTr="007A32E9">
        <w:tc>
          <w:tcPr>
            <w:tcW w:w="9062" w:type="dxa"/>
            <w:gridSpan w:val="4"/>
          </w:tcPr>
          <w:p w14:paraId="4384F605" w14:textId="77777777" w:rsidR="000369FB" w:rsidRPr="006F0014" w:rsidRDefault="007900F1" w:rsidP="00615B7B">
            <w:pPr>
              <w:spacing w:line="276" w:lineRule="auto"/>
              <w:jc w:val="both"/>
              <w:rPr>
                <w:rFonts w:cstheme="minorHAnsi"/>
              </w:rPr>
            </w:pPr>
            <w:r w:rsidRPr="006F0014">
              <w:rPr>
                <w:rFonts w:cstheme="minorHAnsi"/>
              </w:rPr>
              <w:t>Result</w:t>
            </w:r>
          </w:p>
        </w:tc>
      </w:tr>
      <w:tr w:rsidR="00951601" w:rsidRPr="006F0014" w14:paraId="51DC2660" w14:textId="77777777" w:rsidTr="007A32E9">
        <w:tc>
          <w:tcPr>
            <w:tcW w:w="9062" w:type="dxa"/>
            <w:gridSpan w:val="4"/>
          </w:tcPr>
          <w:p w14:paraId="29C7459A" w14:textId="77777777" w:rsidR="000369FB" w:rsidRPr="006F0014" w:rsidRDefault="000369FB" w:rsidP="00615B7B">
            <w:pPr>
              <w:spacing w:line="276" w:lineRule="auto"/>
              <w:jc w:val="both"/>
              <w:rPr>
                <w:rFonts w:cstheme="minorHAnsi"/>
              </w:rPr>
            </w:pPr>
          </w:p>
          <w:p w14:paraId="45CC8376" w14:textId="77777777" w:rsidR="004D360E" w:rsidRPr="006F0014" w:rsidRDefault="004D360E" w:rsidP="00615B7B">
            <w:pPr>
              <w:spacing w:line="276" w:lineRule="auto"/>
              <w:jc w:val="both"/>
              <w:rPr>
                <w:rFonts w:cstheme="minorHAnsi"/>
              </w:rPr>
            </w:pPr>
          </w:p>
        </w:tc>
      </w:tr>
      <w:tr w:rsidR="00951601" w:rsidRPr="006F0014" w14:paraId="2697E342" w14:textId="77777777" w:rsidTr="007A32E9">
        <w:tc>
          <w:tcPr>
            <w:tcW w:w="9062" w:type="dxa"/>
            <w:gridSpan w:val="4"/>
          </w:tcPr>
          <w:p w14:paraId="05B908EB" w14:textId="77777777" w:rsidR="004D360E" w:rsidRPr="006F0014" w:rsidRDefault="004D360E" w:rsidP="00615B7B">
            <w:pPr>
              <w:spacing w:line="276" w:lineRule="auto"/>
              <w:jc w:val="both"/>
              <w:rPr>
                <w:rFonts w:cstheme="minorHAnsi"/>
                <w:b/>
                <w:bCs/>
              </w:rPr>
            </w:pPr>
            <w:r w:rsidRPr="006F0014">
              <w:rPr>
                <w:rFonts w:cstheme="minorHAnsi"/>
                <w:b/>
                <w:bCs/>
              </w:rPr>
              <w:t>Responsible Personnel</w:t>
            </w:r>
          </w:p>
        </w:tc>
      </w:tr>
      <w:tr w:rsidR="009918F0" w:rsidRPr="006F0014" w14:paraId="0D7A1103" w14:textId="77777777" w:rsidTr="002F63C5">
        <w:tc>
          <w:tcPr>
            <w:tcW w:w="3256" w:type="dxa"/>
          </w:tcPr>
          <w:p w14:paraId="2BF6242F" w14:textId="77777777" w:rsidR="00A937DC" w:rsidRPr="006F0014" w:rsidRDefault="00A937DC" w:rsidP="00615B7B">
            <w:pPr>
              <w:spacing w:line="276" w:lineRule="auto"/>
              <w:jc w:val="both"/>
              <w:rPr>
                <w:rFonts w:cstheme="minorHAnsi"/>
              </w:rPr>
            </w:pPr>
            <w:r w:rsidRPr="006F0014">
              <w:rPr>
                <w:rFonts w:cstheme="minorHAnsi"/>
              </w:rPr>
              <w:t>Name Surname</w:t>
            </w:r>
          </w:p>
        </w:tc>
        <w:tc>
          <w:tcPr>
            <w:tcW w:w="5806" w:type="dxa"/>
            <w:gridSpan w:val="3"/>
          </w:tcPr>
          <w:p w14:paraId="0354FEAC" w14:textId="77777777" w:rsidR="00A937DC" w:rsidRPr="006F0014" w:rsidRDefault="00A937DC" w:rsidP="00615B7B">
            <w:pPr>
              <w:spacing w:line="276" w:lineRule="auto"/>
              <w:jc w:val="both"/>
              <w:rPr>
                <w:rFonts w:cstheme="minorHAnsi"/>
              </w:rPr>
            </w:pPr>
          </w:p>
          <w:p w14:paraId="6EBAC08F" w14:textId="77777777" w:rsidR="00A937DC" w:rsidRPr="006F0014" w:rsidRDefault="00A937DC" w:rsidP="00615B7B">
            <w:pPr>
              <w:spacing w:line="276" w:lineRule="auto"/>
              <w:jc w:val="both"/>
              <w:rPr>
                <w:rFonts w:cstheme="minorHAnsi"/>
              </w:rPr>
            </w:pPr>
          </w:p>
        </w:tc>
      </w:tr>
      <w:tr w:rsidR="00136ECE" w:rsidRPr="006F0014" w14:paraId="01D96C18" w14:textId="77777777" w:rsidTr="00A937DC">
        <w:tc>
          <w:tcPr>
            <w:tcW w:w="3256" w:type="dxa"/>
          </w:tcPr>
          <w:p w14:paraId="1EEB493A" w14:textId="77777777" w:rsidR="00A937DC" w:rsidRPr="006F0014" w:rsidRDefault="00A937DC" w:rsidP="00615B7B">
            <w:pPr>
              <w:spacing w:line="276" w:lineRule="auto"/>
              <w:jc w:val="both"/>
              <w:rPr>
                <w:rFonts w:cstheme="minorHAnsi"/>
              </w:rPr>
            </w:pPr>
            <w:r w:rsidRPr="006F0014">
              <w:rPr>
                <w:rFonts w:cstheme="minorHAnsi"/>
              </w:rPr>
              <w:t>Date and Signature</w:t>
            </w:r>
          </w:p>
        </w:tc>
        <w:tc>
          <w:tcPr>
            <w:tcW w:w="5806" w:type="dxa"/>
            <w:gridSpan w:val="3"/>
          </w:tcPr>
          <w:p w14:paraId="4CFEC628" w14:textId="77777777" w:rsidR="00A937DC" w:rsidRPr="006F0014" w:rsidRDefault="00A937DC" w:rsidP="00615B7B">
            <w:pPr>
              <w:spacing w:line="276" w:lineRule="auto"/>
              <w:jc w:val="both"/>
              <w:rPr>
                <w:rFonts w:cstheme="minorHAnsi"/>
              </w:rPr>
            </w:pPr>
          </w:p>
          <w:p w14:paraId="6504BD27" w14:textId="77777777" w:rsidR="00A937DC" w:rsidRPr="006F0014" w:rsidRDefault="00A937DC" w:rsidP="00615B7B">
            <w:pPr>
              <w:spacing w:line="276" w:lineRule="auto"/>
              <w:jc w:val="both"/>
              <w:rPr>
                <w:rFonts w:cstheme="minorHAnsi"/>
              </w:rPr>
            </w:pPr>
          </w:p>
        </w:tc>
      </w:tr>
    </w:tbl>
    <w:p w14:paraId="125755C0" w14:textId="39557377" w:rsidR="008C6067" w:rsidRPr="006F0014" w:rsidRDefault="008C6067" w:rsidP="00615B7B">
      <w:pPr>
        <w:spacing w:line="276" w:lineRule="auto"/>
        <w:rPr>
          <w:rFonts w:cstheme="minorHAnsi"/>
        </w:rPr>
      </w:pPr>
    </w:p>
    <w:p w14:paraId="5F8D5FAF" w14:textId="77777777" w:rsidR="00D74764" w:rsidRPr="006F0014" w:rsidRDefault="00D74764" w:rsidP="00615B7B">
      <w:pPr>
        <w:spacing w:line="276" w:lineRule="auto"/>
        <w:jc w:val="both"/>
        <w:rPr>
          <w:rFonts w:cstheme="minorHAnsi"/>
        </w:rPr>
      </w:pPr>
    </w:p>
    <w:sectPr w:rsidR="00D74764" w:rsidRPr="006F0014" w:rsidSect="00D404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C1833" w14:textId="77777777" w:rsidR="00A670F6" w:rsidRDefault="00A670F6" w:rsidP="00A95F3A">
      <w:pPr>
        <w:spacing w:after="0" w:line="240" w:lineRule="auto"/>
      </w:pPr>
      <w:r>
        <w:separator/>
      </w:r>
    </w:p>
  </w:endnote>
  <w:endnote w:type="continuationSeparator" w:id="0">
    <w:p w14:paraId="1D93CC67" w14:textId="77777777" w:rsidR="00A670F6" w:rsidRDefault="00A670F6" w:rsidP="00A95F3A">
      <w:pPr>
        <w:spacing w:after="0" w:line="240" w:lineRule="auto"/>
      </w:pPr>
      <w:r>
        <w:continuationSeparator/>
      </w:r>
    </w:p>
  </w:endnote>
  <w:endnote w:type="continuationNotice" w:id="1">
    <w:p w14:paraId="2DC9D577" w14:textId="77777777" w:rsidR="00A670F6" w:rsidRDefault="00A670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9484692"/>
      <w:docPartObj>
        <w:docPartGallery w:val="Page Numbers (Bottom of Page)"/>
        <w:docPartUnique/>
      </w:docPartObj>
    </w:sdtPr>
    <w:sdtEndPr>
      <w:rPr>
        <w:rStyle w:val="PageNumber"/>
      </w:rPr>
    </w:sdtEndPr>
    <w:sdtContent>
      <w:p w14:paraId="7EB5732E" w14:textId="1591612D" w:rsidR="008B5C13" w:rsidRDefault="008B5C13" w:rsidP="004E1B6C">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F258D96" w14:textId="77777777" w:rsidR="008B5C13" w:rsidRDefault="008B5C13" w:rsidP="004E1B6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957936"/>
      <w:docPartObj>
        <w:docPartGallery w:val="Page Numbers (Bottom of Page)"/>
        <w:docPartUnique/>
      </w:docPartObj>
    </w:sdtPr>
    <w:sdtEndPr>
      <w:rPr>
        <w:noProof/>
      </w:rPr>
    </w:sdtEndPr>
    <w:sdtContent>
      <w:p w14:paraId="682669F8" w14:textId="6729A90E" w:rsidR="008B5C13" w:rsidRDefault="008B5C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05E42F" w14:textId="77777777" w:rsidR="008B5C13" w:rsidRDefault="008B5C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B8794" w14:textId="187A4E60" w:rsidR="008B5C13" w:rsidRDefault="008B5C13">
    <w:pPr>
      <w:pStyle w:val="Footer"/>
      <w:jc w:val="right"/>
    </w:pPr>
  </w:p>
  <w:p w14:paraId="1D9F1981" w14:textId="77777777" w:rsidR="008B5C13" w:rsidRDefault="008B5C13" w:rsidP="0027490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98622" w14:textId="77777777" w:rsidR="00A670F6" w:rsidRDefault="00A670F6" w:rsidP="00A95F3A">
      <w:pPr>
        <w:spacing w:after="0" w:line="240" w:lineRule="auto"/>
      </w:pPr>
      <w:r>
        <w:separator/>
      </w:r>
    </w:p>
  </w:footnote>
  <w:footnote w:type="continuationSeparator" w:id="0">
    <w:p w14:paraId="374DA4BF" w14:textId="77777777" w:rsidR="00A670F6" w:rsidRDefault="00A670F6" w:rsidP="00A95F3A">
      <w:pPr>
        <w:spacing w:after="0" w:line="240" w:lineRule="auto"/>
      </w:pPr>
      <w:r>
        <w:continuationSeparator/>
      </w:r>
    </w:p>
  </w:footnote>
  <w:footnote w:type="continuationNotice" w:id="1">
    <w:p w14:paraId="382F5DE3" w14:textId="77777777" w:rsidR="00A670F6" w:rsidRDefault="00A670F6">
      <w:pPr>
        <w:spacing w:after="0" w:line="240" w:lineRule="auto"/>
      </w:pPr>
    </w:p>
  </w:footnote>
  <w:footnote w:id="2">
    <w:p w14:paraId="7ADBB523" w14:textId="4A899E43" w:rsidR="008B5C13" w:rsidRPr="000332D0" w:rsidRDefault="008B5C13">
      <w:pPr>
        <w:pStyle w:val="FootnoteText"/>
        <w:rPr>
          <w:sz w:val="16"/>
          <w:szCs w:val="16"/>
        </w:rPr>
      </w:pPr>
      <w:r w:rsidRPr="000332D0">
        <w:rPr>
          <w:rStyle w:val="FootnoteReference"/>
          <w:sz w:val="16"/>
          <w:szCs w:val="16"/>
        </w:rPr>
        <w:footnoteRef/>
      </w:r>
      <w:r w:rsidRPr="000332D0">
        <w:rPr>
          <w:sz w:val="16"/>
          <w:szCs w:val="16"/>
        </w:rPr>
        <w:t xml:space="preserve"> https://vlada.gov.hr/access-to-information/15017</w:t>
      </w:r>
    </w:p>
  </w:footnote>
  <w:footnote w:id="3">
    <w:p w14:paraId="4B351EE6" w14:textId="77777777" w:rsidR="008B5C13" w:rsidRPr="000332D0" w:rsidRDefault="008B5C13" w:rsidP="009A4B5C">
      <w:pPr>
        <w:pStyle w:val="FootnoteText"/>
        <w:jc w:val="both"/>
        <w:rPr>
          <w:sz w:val="16"/>
          <w:szCs w:val="16"/>
        </w:rPr>
      </w:pPr>
      <w:r w:rsidRPr="000332D0">
        <w:rPr>
          <w:rStyle w:val="FootnoteReference"/>
          <w:sz w:val="16"/>
          <w:szCs w:val="16"/>
        </w:rPr>
        <w:footnoteRef/>
      </w:r>
      <w:r w:rsidRPr="000332D0">
        <w:rPr>
          <w:sz w:val="16"/>
          <w:szCs w:val="16"/>
        </w:rPr>
        <w:t xml:space="preserve"> Vulnerable status may stem from an individual’s or group’s race, national, ethnic or social origin, color, gender, language, religion, political or other opinion, property, age, culture, literacy, sickness, physical or mental disability, poverty or economic disadvantage, and dependence on unique natural resources.</w:t>
      </w:r>
    </w:p>
  </w:footnote>
  <w:footnote w:id="4">
    <w:p w14:paraId="35FE57A2" w14:textId="0B448029" w:rsidR="008B5C13" w:rsidRPr="00535680" w:rsidRDefault="008B5C13">
      <w:pPr>
        <w:pStyle w:val="FootnoteText"/>
        <w:rPr>
          <w:sz w:val="16"/>
          <w:szCs w:val="16"/>
          <w:lang w:val="it-IT"/>
        </w:rPr>
      </w:pPr>
      <w:r w:rsidRPr="000332D0">
        <w:rPr>
          <w:rStyle w:val="FootnoteReference"/>
          <w:sz w:val="16"/>
          <w:szCs w:val="16"/>
        </w:rPr>
        <w:footnoteRef/>
      </w:r>
      <w:r w:rsidRPr="00535680">
        <w:rPr>
          <w:sz w:val="16"/>
          <w:szCs w:val="16"/>
          <w:lang w:val="it-IT"/>
        </w:rPr>
        <w:t xml:space="preserve"> https://hgk.hr/</w:t>
      </w:r>
    </w:p>
  </w:footnote>
  <w:footnote w:id="5">
    <w:p w14:paraId="1A10F382" w14:textId="2A9FDEE0" w:rsidR="008B5C13" w:rsidRPr="000332D0" w:rsidRDefault="008B5C13" w:rsidP="00F51FAB">
      <w:pPr>
        <w:pStyle w:val="FootnoteText"/>
        <w:jc w:val="both"/>
        <w:rPr>
          <w:sz w:val="16"/>
          <w:szCs w:val="16"/>
        </w:rPr>
      </w:pPr>
      <w:r w:rsidRPr="000332D0">
        <w:rPr>
          <w:rStyle w:val="FootnoteReference"/>
          <w:sz w:val="16"/>
          <w:szCs w:val="16"/>
        </w:rPr>
        <w:footnoteRef/>
      </w:r>
      <w:r w:rsidRPr="00535680">
        <w:rPr>
          <w:sz w:val="16"/>
          <w:szCs w:val="16"/>
          <w:lang w:val="it-IT"/>
        </w:rPr>
        <w:t xml:space="preserve"> Iva TOMIĆ, Ivica RUBIL, Danijel NESTIĆ, Paul STUBBS.</w:t>
      </w:r>
      <w:r w:rsidRPr="00535680">
        <w:rPr>
          <w:rStyle w:val="FootnoteReference"/>
          <w:sz w:val="16"/>
          <w:szCs w:val="16"/>
          <w:lang w:val="it-IT"/>
        </w:rPr>
        <w:t xml:space="preserve"> </w:t>
      </w:r>
      <w:r w:rsidRPr="000332D0">
        <w:rPr>
          <w:sz w:val="16"/>
          <w:szCs w:val="16"/>
        </w:rPr>
        <w:t xml:space="preserve">October 2019. The employment and social situation in Croatia. European Parliament. Policy Department for Economic, Scientific and Quality of Life Policies. Directorate-General for Internal Policies. </w:t>
      </w:r>
      <w:r>
        <w:rPr>
          <w:sz w:val="16"/>
          <w:szCs w:val="16"/>
        </w:rPr>
        <w:t xml:space="preserve"> </w:t>
      </w:r>
    </w:p>
  </w:footnote>
  <w:footnote w:id="6">
    <w:p w14:paraId="52846FB1" w14:textId="0EB02CFB" w:rsidR="008B5C13" w:rsidRPr="000332D0" w:rsidRDefault="008B5C13">
      <w:pPr>
        <w:pStyle w:val="FootnoteText"/>
        <w:rPr>
          <w:sz w:val="16"/>
          <w:szCs w:val="16"/>
        </w:rPr>
      </w:pPr>
      <w:r w:rsidRPr="000332D0">
        <w:rPr>
          <w:rStyle w:val="FootnoteReference"/>
          <w:sz w:val="16"/>
          <w:szCs w:val="16"/>
        </w:rPr>
        <w:footnoteRef/>
      </w:r>
      <w:r w:rsidRPr="000332D0">
        <w:rPr>
          <w:sz w:val="16"/>
          <w:szCs w:val="16"/>
        </w:rPr>
        <w:t xml:space="preserve"> </w:t>
      </w:r>
      <w:hyperlink r:id="rId1" w:anchor="actors-and-institutions" w:history="1">
        <w:r w:rsidRPr="000332D0">
          <w:rPr>
            <w:rStyle w:val="Hyperlink"/>
            <w:sz w:val="16"/>
            <w:szCs w:val="16"/>
          </w:rPr>
          <w:t>https://www.eurofound.europa.eu/country/croatia#actors-and-institutions</w:t>
        </w:r>
      </w:hyperlink>
      <w:r w:rsidRPr="000332D0">
        <w:rPr>
          <w:sz w:val="16"/>
          <w:szCs w:val="16"/>
        </w:rPr>
        <w:t xml:space="preserve"> The numbers of HUP’s members and membership density have been stable over the past 10 years. </w:t>
      </w:r>
    </w:p>
  </w:footnote>
  <w:footnote w:id="7">
    <w:p w14:paraId="2D58BE7E" w14:textId="24223489" w:rsidR="008B5C13" w:rsidRPr="000332D0" w:rsidRDefault="008B5C13">
      <w:pPr>
        <w:pStyle w:val="FootnoteText"/>
        <w:rPr>
          <w:sz w:val="16"/>
          <w:szCs w:val="16"/>
        </w:rPr>
      </w:pPr>
      <w:r w:rsidRPr="000332D0">
        <w:rPr>
          <w:rStyle w:val="FootnoteReference"/>
          <w:sz w:val="16"/>
          <w:szCs w:val="16"/>
        </w:rPr>
        <w:footnoteRef/>
      </w:r>
      <w:r w:rsidRPr="000332D0">
        <w:rPr>
          <w:sz w:val="16"/>
          <w:szCs w:val="16"/>
        </w:rPr>
        <w:t xml:space="preserve"> https://www.croatiaweek.com/croatian-associations-welcome-government-decision-to-relax-coronavirus-measures/</w:t>
      </w:r>
    </w:p>
  </w:footnote>
  <w:footnote w:id="8">
    <w:p w14:paraId="5C540DC7" w14:textId="0BF02FBD" w:rsidR="008B5C13" w:rsidRPr="000332D0" w:rsidRDefault="008B5C13">
      <w:pPr>
        <w:pStyle w:val="FootnoteText"/>
        <w:rPr>
          <w:sz w:val="16"/>
          <w:szCs w:val="16"/>
        </w:rPr>
      </w:pPr>
      <w:r w:rsidRPr="000332D0">
        <w:rPr>
          <w:rStyle w:val="FootnoteReference"/>
          <w:sz w:val="16"/>
          <w:szCs w:val="16"/>
        </w:rPr>
        <w:footnoteRef/>
      </w:r>
      <w:r w:rsidRPr="000332D0">
        <w:rPr>
          <w:sz w:val="16"/>
          <w:szCs w:val="16"/>
        </w:rPr>
        <w:t xml:space="preserve"> https://hamagbicro.hr/</w:t>
      </w:r>
    </w:p>
  </w:footnote>
  <w:footnote w:id="9">
    <w:p w14:paraId="292E8C9C" w14:textId="04AF76B5" w:rsidR="008B5C13" w:rsidRPr="000332D0" w:rsidRDefault="008B5C13">
      <w:pPr>
        <w:pStyle w:val="FootnoteText"/>
        <w:rPr>
          <w:sz w:val="16"/>
          <w:szCs w:val="16"/>
        </w:rPr>
      </w:pPr>
      <w:r w:rsidRPr="000332D0">
        <w:rPr>
          <w:rStyle w:val="FootnoteReference"/>
          <w:sz w:val="16"/>
          <w:szCs w:val="16"/>
        </w:rPr>
        <w:footnoteRef/>
      </w:r>
      <w:r w:rsidRPr="000332D0">
        <w:rPr>
          <w:sz w:val="16"/>
          <w:szCs w:val="16"/>
        </w:rPr>
        <w:t xml:space="preserve"> https://www.ensr.eu/news-from-cepor-croatia-2/</w:t>
      </w:r>
    </w:p>
  </w:footnote>
  <w:footnote w:id="10">
    <w:p w14:paraId="22164197" w14:textId="77777777" w:rsidR="00902504" w:rsidRPr="00902504" w:rsidRDefault="008B5C13" w:rsidP="00902504">
      <w:pPr>
        <w:pStyle w:val="FootnoteText"/>
        <w:jc w:val="both"/>
        <w:rPr>
          <w:rFonts w:cstheme="minorHAnsi"/>
          <w:bCs/>
          <w:sz w:val="16"/>
          <w:szCs w:val="16"/>
        </w:rPr>
      </w:pPr>
      <w:r w:rsidRPr="001246C9">
        <w:rPr>
          <w:rStyle w:val="FootnoteReference"/>
          <w:sz w:val="16"/>
          <w:szCs w:val="16"/>
        </w:rPr>
        <w:footnoteRef/>
      </w:r>
      <w:r w:rsidRPr="001246C9">
        <w:rPr>
          <w:sz w:val="16"/>
          <w:szCs w:val="16"/>
        </w:rPr>
        <w:t xml:space="preserve"> </w:t>
      </w:r>
    </w:p>
    <w:p w14:paraId="69AF0405" w14:textId="77777777" w:rsidR="00902504" w:rsidRPr="00902504" w:rsidRDefault="00902504" w:rsidP="00902504">
      <w:pPr>
        <w:pStyle w:val="FootnoteText"/>
        <w:jc w:val="both"/>
        <w:rPr>
          <w:rFonts w:cstheme="minorHAnsi"/>
          <w:bCs/>
          <w:sz w:val="16"/>
          <w:szCs w:val="16"/>
        </w:rPr>
      </w:pPr>
      <w:r w:rsidRPr="00902504">
        <w:rPr>
          <w:rFonts w:cstheme="minorHAnsi"/>
          <w:bCs/>
          <w:sz w:val="16"/>
          <w:szCs w:val="16"/>
        </w:rPr>
        <w:t>Entities in lagging regions are defined as:</w:t>
      </w:r>
    </w:p>
    <w:p w14:paraId="2E734D85" w14:textId="3C3652F0" w:rsidR="008B5C13" w:rsidRPr="001246C9" w:rsidRDefault="00902504" w:rsidP="00902504">
      <w:pPr>
        <w:pStyle w:val="FootnoteText"/>
        <w:jc w:val="both"/>
        <w:rPr>
          <w:sz w:val="16"/>
          <w:szCs w:val="16"/>
        </w:rPr>
      </w:pPr>
      <w:r w:rsidRPr="00902504">
        <w:rPr>
          <w:rFonts w:cstheme="minorHAnsi"/>
          <w:bCs/>
          <w:sz w:val="16"/>
          <w:szCs w:val="16"/>
        </w:rPr>
        <w:t>•</w:t>
      </w:r>
      <w:r w:rsidRPr="00902504">
        <w:rPr>
          <w:rFonts w:cstheme="minorHAnsi"/>
          <w:bCs/>
          <w:sz w:val="16"/>
          <w:szCs w:val="16"/>
        </w:rPr>
        <w:tab/>
        <w:t>Supported Areas – units of local government classified into groups I, II, III and IV pursuant to the Act on Regional Development of the Republic of Croatia (Official Gazette of the Republic of Croatia, Nos. 147/2014, 123/2017, 118/2018) and the Decision on Classification of Local or Regional Government Units on the Basis of the Level of Development (Official Gazette of the Republic of Croatia, No. 132/2017 as amended from time to time)</w:t>
      </w:r>
    </w:p>
  </w:footnote>
  <w:footnote w:id="11">
    <w:p w14:paraId="1C9DA4ED" w14:textId="46DB516D" w:rsidR="008B5C13" w:rsidRPr="001246C9" w:rsidRDefault="008B5C13" w:rsidP="00B16A7E">
      <w:pPr>
        <w:pStyle w:val="FootnoteText"/>
        <w:rPr>
          <w:sz w:val="16"/>
          <w:szCs w:val="16"/>
        </w:rPr>
      </w:pPr>
      <w:r w:rsidRPr="001246C9">
        <w:rPr>
          <w:rStyle w:val="FootnoteReference"/>
          <w:sz w:val="16"/>
          <w:szCs w:val="16"/>
        </w:rPr>
        <w:footnoteRef/>
      </w:r>
      <w:r w:rsidRPr="001246C9">
        <w:rPr>
          <w:sz w:val="16"/>
          <w:szCs w:val="16"/>
        </w:rPr>
        <w:t xml:space="preserve"> </w:t>
      </w:r>
      <w:r w:rsidR="00902504" w:rsidRPr="00902504">
        <w:rPr>
          <w:sz w:val="16"/>
          <w:szCs w:val="16"/>
        </w:rPr>
        <w:t>•</w:t>
      </w:r>
      <w:r w:rsidR="00902504" w:rsidRPr="00902504">
        <w:rPr>
          <w:sz w:val="16"/>
          <w:szCs w:val="16"/>
        </w:rPr>
        <w:tab/>
        <w:t>Women-owned (with at least one female shareholder with a properly documented representative and managing powers) or women-managed firms. Female entrepreneurs are business entities that are more than 50 percent owned by at least one female or by several females jointly and that are also managed by a female. In case of a company that is neither a micro company nor a small company, a female or several females jointly can hold less than 50 percent of ownership provided that at least one female holds a key management position related to financial and/or operating activities and/or strategy</w:t>
      </w:r>
    </w:p>
  </w:footnote>
  <w:footnote w:id="12">
    <w:p w14:paraId="14A691DE" w14:textId="71811443" w:rsidR="008B5C13" w:rsidRPr="001246C9" w:rsidRDefault="008B5C13">
      <w:pPr>
        <w:pStyle w:val="FootnoteText"/>
        <w:rPr>
          <w:sz w:val="16"/>
          <w:szCs w:val="16"/>
        </w:rPr>
      </w:pPr>
      <w:r w:rsidRPr="001246C9">
        <w:rPr>
          <w:rStyle w:val="FootnoteReference"/>
          <w:sz w:val="16"/>
          <w:szCs w:val="16"/>
        </w:rPr>
        <w:footnoteRef/>
      </w:r>
      <w:r w:rsidRPr="001246C9">
        <w:rPr>
          <w:sz w:val="16"/>
          <w:szCs w:val="16"/>
        </w:rPr>
        <w:t xml:space="preserve"> </w:t>
      </w:r>
      <w:r>
        <w:rPr>
          <w:sz w:val="16"/>
          <w:szCs w:val="16"/>
        </w:rPr>
        <w:t xml:space="preserve">Defined as </w:t>
      </w:r>
      <w:r w:rsidRPr="001246C9">
        <w:rPr>
          <w:rFonts w:cstheme="minorHAnsi"/>
          <w:bCs/>
          <w:sz w:val="16"/>
          <w:szCs w:val="16"/>
        </w:rPr>
        <w:t>firms with less than 5 years in operation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A35"/>
    <w:multiLevelType w:val="multilevel"/>
    <w:tmpl w:val="979EECF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F42EB8"/>
    <w:multiLevelType w:val="hybridMultilevel"/>
    <w:tmpl w:val="04826F94"/>
    <w:lvl w:ilvl="0" w:tplc="0409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7A0106"/>
    <w:multiLevelType w:val="hybridMultilevel"/>
    <w:tmpl w:val="1D1AB8AC"/>
    <w:lvl w:ilvl="0" w:tplc="325EAEDE">
      <w:start w:val="5"/>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56482"/>
    <w:multiLevelType w:val="hybridMultilevel"/>
    <w:tmpl w:val="44783D8E"/>
    <w:lvl w:ilvl="0" w:tplc="040C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F6E3078"/>
    <w:multiLevelType w:val="hybridMultilevel"/>
    <w:tmpl w:val="53DA2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64AD1"/>
    <w:multiLevelType w:val="multilevel"/>
    <w:tmpl w:val="979EECF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C27864"/>
    <w:multiLevelType w:val="hybridMultilevel"/>
    <w:tmpl w:val="BF942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731D7"/>
    <w:multiLevelType w:val="hybridMultilevel"/>
    <w:tmpl w:val="954E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24F0D"/>
    <w:multiLevelType w:val="hybridMultilevel"/>
    <w:tmpl w:val="9D1E1CF2"/>
    <w:lvl w:ilvl="0" w:tplc="04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662353"/>
    <w:multiLevelType w:val="hybridMultilevel"/>
    <w:tmpl w:val="C3D6A5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9853568"/>
    <w:multiLevelType w:val="hybridMultilevel"/>
    <w:tmpl w:val="21F4DA14"/>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C150A6D"/>
    <w:multiLevelType w:val="hybridMultilevel"/>
    <w:tmpl w:val="14823F0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ED17E4A"/>
    <w:multiLevelType w:val="hybridMultilevel"/>
    <w:tmpl w:val="443C0E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6F660D1"/>
    <w:multiLevelType w:val="hybridMultilevel"/>
    <w:tmpl w:val="1460FA0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301F2A"/>
    <w:multiLevelType w:val="hybridMultilevel"/>
    <w:tmpl w:val="A6F45C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B6739BC"/>
    <w:multiLevelType w:val="hybridMultilevel"/>
    <w:tmpl w:val="316A0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84AED"/>
    <w:multiLevelType w:val="hybridMultilevel"/>
    <w:tmpl w:val="DC72B5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73751C"/>
    <w:multiLevelType w:val="hybridMultilevel"/>
    <w:tmpl w:val="E7F647A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D642B7"/>
    <w:multiLevelType w:val="multilevel"/>
    <w:tmpl w:val="979EECF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E36434"/>
    <w:multiLevelType w:val="hybridMultilevel"/>
    <w:tmpl w:val="232A4D46"/>
    <w:lvl w:ilvl="0" w:tplc="FD822E22">
      <w:start w:val="1"/>
      <w:numFmt w:val="lowerLetter"/>
      <w:lvlText w:val="%1)"/>
      <w:lvlJc w:val="left"/>
      <w:pPr>
        <w:ind w:left="720" w:hanging="360"/>
      </w:pPr>
      <w:rPr>
        <w:rFonts w:asciiTheme="minorHAnsi" w:eastAsia="Calibri" w:hAnsiTheme="minorHAnsi" w:cs="Times New Roman"/>
      </w:rPr>
    </w:lvl>
    <w:lvl w:ilvl="1" w:tplc="325EAEDE">
      <w:start w:val="5"/>
      <w:numFmt w:val="bullet"/>
      <w:lvlText w:val="-"/>
      <w:lvlJc w:val="left"/>
      <w:pPr>
        <w:ind w:left="1440" w:hanging="360"/>
      </w:pPr>
      <w:rPr>
        <w:rFonts w:ascii="Calibri" w:eastAsiaTheme="minorEastAsia" w:hAnsi="Calibri" w:cstheme="minorHAns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3D1143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5280994"/>
    <w:multiLevelType w:val="hybridMultilevel"/>
    <w:tmpl w:val="6AC8113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367A82"/>
    <w:multiLevelType w:val="hybridMultilevel"/>
    <w:tmpl w:val="1DBE6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FF72D9"/>
    <w:multiLevelType w:val="multilevel"/>
    <w:tmpl w:val="979EECF6"/>
    <w:lvl w:ilvl="0">
      <w:start w:val="1"/>
      <w:numFmt w:val="decimal"/>
      <w:lvlText w:val="%1."/>
      <w:lvlJc w:val="left"/>
      <w:pPr>
        <w:ind w:left="720" w:hanging="360"/>
      </w:pPr>
    </w:lvl>
    <w:lvl w:ilvl="1">
      <w:start w:val="1"/>
      <w:numFmt w:val="decimal"/>
      <w:lvlText w:val="%1.%2."/>
      <w:lvlJc w:val="left"/>
      <w:pPr>
        <w:ind w:left="1152" w:hanging="432"/>
      </w:pPr>
      <w:rPr>
        <w:b w:val="0"/>
        <w:bCs/>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38F53B5E"/>
    <w:multiLevelType w:val="hybridMultilevel"/>
    <w:tmpl w:val="6D70E39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15:restartNumberingAfterBreak="0">
    <w:nsid w:val="3CFF5575"/>
    <w:multiLevelType w:val="hybridMultilevel"/>
    <w:tmpl w:val="095669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FC701F0"/>
    <w:multiLevelType w:val="multilevel"/>
    <w:tmpl w:val="11E609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17577F"/>
    <w:multiLevelType w:val="hybridMultilevel"/>
    <w:tmpl w:val="BF940EC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6A275E5"/>
    <w:multiLevelType w:val="hybridMultilevel"/>
    <w:tmpl w:val="3D4E4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BB1ED0"/>
    <w:multiLevelType w:val="hybridMultilevel"/>
    <w:tmpl w:val="ADCAAF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7CE6EAD"/>
    <w:multiLevelType w:val="hybridMultilevel"/>
    <w:tmpl w:val="1CCC46DC"/>
    <w:lvl w:ilvl="0" w:tplc="E208013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0740F6"/>
    <w:multiLevelType w:val="hybridMultilevel"/>
    <w:tmpl w:val="33F0D26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0615E97"/>
    <w:multiLevelType w:val="hybridMultilevel"/>
    <w:tmpl w:val="2D1ABBA8"/>
    <w:lvl w:ilvl="0" w:tplc="04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085004"/>
    <w:multiLevelType w:val="hybridMultilevel"/>
    <w:tmpl w:val="0EA8AD6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2636A20"/>
    <w:multiLevelType w:val="multilevel"/>
    <w:tmpl w:val="979EECF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4503D65"/>
    <w:multiLevelType w:val="hybridMultilevel"/>
    <w:tmpl w:val="02ACF4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87A0C65"/>
    <w:multiLevelType w:val="hybridMultilevel"/>
    <w:tmpl w:val="68D2B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E14314"/>
    <w:multiLevelType w:val="hybridMultilevel"/>
    <w:tmpl w:val="1EC26E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5AE25AE7"/>
    <w:multiLevelType w:val="multilevel"/>
    <w:tmpl w:val="0CC66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234A38"/>
    <w:multiLevelType w:val="hybridMultilevel"/>
    <w:tmpl w:val="7BFCDE12"/>
    <w:lvl w:ilvl="0" w:tplc="E6025EF0">
      <w:start w:val="5"/>
      <w:numFmt w:val="bullet"/>
      <w:lvlText w:val="-"/>
      <w:lvlJc w:val="left"/>
      <w:pPr>
        <w:ind w:left="360" w:hanging="360"/>
      </w:pPr>
      <w:rPr>
        <w:rFonts w:ascii="Calibri" w:eastAsiaTheme="minorEastAsia"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0" w15:restartNumberingAfterBreak="0">
    <w:nsid w:val="5DB65F00"/>
    <w:multiLevelType w:val="hybridMultilevel"/>
    <w:tmpl w:val="C8226B5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5E6F16AD"/>
    <w:multiLevelType w:val="hybridMultilevel"/>
    <w:tmpl w:val="220215B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885813"/>
    <w:multiLevelType w:val="hybridMultilevel"/>
    <w:tmpl w:val="B7B063FA"/>
    <w:lvl w:ilvl="0" w:tplc="9370999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1C35110"/>
    <w:multiLevelType w:val="hybridMultilevel"/>
    <w:tmpl w:val="29BEB72A"/>
    <w:lvl w:ilvl="0" w:tplc="041F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2D26268"/>
    <w:multiLevelType w:val="hybridMultilevel"/>
    <w:tmpl w:val="E84073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657D4A2F"/>
    <w:multiLevelType w:val="hybridMultilevel"/>
    <w:tmpl w:val="CC86E298"/>
    <w:lvl w:ilvl="0" w:tplc="04090005">
      <w:start w:val="1"/>
      <w:numFmt w:val="bullet"/>
      <w:lvlText w:val=""/>
      <w:lvlJc w:val="left"/>
      <w:pPr>
        <w:ind w:left="720" w:hanging="360"/>
      </w:pPr>
      <w:rPr>
        <w:rFonts w:ascii="Wingdings" w:hAnsi="Wingdings" w:hint="default"/>
      </w:rPr>
    </w:lvl>
    <w:lvl w:ilvl="1" w:tplc="712C1F94">
      <w:numFmt w:val="bullet"/>
      <w:lvlText w:val="•"/>
      <w:lvlJc w:val="left"/>
      <w:pPr>
        <w:ind w:left="1440" w:hanging="360"/>
      </w:pPr>
      <w:rPr>
        <w:rFonts w:ascii="Calibri" w:eastAsia="Arial"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BC12F5"/>
    <w:multiLevelType w:val="multilevel"/>
    <w:tmpl w:val="979EECF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12075F"/>
    <w:multiLevelType w:val="hybridMultilevel"/>
    <w:tmpl w:val="382AFD4A"/>
    <w:lvl w:ilvl="0" w:tplc="04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A3B2659"/>
    <w:multiLevelType w:val="hybridMultilevel"/>
    <w:tmpl w:val="1B0E2A52"/>
    <w:lvl w:ilvl="0" w:tplc="041F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AA74E5E"/>
    <w:multiLevelType w:val="hybridMultilevel"/>
    <w:tmpl w:val="4B02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BBB2553"/>
    <w:multiLevelType w:val="hybridMultilevel"/>
    <w:tmpl w:val="B922D71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75A46286"/>
    <w:multiLevelType w:val="hybridMultilevel"/>
    <w:tmpl w:val="4E324634"/>
    <w:lvl w:ilvl="0" w:tplc="D660AE82">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8B6336B"/>
    <w:multiLevelType w:val="hybridMultilevel"/>
    <w:tmpl w:val="8216E8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7CAB006D"/>
    <w:multiLevelType w:val="hybridMultilevel"/>
    <w:tmpl w:val="026C68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34841164">
    <w:abstractNumId w:val="1"/>
  </w:num>
  <w:num w:numId="2" w16cid:durableId="928805776">
    <w:abstractNumId w:val="24"/>
  </w:num>
  <w:num w:numId="3" w16cid:durableId="204686533">
    <w:abstractNumId w:val="10"/>
  </w:num>
  <w:num w:numId="4" w16cid:durableId="1618296878">
    <w:abstractNumId w:val="43"/>
  </w:num>
  <w:num w:numId="5" w16cid:durableId="652680063">
    <w:abstractNumId w:val="46"/>
  </w:num>
  <w:num w:numId="6" w16cid:durableId="1166362910">
    <w:abstractNumId w:val="26"/>
  </w:num>
  <w:num w:numId="7" w16cid:durableId="30113751">
    <w:abstractNumId w:val="7"/>
  </w:num>
  <w:num w:numId="8" w16cid:durableId="2117167177">
    <w:abstractNumId w:val="22"/>
  </w:num>
  <w:num w:numId="9" w16cid:durableId="53622768">
    <w:abstractNumId w:val="45"/>
  </w:num>
  <w:num w:numId="10" w16cid:durableId="2054771534">
    <w:abstractNumId w:val="28"/>
  </w:num>
  <w:num w:numId="11" w16cid:durableId="548807198">
    <w:abstractNumId w:val="51"/>
  </w:num>
  <w:num w:numId="12" w16cid:durableId="750590766">
    <w:abstractNumId w:val="15"/>
  </w:num>
  <w:num w:numId="13" w16cid:durableId="235017145">
    <w:abstractNumId w:val="25"/>
  </w:num>
  <w:num w:numId="14" w16cid:durableId="49234695">
    <w:abstractNumId w:val="42"/>
  </w:num>
  <w:num w:numId="15" w16cid:durableId="653535766">
    <w:abstractNumId w:val="27"/>
  </w:num>
  <w:num w:numId="16" w16cid:durableId="1851677127">
    <w:abstractNumId w:val="21"/>
  </w:num>
  <w:num w:numId="17" w16cid:durableId="837504774">
    <w:abstractNumId w:val="41"/>
  </w:num>
  <w:num w:numId="18" w16cid:durableId="1457217425">
    <w:abstractNumId w:val="16"/>
  </w:num>
  <w:num w:numId="19" w16cid:durableId="1644314421">
    <w:abstractNumId w:val="48"/>
  </w:num>
  <w:num w:numId="20" w16cid:durableId="15860113">
    <w:abstractNumId w:val="17"/>
  </w:num>
  <w:num w:numId="21" w16cid:durableId="2044746997">
    <w:abstractNumId w:val="8"/>
  </w:num>
  <w:num w:numId="22" w16cid:durableId="665521482">
    <w:abstractNumId w:val="47"/>
  </w:num>
  <w:num w:numId="23" w16cid:durableId="1983001223">
    <w:abstractNumId w:val="32"/>
  </w:num>
  <w:num w:numId="24" w16cid:durableId="1616256532">
    <w:abstractNumId w:val="36"/>
  </w:num>
  <w:num w:numId="25" w16cid:durableId="1651405061">
    <w:abstractNumId w:val="4"/>
  </w:num>
  <w:num w:numId="26" w16cid:durableId="1500654719">
    <w:abstractNumId w:val="49"/>
  </w:num>
  <w:num w:numId="27" w16cid:durableId="495654637">
    <w:abstractNumId w:val="2"/>
  </w:num>
  <w:num w:numId="28" w16cid:durableId="882255815">
    <w:abstractNumId w:val="20"/>
  </w:num>
  <w:num w:numId="29" w16cid:durableId="856388416">
    <w:abstractNumId w:val="53"/>
  </w:num>
  <w:num w:numId="30" w16cid:durableId="1488664268">
    <w:abstractNumId w:val="19"/>
  </w:num>
  <w:num w:numId="31" w16cid:durableId="185481395">
    <w:abstractNumId w:val="29"/>
  </w:num>
  <w:num w:numId="32" w16cid:durableId="2114472961">
    <w:abstractNumId w:val="44"/>
  </w:num>
  <w:num w:numId="33" w16cid:durableId="2073966299">
    <w:abstractNumId w:val="9"/>
  </w:num>
  <w:num w:numId="34" w16cid:durableId="785006252">
    <w:abstractNumId w:val="37"/>
  </w:num>
  <w:num w:numId="35" w16cid:durableId="1494419588">
    <w:abstractNumId w:val="35"/>
  </w:num>
  <w:num w:numId="36" w16cid:durableId="304940751">
    <w:abstractNumId w:val="12"/>
  </w:num>
  <w:num w:numId="37" w16cid:durableId="1739208613">
    <w:abstractNumId w:val="14"/>
  </w:num>
  <w:num w:numId="38" w16cid:durableId="328558311">
    <w:abstractNumId w:val="34"/>
  </w:num>
  <w:num w:numId="39" w16cid:durableId="1446079272">
    <w:abstractNumId w:val="5"/>
  </w:num>
  <w:num w:numId="40" w16cid:durableId="534193394">
    <w:abstractNumId w:val="0"/>
  </w:num>
  <w:num w:numId="41" w16cid:durableId="563176169">
    <w:abstractNumId w:val="23"/>
  </w:num>
  <w:num w:numId="42" w16cid:durableId="597374629">
    <w:abstractNumId w:val="3"/>
  </w:num>
  <w:num w:numId="43" w16cid:durableId="1024601457">
    <w:abstractNumId w:val="18"/>
  </w:num>
  <w:num w:numId="44" w16cid:durableId="647714051">
    <w:abstractNumId w:val="30"/>
  </w:num>
  <w:num w:numId="45" w16cid:durableId="1153061529">
    <w:abstractNumId w:val="6"/>
  </w:num>
  <w:num w:numId="46" w16cid:durableId="2123256098">
    <w:abstractNumId w:val="38"/>
  </w:num>
  <w:num w:numId="47" w16cid:durableId="1835804272">
    <w:abstractNumId w:val="39"/>
  </w:num>
  <w:num w:numId="48" w16cid:durableId="929311812">
    <w:abstractNumId w:val="52"/>
  </w:num>
  <w:num w:numId="49" w16cid:durableId="649599793">
    <w:abstractNumId w:val="40"/>
  </w:num>
  <w:num w:numId="50" w16cid:durableId="1682271494">
    <w:abstractNumId w:val="50"/>
  </w:num>
  <w:num w:numId="51" w16cid:durableId="889876884">
    <w:abstractNumId w:val="33"/>
  </w:num>
  <w:num w:numId="52" w16cid:durableId="1833057313">
    <w:abstractNumId w:val="13"/>
  </w:num>
  <w:num w:numId="53" w16cid:durableId="161354765">
    <w:abstractNumId w:val="31"/>
  </w:num>
  <w:num w:numId="54" w16cid:durableId="2008048329">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CF"/>
    <w:rsid w:val="0000131A"/>
    <w:rsid w:val="00002787"/>
    <w:rsid w:val="00003AC0"/>
    <w:rsid w:val="00004C32"/>
    <w:rsid w:val="0000678F"/>
    <w:rsid w:val="000074D2"/>
    <w:rsid w:val="00010DFF"/>
    <w:rsid w:val="00011083"/>
    <w:rsid w:val="00013243"/>
    <w:rsid w:val="00013C3C"/>
    <w:rsid w:val="00013EC2"/>
    <w:rsid w:val="00014BD7"/>
    <w:rsid w:val="00015C16"/>
    <w:rsid w:val="00017016"/>
    <w:rsid w:val="00017699"/>
    <w:rsid w:val="00021A55"/>
    <w:rsid w:val="00021FF6"/>
    <w:rsid w:val="00022CC2"/>
    <w:rsid w:val="000237A4"/>
    <w:rsid w:val="0002511E"/>
    <w:rsid w:val="0002550C"/>
    <w:rsid w:val="00026271"/>
    <w:rsid w:val="0002746C"/>
    <w:rsid w:val="00027DBE"/>
    <w:rsid w:val="0003005A"/>
    <w:rsid w:val="00030408"/>
    <w:rsid w:val="0003169B"/>
    <w:rsid w:val="000332D0"/>
    <w:rsid w:val="0003382D"/>
    <w:rsid w:val="00033ABD"/>
    <w:rsid w:val="000347D7"/>
    <w:rsid w:val="00034D79"/>
    <w:rsid w:val="00036100"/>
    <w:rsid w:val="000369FB"/>
    <w:rsid w:val="00037435"/>
    <w:rsid w:val="00040724"/>
    <w:rsid w:val="000415F5"/>
    <w:rsid w:val="0004181D"/>
    <w:rsid w:val="0004253D"/>
    <w:rsid w:val="00042960"/>
    <w:rsid w:val="00043B07"/>
    <w:rsid w:val="00044907"/>
    <w:rsid w:val="00045E48"/>
    <w:rsid w:val="00045EBC"/>
    <w:rsid w:val="000471FE"/>
    <w:rsid w:val="0005046C"/>
    <w:rsid w:val="0005060F"/>
    <w:rsid w:val="0005252E"/>
    <w:rsid w:val="000527B4"/>
    <w:rsid w:val="0005295D"/>
    <w:rsid w:val="00053C1E"/>
    <w:rsid w:val="00054088"/>
    <w:rsid w:val="0005440F"/>
    <w:rsid w:val="0005496E"/>
    <w:rsid w:val="00056087"/>
    <w:rsid w:val="00056391"/>
    <w:rsid w:val="000570CC"/>
    <w:rsid w:val="0006148C"/>
    <w:rsid w:val="00062447"/>
    <w:rsid w:val="0006270E"/>
    <w:rsid w:val="00062BE1"/>
    <w:rsid w:val="00062BFF"/>
    <w:rsid w:val="000632DD"/>
    <w:rsid w:val="0006393A"/>
    <w:rsid w:val="00063FC3"/>
    <w:rsid w:val="00063FEE"/>
    <w:rsid w:val="00064953"/>
    <w:rsid w:val="00064B39"/>
    <w:rsid w:val="00065529"/>
    <w:rsid w:val="000662A7"/>
    <w:rsid w:val="00067055"/>
    <w:rsid w:val="0006706E"/>
    <w:rsid w:val="000676F0"/>
    <w:rsid w:val="000707BF"/>
    <w:rsid w:val="0007083C"/>
    <w:rsid w:val="00070CC8"/>
    <w:rsid w:val="00071A0E"/>
    <w:rsid w:val="000751E0"/>
    <w:rsid w:val="000763C2"/>
    <w:rsid w:val="000766F4"/>
    <w:rsid w:val="0007717D"/>
    <w:rsid w:val="000803DA"/>
    <w:rsid w:val="00080AA5"/>
    <w:rsid w:val="00080DCF"/>
    <w:rsid w:val="0008102A"/>
    <w:rsid w:val="00081F95"/>
    <w:rsid w:val="0008353E"/>
    <w:rsid w:val="0008356E"/>
    <w:rsid w:val="00086244"/>
    <w:rsid w:val="00091D02"/>
    <w:rsid w:val="00092B4F"/>
    <w:rsid w:val="000935C1"/>
    <w:rsid w:val="0009445C"/>
    <w:rsid w:val="000948D1"/>
    <w:rsid w:val="000967B0"/>
    <w:rsid w:val="000967EA"/>
    <w:rsid w:val="00096C6A"/>
    <w:rsid w:val="00097893"/>
    <w:rsid w:val="000A0430"/>
    <w:rsid w:val="000A04DB"/>
    <w:rsid w:val="000A06F5"/>
    <w:rsid w:val="000A154F"/>
    <w:rsid w:val="000A160B"/>
    <w:rsid w:val="000A2145"/>
    <w:rsid w:val="000A260A"/>
    <w:rsid w:val="000A553A"/>
    <w:rsid w:val="000A5EE0"/>
    <w:rsid w:val="000A601F"/>
    <w:rsid w:val="000A6DB2"/>
    <w:rsid w:val="000B0511"/>
    <w:rsid w:val="000B0CA9"/>
    <w:rsid w:val="000B2500"/>
    <w:rsid w:val="000B2EFB"/>
    <w:rsid w:val="000B3554"/>
    <w:rsid w:val="000B407A"/>
    <w:rsid w:val="000B41F7"/>
    <w:rsid w:val="000B62E2"/>
    <w:rsid w:val="000B680F"/>
    <w:rsid w:val="000B7EBA"/>
    <w:rsid w:val="000C1258"/>
    <w:rsid w:val="000C2EF9"/>
    <w:rsid w:val="000C3A3F"/>
    <w:rsid w:val="000C4B17"/>
    <w:rsid w:val="000C4FB1"/>
    <w:rsid w:val="000C6576"/>
    <w:rsid w:val="000D03A8"/>
    <w:rsid w:val="000D18C1"/>
    <w:rsid w:val="000D19B7"/>
    <w:rsid w:val="000D23E3"/>
    <w:rsid w:val="000D2F57"/>
    <w:rsid w:val="000D332E"/>
    <w:rsid w:val="000D3CAD"/>
    <w:rsid w:val="000D5FB3"/>
    <w:rsid w:val="000D6082"/>
    <w:rsid w:val="000D7257"/>
    <w:rsid w:val="000D78DD"/>
    <w:rsid w:val="000E01A0"/>
    <w:rsid w:val="000E0F0D"/>
    <w:rsid w:val="000E22EE"/>
    <w:rsid w:val="000E3E06"/>
    <w:rsid w:val="000E4518"/>
    <w:rsid w:val="000E4789"/>
    <w:rsid w:val="000E5E2B"/>
    <w:rsid w:val="000E6F0C"/>
    <w:rsid w:val="000E73CC"/>
    <w:rsid w:val="000F06B4"/>
    <w:rsid w:val="000F2742"/>
    <w:rsid w:val="000F2902"/>
    <w:rsid w:val="000F3AC4"/>
    <w:rsid w:val="000F5110"/>
    <w:rsid w:val="000F56EF"/>
    <w:rsid w:val="000F5E61"/>
    <w:rsid w:val="000F6C46"/>
    <w:rsid w:val="000F6D77"/>
    <w:rsid w:val="000F7181"/>
    <w:rsid w:val="000F779E"/>
    <w:rsid w:val="00100751"/>
    <w:rsid w:val="00101C4B"/>
    <w:rsid w:val="001027B1"/>
    <w:rsid w:val="00102EFF"/>
    <w:rsid w:val="00104A06"/>
    <w:rsid w:val="001050E8"/>
    <w:rsid w:val="00105C67"/>
    <w:rsid w:val="001062A6"/>
    <w:rsid w:val="00106984"/>
    <w:rsid w:val="0010758D"/>
    <w:rsid w:val="0011067A"/>
    <w:rsid w:val="00110787"/>
    <w:rsid w:val="00111779"/>
    <w:rsid w:val="0011338F"/>
    <w:rsid w:val="001140E0"/>
    <w:rsid w:val="001209C0"/>
    <w:rsid w:val="001218DB"/>
    <w:rsid w:val="001222F8"/>
    <w:rsid w:val="00122424"/>
    <w:rsid w:val="00122703"/>
    <w:rsid w:val="00122D7C"/>
    <w:rsid w:val="00123A66"/>
    <w:rsid w:val="00124224"/>
    <w:rsid w:val="001246C9"/>
    <w:rsid w:val="00124D28"/>
    <w:rsid w:val="0012569A"/>
    <w:rsid w:val="00125DD8"/>
    <w:rsid w:val="00126A5F"/>
    <w:rsid w:val="00126E33"/>
    <w:rsid w:val="001270A4"/>
    <w:rsid w:val="001271AD"/>
    <w:rsid w:val="001300BF"/>
    <w:rsid w:val="001331BE"/>
    <w:rsid w:val="00133E84"/>
    <w:rsid w:val="00134E49"/>
    <w:rsid w:val="00136ECE"/>
    <w:rsid w:val="00137270"/>
    <w:rsid w:val="00143040"/>
    <w:rsid w:val="00145A05"/>
    <w:rsid w:val="00146B9F"/>
    <w:rsid w:val="00147AAA"/>
    <w:rsid w:val="00150D09"/>
    <w:rsid w:val="001514C6"/>
    <w:rsid w:val="0015205C"/>
    <w:rsid w:val="00153B16"/>
    <w:rsid w:val="001545D8"/>
    <w:rsid w:val="00154C0C"/>
    <w:rsid w:val="001550C1"/>
    <w:rsid w:val="0015563B"/>
    <w:rsid w:val="0015770A"/>
    <w:rsid w:val="00157E91"/>
    <w:rsid w:val="00160100"/>
    <w:rsid w:val="00162A26"/>
    <w:rsid w:val="00162D36"/>
    <w:rsid w:val="00163825"/>
    <w:rsid w:val="00163A12"/>
    <w:rsid w:val="001641A9"/>
    <w:rsid w:val="00164A19"/>
    <w:rsid w:val="0016522B"/>
    <w:rsid w:val="00166814"/>
    <w:rsid w:val="0017032A"/>
    <w:rsid w:val="00171A97"/>
    <w:rsid w:val="0017265C"/>
    <w:rsid w:val="00172EE0"/>
    <w:rsid w:val="00173D5D"/>
    <w:rsid w:val="0017625D"/>
    <w:rsid w:val="0017660A"/>
    <w:rsid w:val="001767A4"/>
    <w:rsid w:val="00177E24"/>
    <w:rsid w:val="00181D8A"/>
    <w:rsid w:val="00182BA0"/>
    <w:rsid w:val="00182BA2"/>
    <w:rsid w:val="00183248"/>
    <w:rsid w:val="0018394D"/>
    <w:rsid w:val="00184F8C"/>
    <w:rsid w:val="0018506F"/>
    <w:rsid w:val="00186200"/>
    <w:rsid w:val="00187105"/>
    <w:rsid w:val="00187703"/>
    <w:rsid w:val="001915CE"/>
    <w:rsid w:val="00191F5D"/>
    <w:rsid w:val="0019223A"/>
    <w:rsid w:val="00193498"/>
    <w:rsid w:val="00193BAF"/>
    <w:rsid w:val="00193D15"/>
    <w:rsid w:val="00193E68"/>
    <w:rsid w:val="0019432B"/>
    <w:rsid w:val="001950D8"/>
    <w:rsid w:val="001A11EA"/>
    <w:rsid w:val="001A14C2"/>
    <w:rsid w:val="001A168B"/>
    <w:rsid w:val="001A186F"/>
    <w:rsid w:val="001A1A9F"/>
    <w:rsid w:val="001A2B89"/>
    <w:rsid w:val="001A3316"/>
    <w:rsid w:val="001A35C4"/>
    <w:rsid w:val="001A4F1F"/>
    <w:rsid w:val="001A69F2"/>
    <w:rsid w:val="001A7219"/>
    <w:rsid w:val="001A7D59"/>
    <w:rsid w:val="001A7E5D"/>
    <w:rsid w:val="001B0E39"/>
    <w:rsid w:val="001B29D2"/>
    <w:rsid w:val="001B2B00"/>
    <w:rsid w:val="001B4578"/>
    <w:rsid w:val="001B656A"/>
    <w:rsid w:val="001B6B67"/>
    <w:rsid w:val="001B6FEF"/>
    <w:rsid w:val="001B7665"/>
    <w:rsid w:val="001B76E8"/>
    <w:rsid w:val="001B7849"/>
    <w:rsid w:val="001B7FCB"/>
    <w:rsid w:val="001C004B"/>
    <w:rsid w:val="001C432C"/>
    <w:rsid w:val="001C4A64"/>
    <w:rsid w:val="001C538B"/>
    <w:rsid w:val="001C5C8D"/>
    <w:rsid w:val="001C6B9D"/>
    <w:rsid w:val="001D0372"/>
    <w:rsid w:val="001D16CE"/>
    <w:rsid w:val="001D3FDC"/>
    <w:rsid w:val="001D4342"/>
    <w:rsid w:val="001D4E48"/>
    <w:rsid w:val="001D4E6A"/>
    <w:rsid w:val="001D5BC6"/>
    <w:rsid w:val="001D7106"/>
    <w:rsid w:val="001D74F7"/>
    <w:rsid w:val="001E0591"/>
    <w:rsid w:val="001E0B8A"/>
    <w:rsid w:val="001E11F3"/>
    <w:rsid w:val="001E1B34"/>
    <w:rsid w:val="001E220A"/>
    <w:rsid w:val="001E3E8B"/>
    <w:rsid w:val="001E4F7C"/>
    <w:rsid w:val="001E5C93"/>
    <w:rsid w:val="001E6D9C"/>
    <w:rsid w:val="001E6F80"/>
    <w:rsid w:val="001E7BFD"/>
    <w:rsid w:val="001F0ED0"/>
    <w:rsid w:val="001F371F"/>
    <w:rsid w:val="001F38F3"/>
    <w:rsid w:val="001F3C8B"/>
    <w:rsid w:val="001F5055"/>
    <w:rsid w:val="001F5DCA"/>
    <w:rsid w:val="00201F28"/>
    <w:rsid w:val="00202B7E"/>
    <w:rsid w:val="0020546C"/>
    <w:rsid w:val="00206AB6"/>
    <w:rsid w:val="00210101"/>
    <w:rsid w:val="0021015D"/>
    <w:rsid w:val="002137E4"/>
    <w:rsid w:val="00213AA8"/>
    <w:rsid w:val="00214476"/>
    <w:rsid w:val="00215967"/>
    <w:rsid w:val="0022380E"/>
    <w:rsid w:val="0022384D"/>
    <w:rsid w:val="0022438A"/>
    <w:rsid w:val="00225141"/>
    <w:rsid w:val="0022698F"/>
    <w:rsid w:val="00227CE7"/>
    <w:rsid w:val="00231589"/>
    <w:rsid w:val="002320B3"/>
    <w:rsid w:val="00233DF9"/>
    <w:rsid w:val="002342BA"/>
    <w:rsid w:val="00235121"/>
    <w:rsid w:val="002353E9"/>
    <w:rsid w:val="00243681"/>
    <w:rsid w:val="00245CC5"/>
    <w:rsid w:val="00245E57"/>
    <w:rsid w:val="00246BA7"/>
    <w:rsid w:val="00247042"/>
    <w:rsid w:val="00247C3D"/>
    <w:rsid w:val="00251262"/>
    <w:rsid w:val="00251894"/>
    <w:rsid w:val="00251C2B"/>
    <w:rsid w:val="002525B9"/>
    <w:rsid w:val="00252EA2"/>
    <w:rsid w:val="00253321"/>
    <w:rsid w:val="0025359A"/>
    <w:rsid w:val="00254443"/>
    <w:rsid w:val="00254CE1"/>
    <w:rsid w:val="0025534E"/>
    <w:rsid w:val="00257535"/>
    <w:rsid w:val="002603D7"/>
    <w:rsid w:val="002619D3"/>
    <w:rsid w:val="0026240C"/>
    <w:rsid w:val="00263E10"/>
    <w:rsid w:val="002662A6"/>
    <w:rsid w:val="00270D2F"/>
    <w:rsid w:val="00271590"/>
    <w:rsid w:val="0027197E"/>
    <w:rsid w:val="0027208B"/>
    <w:rsid w:val="00273E28"/>
    <w:rsid w:val="002747F1"/>
    <w:rsid w:val="00274904"/>
    <w:rsid w:val="002753FB"/>
    <w:rsid w:val="002754C9"/>
    <w:rsid w:val="002768E3"/>
    <w:rsid w:val="00276B87"/>
    <w:rsid w:val="00277AED"/>
    <w:rsid w:val="00277D92"/>
    <w:rsid w:val="00282269"/>
    <w:rsid w:val="00282733"/>
    <w:rsid w:val="00283E60"/>
    <w:rsid w:val="00284CFE"/>
    <w:rsid w:val="0028760C"/>
    <w:rsid w:val="00287A27"/>
    <w:rsid w:val="00287A9B"/>
    <w:rsid w:val="00291448"/>
    <w:rsid w:val="0029159F"/>
    <w:rsid w:val="00291EC5"/>
    <w:rsid w:val="00293680"/>
    <w:rsid w:val="002937B9"/>
    <w:rsid w:val="00293F71"/>
    <w:rsid w:val="00295F73"/>
    <w:rsid w:val="00297530"/>
    <w:rsid w:val="002A0BBA"/>
    <w:rsid w:val="002A15B2"/>
    <w:rsid w:val="002A227A"/>
    <w:rsid w:val="002A2448"/>
    <w:rsid w:val="002A2A4E"/>
    <w:rsid w:val="002A352A"/>
    <w:rsid w:val="002A4AA3"/>
    <w:rsid w:val="002A56D2"/>
    <w:rsid w:val="002A60BD"/>
    <w:rsid w:val="002A79B9"/>
    <w:rsid w:val="002B0FA5"/>
    <w:rsid w:val="002B117F"/>
    <w:rsid w:val="002B1C6F"/>
    <w:rsid w:val="002B2C30"/>
    <w:rsid w:val="002B55D7"/>
    <w:rsid w:val="002B6D9F"/>
    <w:rsid w:val="002B7603"/>
    <w:rsid w:val="002B7657"/>
    <w:rsid w:val="002B77A3"/>
    <w:rsid w:val="002C0671"/>
    <w:rsid w:val="002C0C26"/>
    <w:rsid w:val="002C0D9D"/>
    <w:rsid w:val="002C0F94"/>
    <w:rsid w:val="002C21C2"/>
    <w:rsid w:val="002C4B75"/>
    <w:rsid w:val="002C4CA6"/>
    <w:rsid w:val="002C6EE3"/>
    <w:rsid w:val="002C7236"/>
    <w:rsid w:val="002C742B"/>
    <w:rsid w:val="002C768F"/>
    <w:rsid w:val="002C7F0C"/>
    <w:rsid w:val="002D1C98"/>
    <w:rsid w:val="002D3CDA"/>
    <w:rsid w:val="002D418D"/>
    <w:rsid w:val="002D43F6"/>
    <w:rsid w:val="002D5913"/>
    <w:rsid w:val="002D61F7"/>
    <w:rsid w:val="002D6802"/>
    <w:rsid w:val="002D6FA7"/>
    <w:rsid w:val="002D7888"/>
    <w:rsid w:val="002D79C8"/>
    <w:rsid w:val="002D7B6A"/>
    <w:rsid w:val="002E0C15"/>
    <w:rsid w:val="002E1894"/>
    <w:rsid w:val="002E18CD"/>
    <w:rsid w:val="002E24E2"/>
    <w:rsid w:val="002E2B92"/>
    <w:rsid w:val="002E2E24"/>
    <w:rsid w:val="002E32E6"/>
    <w:rsid w:val="002E494B"/>
    <w:rsid w:val="002E6547"/>
    <w:rsid w:val="002E758D"/>
    <w:rsid w:val="002E7950"/>
    <w:rsid w:val="002E7CED"/>
    <w:rsid w:val="002E7DA7"/>
    <w:rsid w:val="002F0E53"/>
    <w:rsid w:val="002F1313"/>
    <w:rsid w:val="002F1C2A"/>
    <w:rsid w:val="002F1FF4"/>
    <w:rsid w:val="002F297E"/>
    <w:rsid w:val="002F4DF5"/>
    <w:rsid w:val="002F5760"/>
    <w:rsid w:val="002F58EE"/>
    <w:rsid w:val="002F5E26"/>
    <w:rsid w:val="002F63C5"/>
    <w:rsid w:val="002F718D"/>
    <w:rsid w:val="00300155"/>
    <w:rsid w:val="00300F45"/>
    <w:rsid w:val="00301281"/>
    <w:rsid w:val="00301409"/>
    <w:rsid w:val="00301A1C"/>
    <w:rsid w:val="00301A4A"/>
    <w:rsid w:val="003022F0"/>
    <w:rsid w:val="00302F5C"/>
    <w:rsid w:val="00303B30"/>
    <w:rsid w:val="003041B6"/>
    <w:rsid w:val="003052F8"/>
    <w:rsid w:val="00307EAE"/>
    <w:rsid w:val="003108DA"/>
    <w:rsid w:val="0031362B"/>
    <w:rsid w:val="00313AAA"/>
    <w:rsid w:val="00315433"/>
    <w:rsid w:val="003157FE"/>
    <w:rsid w:val="003159EA"/>
    <w:rsid w:val="00317750"/>
    <w:rsid w:val="0032168F"/>
    <w:rsid w:val="00321DA0"/>
    <w:rsid w:val="0032237A"/>
    <w:rsid w:val="003228D2"/>
    <w:rsid w:val="00322AA8"/>
    <w:rsid w:val="0032469E"/>
    <w:rsid w:val="00324701"/>
    <w:rsid w:val="003253FC"/>
    <w:rsid w:val="00325463"/>
    <w:rsid w:val="003266E1"/>
    <w:rsid w:val="003313CF"/>
    <w:rsid w:val="00333E51"/>
    <w:rsid w:val="00335CDC"/>
    <w:rsid w:val="003368C7"/>
    <w:rsid w:val="00336C20"/>
    <w:rsid w:val="003373D8"/>
    <w:rsid w:val="0034009C"/>
    <w:rsid w:val="00341CE0"/>
    <w:rsid w:val="003425C8"/>
    <w:rsid w:val="00342F2E"/>
    <w:rsid w:val="003437DD"/>
    <w:rsid w:val="00346D76"/>
    <w:rsid w:val="00347978"/>
    <w:rsid w:val="003479E7"/>
    <w:rsid w:val="00350B7F"/>
    <w:rsid w:val="00351ACE"/>
    <w:rsid w:val="00353C8F"/>
    <w:rsid w:val="003566A2"/>
    <w:rsid w:val="003569F5"/>
    <w:rsid w:val="00360218"/>
    <w:rsid w:val="0036142D"/>
    <w:rsid w:val="003622D1"/>
    <w:rsid w:val="003658B1"/>
    <w:rsid w:val="0036674C"/>
    <w:rsid w:val="00366A71"/>
    <w:rsid w:val="003671E8"/>
    <w:rsid w:val="0036790F"/>
    <w:rsid w:val="003703D0"/>
    <w:rsid w:val="0037095F"/>
    <w:rsid w:val="0037290E"/>
    <w:rsid w:val="00372E72"/>
    <w:rsid w:val="00374BB0"/>
    <w:rsid w:val="00377A1F"/>
    <w:rsid w:val="00377FBB"/>
    <w:rsid w:val="0038135B"/>
    <w:rsid w:val="003823A0"/>
    <w:rsid w:val="003827C2"/>
    <w:rsid w:val="00383469"/>
    <w:rsid w:val="00384469"/>
    <w:rsid w:val="003847A6"/>
    <w:rsid w:val="00385447"/>
    <w:rsid w:val="00386257"/>
    <w:rsid w:val="00386B38"/>
    <w:rsid w:val="00386F67"/>
    <w:rsid w:val="003906DA"/>
    <w:rsid w:val="00390B22"/>
    <w:rsid w:val="003910C3"/>
    <w:rsid w:val="00393626"/>
    <w:rsid w:val="00393F66"/>
    <w:rsid w:val="003952E9"/>
    <w:rsid w:val="00396BAB"/>
    <w:rsid w:val="00396F11"/>
    <w:rsid w:val="0039774C"/>
    <w:rsid w:val="003A0AAF"/>
    <w:rsid w:val="003A0F04"/>
    <w:rsid w:val="003A1063"/>
    <w:rsid w:val="003A3D80"/>
    <w:rsid w:val="003A4FF8"/>
    <w:rsid w:val="003A58EF"/>
    <w:rsid w:val="003A6519"/>
    <w:rsid w:val="003A6614"/>
    <w:rsid w:val="003A6E42"/>
    <w:rsid w:val="003A72AB"/>
    <w:rsid w:val="003B10D3"/>
    <w:rsid w:val="003B14C1"/>
    <w:rsid w:val="003B1BD2"/>
    <w:rsid w:val="003B1EC2"/>
    <w:rsid w:val="003B2D31"/>
    <w:rsid w:val="003B373E"/>
    <w:rsid w:val="003B3C42"/>
    <w:rsid w:val="003B5FC3"/>
    <w:rsid w:val="003B604F"/>
    <w:rsid w:val="003C0303"/>
    <w:rsid w:val="003C06D5"/>
    <w:rsid w:val="003C1A40"/>
    <w:rsid w:val="003C1BF1"/>
    <w:rsid w:val="003C1D7D"/>
    <w:rsid w:val="003C220E"/>
    <w:rsid w:val="003C4058"/>
    <w:rsid w:val="003C41B7"/>
    <w:rsid w:val="003C49BD"/>
    <w:rsid w:val="003C5792"/>
    <w:rsid w:val="003C6116"/>
    <w:rsid w:val="003C78EF"/>
    <w:rsid w:val="003C7E4A"/>
    <w:rsid w:val="003D0097"/>
    <w:rsid w:val="003D0B63"/>
    <w:rsid w:val="003D1C2E"/>
    <w:rsid w:val="003D1C73"/>
    <w:rsid w:val="003D33E0"/>
    <w:rsid w:val="003D3C5D"/>
    <w:rsid w:val="003D3F38"/>
    <w:rsid w:val="003D467D"/>
    <w:rsid w:val="003D52E2"/>
    <w:rsid w:val="003D675B"/>
    <w:rsid w:val="003E0677"/>
    <w:rsid w:val="003E09A7"/>
    <w:rsid w:val="003E0B7D"/>
    <w:rsid w:val="003E2B41"/>
    <w:rsid w:val="003E476A"/>
    <w:rsid w:val="003E5008"/>
    <w:rsid w:val="003E5F28"/>
    <w:rsid w:val="003E712C"/>
    <w:rsid w:val="003F0510"/>
    <w:rsid w:val="003F1105"/>
    <w:rsid w:val="003F22FA"/>
    <w:rsid w:val="003F2AB3"/>
    <w:rsid w:val="003F38A1"/>
    <w:rsid w:val="003F4887"/>
    <w:rsid w:val="003F4D0C"/>
    <w:rsid w:val="003F6246"/>
    <w:rsid w:val="003F6ABC"/>
    <w:rsid w:val="003F6C3B"/>
    <w:rsid w:val="003F7100"/>
    <w:rsid w:val="003F7342"/>
    <w:rsid w:val="00402B8B"/>
    <w:rsid w:val="00403C4F"/>
    <w:rsid w:val="004043F2"/>
    <w:rsid w:val="00404A6F"/>
    <w:rsid w:val="00405992"/>
    <w:rsid w:val="00406AE7"/>
    <w:rsid w:val="004072F9"/>
    <w:rsid w:val="00411161"/>
    <w:rsid w:val="0041169B"/>
    <w:rsid w:val="004120FD"/>
    <w:rsid w:val="00412EBF"/>
    <w:rsid w:val="00413CF1"/>
    <w:rsid w:val="00414124"/>
    <w:rsid w:val="0041426E"/>
    <w:rsid w:val="00415108"/>
    <w:rsid w:val="00415ED9"/>
    <w:rsid w:val="004200F6"/>
    <w:rsid w:val="00422B29"/>
    <w:rsid w:val="00423AE1"/>
    <w:rsid w:val="00424B1F"/>
    <w:rsid w:val="00424C0E"/>
    <w:rsid w:val="00426B84"/>
    <w:rsid w:val="00427C6C"/>
    <w:rsid w:val="0043009A"/>
    <w:rsid w:val="004311E5"/>
    <w:rsid w:val="00431581"/>
    <w:rsid w:val="0043256A"/>
    <w:rsid w:val="004339C0"/>
    <w:rsid w:val="00433CBE"/>
    <w:rsid w:val="00434506"/>
    <w:rsid w:val="00437180"/>
    <w:rsid w:val="00437DF2"/>
    <w:rsid w:val="00440092"/>
    <w:rsid w:val="0044013F"/>
    <w:rsid w:val="004403B8"/>
    <w:rsid w:val="00443FB4"/>
    <w:rsid w:val="00444A2C"/>
    <w:rsid w:val="00444D38"/>
    <w:rsid w:val="004465AA"/>
    <w:rsid w:val="00447C83"/>
    <w:rsid w:val="00447D78"/>
    <w:rsid w:val="00450BFD"/>
    <w:rsid w:val="004514B3"/>
    <w:rsid w:val="00452069"/>
    <w:rsid w:val="0045210F"/>
    <w:rsid w:val="004530D9"/>
    <w:rsid w:val="00455235"/>
    <w:rsid w:val="00455443"/>
    <w:rsid w:val="004554AA"/>
    <w:rsid w:val="00456C28"/>
    <w:rsid w:val="00456EF2"/>
    <w:rsid w:val="0045766E"/>
    <w:rsid w:val="00457B95"/>
    <w:rsid w:val="004607DD"/>
    <w:rsid w:val="00461A27"/>
    <w:rsid w:val="004623B3"/>
    <w:rsid w:val="00462788"/>
    <w:rsid w:val="00463B00"/>
    <w:rsid w:val="00463E18"/>
    <w:rsid w:val="00465310"/>
    <w:rsid w:val="004656D7"/>
    <w:rsid w:val="00465834"/>
    <w:rsid w:val="004659CA"/>
    <w:rsid w:val="00466B47"/>
    <w:rsid w:val="004705AD"/>
    <w:rsid w:val="0047077E"/>
    <w:rsid w:val="004719E4"/>
    <w:rsid w:val="004734EE"/>
    <w:rsid w:val="004738F9"/>
    <w:rsid w:val="00473AF6"/>
    <w:rsid w:val="00475E21"/>
    <w:rsid w:val="00476A02"/>
    <w:rsid w:val="00477D49"/>
    <w:rsid w:val="0048089B"/>
    <w:rsid w:val="004808AC"/>
    <w:rsid w:val="004819A9"/>
    <w:rsid w:val="00482F91"/>
    <w:rsid w:val="004832BC"/>
    <w:rsid w:val="00483FBC"/>
    <w:rsid w:val="0048482F"/>
    <w:rsid w:val="004866AB"/>
    <w:rsid w:val="004867D6"/>
    <w:rsid w:val="004867ED"/>
    <w:rsid w:val="00491052"/>
    <w:rsid w:val="004924BA"/>
    <w:rsid w:val="00492793"/>
    <w:rsid w:val="00492E2C"/>
    <w:rsid w:val="00493FD4"/>
    <w:rsid w:val="00494133"/>
    <w:rsid w:val="00495720"/>
    <w:rsid w:val="00495A4C"/>
    <w:rsid w:val="0049623D"/>
    <w:rsid w:val="00496E23"/>
    <w:rsid w:val="0049738B"/>
    <w:rsid w:val="004A18D5"/>
    <w:rsid w:val="004A28B5"/>
    <w:rsid w:val="004A2ADA"/>
    <w:rsid w:val="004A3289"/>
    <w:rsid w:val="004A3493"/>
    <w:rsid w:val="004A4B9C"/>
    <w:rsid w:val="004A4BBB"/>
    <w:rsid w:val="004A4DF6"/>
    <w:rsid w:val="004A5072"/>
    <w:rsid w:val="004A54B7"/>
    <w:rsid w:val="004A7EBF"/>
    <w:rsid w:val="004B0CAB"/>
    <w:rsid w:val="004B0D64"/>
    <w:rsid w:val="004B1CBD"/>
    <w:rsid w:val="004B4910"/>
    <w:rsid w:val="004B4EAE"/>
    <w:rsid w:val="004B528D"/>
    <w:rsid w:val="004B54DA"/>
    <w:rsid w:val="004B688F"/>
    <w:rsid w:val="004B6AAC"/>
    <w:rsid w:val="004C049F"/>
    <w:rsid w:val="004C0CF7"/>
    <w:rsid w:val="004C0DE9"/>
    <w:rsid w:val="004C0EB9"/>
    <w:rsid w:val="004C22BE"/>
    <w:rsid w:val="004C34B5"/>
    <w:rsid w:val="004C3A4D"/>
    <w:rsid w:val="004C5CD0"/>
    <w:rsid w:val="004C5D65"/>
    <w:rsid w:val="004C6039"/>
    <w:rsid w:val="004C6663"/>
    <w:rsid w:val="004C684A"/>
    <w:rsid w:val="004C693B"/>
    <w:rsid w:val="004C6984"/>
    <w:rsid w:val="004C6A23"/>
    <w:rsid w:val="004C71BB"/>
    <w:rsid w:val="004C74F2"/>
    <w:rsid w:val="004C756D"/>
    <w:rsid w:val="004D0519"/>
    <w:rsid w:val="004D0756"/>
    <w:rsid w:val="004D0B09"/>
    <w:rsid w:val="004D1B52"/>
    <w:rsid w:val="004D2440"/>
    <w:rsid w:val="004D2762"/>
    <w:rsid w:val="004D290B"/>
    <w:rsid w:val="004D360E"/>
    <w:rsid w:val="004D53E9"/>
    <w:rsid w:val="004D57F6"/>
    <w:rsid w:val="004D6E9E"/>
    <w:rsid w:val="004E08BD"/>
    <w:rsid w:val="004E102F"/>
    <w:rsid w:val="004E104C"/>
    <w:rsid w:val="004E187F"/>
    <w:rsid w:val="004E1B6C"/>
    <w:rsid w:val="004E1E42"/>
    <w:rsid w:val="004E320C"/>
    <w:rsid w:val="004E3416"/>
    <w:rsid w:val="004E3EB5"/>
    <w:rsid w:val="004E4214"/>
    <w:rsid w:val="004E48E0"/>
    <w:rsid w:val="004E4AE7"/>
    <w:rsid w:val="004E4D2C"/>
    <w:rsid w:val="004E5550"/>
    <w:rsid w:val="004E5A70"/>
    <w:rsid w:val="004E6CAE"/>
    <w:rsid w:val="004E7C7A"/>
    <w:rsid w:val="004F484D"/>
    <w:rsid w:val="004F5C2D"/>
    <w:rsid w:val="005005E3"/>
    <w:rsid w:val="005006DE"/>
    <w:rsid w:val="00500963"/>
    <w:rsid w:val="005014A3"/>
    <w:rsid w:val="005046E5"/>
    <w:rsid w:val="00504DA7"/>
    <w:rsid w:val="005060BA"/>
    <w:rsid w:val="00507249"/>
    <w:rsid w:val="00507EDF"/>
    <w:rsid w:val="00510D4B"/>
    <w:rsid w:val="005132BB"/>
    <w:rsid w:val="00514472"/>
    <w:rsid w:val="005144EE"/>
    <w:rsid w:val="00514D5D"/>
    <w:rsid w:val="005155B8"/>
    <w:rsid w:val="00516BF0"/>
    <w:rsid w:val="0051798F"/>
    <w:rsid w:val="005200FE"/>
    <w:rsid w:val="005201A5"/>
    <w:rsid w:val="00522446"/>
    <w:rsid w:val="00522994"/>
    <w:rsid w:val="00522C1D"/>
    <w:rsid w:val="00526355"/>
    <w:rsid w:val="005269F7"/>
    <w:rsid w:val="0053007F"/>
    <w:rsid w:val="005317E2"/>
    <w:rsid w:val="00531AC0"/>
    <w:rsid w:val="005327E5"/>
    <w:rsid w:val="00532D07"/>
    <w:rsid w:val="00533194"/>
    <w:rsid w:val="005339AE"/>
    <w:rsid w:val="0053503E"/>
    <w:rsid w:val="00535156"/>
    <w:rsid w:val="00535680"/>
    <w:rsid w:val="00536F75"/>
    <w:rsid w:val="00537287"/>
    <w:rsid w:val="005379CC"/>
    <w:rsid w:val="00537D7B"/>
    <w:rsid w:val="00537D82"/>
    <w:rsid w:val="00537F0B"/>
    <w:rsid w:val="00540F0C"/>
    <w:rsid w:val="00541512"/>
    <w:rsid w:val="00542709"/>
    <w:rsid w:val="00543411"/>
    <w:rsid w:val="0054391C"/>
    <w:rsid w:val="00546765"/>
    <w:rsid w:val="005471D2"/>
    <w:rsid w:val="00550BF7"/>
    <w:rsid w:val="00550CD8"/>
    <w:rsid w:val="00551835"/>
    <w:rsid w:val="00552138"/>
    <w:rsid w:val="005529CD"/>
    <w:rsid w:val="005536C8"/>
    <w:rsid w:val="005547C5"/>
    <w:rsid w:val="00555D6B"/>
    <w:rsid w:val="00556879"/>
    <w:rsid w:val="00557238"/>
    <w:rsid w:val="005612E0"/>
    <w:rsid w:val="00562503"/>
    <w:rsid w:val="00563FE9"/>
    <w:rsid w:val="0056481F"/>
    <w:rsid w:val="00564EE0"/>
    <w:rsid w:val="00565723"/>
    <w:rsid w:val="00565D9D"/>
    <w:rsid w:val="00566198"/>
    <w:rsid w:val="00570577"/>
    <w:rsid w:val="00571451"/>
    <w:rsid w:val="005749B5"/>
    <w:rsid w:val="00574A1A"/>
    <w:rsid w:val="00575047"/>
    <w:rsid w:val="00575475"/>
    <w:rsid w:val="00575EAC"/>
    <w:rsid w:val="00576E40"/>
    <w:rsid w:val="00580535"/>
    <w:rsid w:val="00580BBE"/>
    <w:rsid w:val="00580C2C"/>
    <w:rsid w:val="00580D37"/>
    <w:rsid w:val="005825D8"/>
    <w:rsid w:val="0058462E"/>
    <w:rsid w:val="00585174"/>
    <w:rsid w:val="005868DE"/>
    <w:rsid w:val="005871E1"/>
    <w:rsid w:val="00587785"/>
    <w:rsid w:val="00587933"/>
    <w:rsid w:val="00587B46"/>
    <w:rsid w:val="0059039B"/>
    <w:rsid w:val="00590A3A"/>
    <w:rsid w:val="00590F29"/>
    <w:rsid w:val="005911CF"/>
    <w:rsid w:val="0059225D"/>
    <w:rsid w:val="005925B0"/>
    <w:rsid w:val="00592AC4"/>
    <w:rsid w:val="00592FE4"/>
    <w:rsid w:val="00593BA2"/>
    <w:rsid w:val="0059446D"/>
    <w:rsid w:val="00594839"/>
    <w:rsid w:val="00594AE3"/>
    <w:rsid w:val="00595222"/>
    <w:rsid w:val="005953C7"/>
    <w:rsid w:val="00595880"/>
    <w:rsid w:val="00595895"/>
    <w:rsid w:val="00595A8C"/>
    <w:rsid w:val="00597EDC"/>
    <w:rsid w:val="005A02E5"/>
    <w:rsid w:val="005A0457"/>
    <w:rsid w:val="005A197C"/>
    <w:rsid w:val="005A2924"/>
    <w:rsid w:val="005A2FB2"/>
    <w:rsid w:val="005A35D5"/>
    <w:rsid w:val="005A5309"/>
    <w:rsid w:val="005A6254"/>
    <w:rsid w:val="005A769E"/>
    <w:rsid w:val="005B210B"/>
    <w:rsid w:val="005B2121"/>
    <w:rsid w:val="005B234E"/>
    <w:rsid w:val="005B28EE"/>
    <w:rsid w:val="005B2AF9"/>
    <w:rsid w:val="005B4287"/>
    <w:rsid w:val="005B5161"/>
    <w:rsid w:val="005B6298"/>
    <w:rsid w:val="005B6F64"/>
    <w:rsid w:val="005C0F34"/>
    <w:rsid w:val="005C3326"/>
    <w:rsid w:val="005C4946"/>
    <w:rsid w:val="005C5B54"/>
    <w:rsid w:val="005C5E34"/>
    <w:rsid w:val="005C6AD4"/>
    <w:rsid w:val="005C706A"/>
    <w:rsid w:val="005C7FAA"/>
    <w:rsid w:val="005D0205"/>
    <w:rsid w:val="005D26EA"/>
    <w:rsid w:val="005D41A1"/>
    <w:rsid w:val="005D4758"/>
    <w:rsid w:val="005D487F"/>
    <w:rsid w:val="005D558B"/>
    <w:rsid w:val="005D6512"/>
    <w:rsid w:val="005D77EA"/>
    <w:rsid w:val="005E027D"/>
    <w:rsid w:val="005E03EE"/>
    <w:rsid w:val="005E1CA5"/>
    <w:rsid w:val="005E2503"/>
    <w:rsid w:val="005E2E3B"/>
    <w:rsid w:val="005E4397"/>
    <w:rsid w:val="005E54EE"/>
    <w:rsid w:val="005E5520"/>
    <w:rsid w:val="005E5BE1"/>
    <w:rsid w:val="005E6D8E"/>
    <w:rsid w:val="005E74DD"/>
    <w:rsid w:val="005F0013"/>
    <w:rsid w:val="005F007C"/>
    <w:rsid w:val="005F0D9F"/>
    <w:rsid w:val="005F178E"/>
    <w:rsid w:val="005F2964"/>
    <w:rsid w:val="005F4785"/>
    <w:rsid w:val="005F4BD9"/>
    <w:rsid w:val="005F4C02"/>
    <w:rsid w:val="005F66A4"/>
    <w:rsid w:val="0060006B"/>
    <w:rsid w:val="00601116"/>
    <w:rsid w:val="00601B15"/>
    <w:rsid w:val="00601D41"/>
    <w:rsid w:val="00602302"/>
    <w:rsid w:val="00602394"/>
    <w:rsid w:val="006027F6"/>
    <w:rsid w:val="00602953"/>
    <w:rsid w:val="00602D18"/>
    <w:rsid w:val="00603723"/>
    <w:rsid w:val="00604328"/>
    <w:rsid w:val="006115F1"/>
    <w:rsid w:val="00612BC9"/>
    <w:rsid w:val="00612EE7"/>
    <w:rsid w:val="00612FA1"/>
    <w:rsid w:val="0061324E"/>
    <w:rsid w:val="006138BF"/>
    <w:rsid w:val="00613A45"/>
    <w:rsid w:val="00614C3D"/>
    <w:rsid w:val="00615B7B"/>
    <w:rsid w:val="0061607B"/>
    <w:rsid w:val="00616BEE"/>
    <w:rsid w:val="00617F96"/>
    <w:rsid w:val="00620A16"/>
    <w:rsid w:val="0062146D"/>
    <w:rsid w:val="006225C0"/>
    <w:rsid w:val="00622E02"/>
    <w:rsid w:val="00623B6A"/>
    <w:rsid w:val="006249A5"/>
    <w:rsid w:val="0062507A"/>
    <w:rsid w:val="00625558"/>
    <w:rsid w:val="00626426"/>
    <w:rsid w:val="00626967"/>
    <w:rsid w:val="00627F4D"/>
    <w:rsid w:val="00630748"/>
    <w:rsid w:val="006308E1"/>
    <w:rsid w:val="00632D34"/>
    <w:rsid w:val="00632F9F"/>
    <w:rsid w:val="006338B9"/>
    <w:rsid w:val="00634202"/>
    <w:rsid w:val="00634B75"/>
    <w:rsid w:val="006362B7"/>
    <w:rsid w:val="00636A87"/>
    <w:rsid w:val="00636DAD"/>
    <w:rsid w:val="00637FD7"/>
    <w:rsid w:val="00640531"/>
    <w:rsid w:val="00641A8D"/>
    <w:rsid w:val="00641D0C"/>
    <w:rsid w:val="006435D3"/>
    <w:rsid w:val="00644346"/>
    <w:rsid w:val="00644A88"/>
    <w:rsid w:val="00645E3A"/>
    <w:rsid w:val="00646142"/>
    <w:rsid w:val="00646563"/>
    <w:rsid w:val="00646EED"/>
    <w:rsid w:val="006473C5"/>
    <w:rsid w:val="006504AC"/>
    <w:rsid w:val="006511D7"/>
    <w:rsid w:val="00651798"/>
    <w:rsid w:val="00651C67"/>
    <w:rsid w:val="0065203D"/>
    <w:rsid w:val="00654A3F"/>
    <w:rsid w:val="00655852"/>
    <w:rsid w:val="00656314"/>
    <w:rsid w:val="006564B1"/>
    <w:rsid w:val="006573C2"/>
    <w:rsid w:val="00657A81"/>
    <w:rsid w:val="00657AAD"/>
    <w:rsid w:val="00657B9B"/>
    <w:rsid w:val="00661DB3"/>
    <w:rsid w:val="006625C6"/>
    <w:rsid w:val="006631D7"/>
    <w:rsid w:val="0066381E"/>
    <w:rsid w:val="00664D73"/>
    <w:rsid w:val="00664DB4"/>
    <w:rsid w:val="00665902"/>
    <w:rsid w:val="00670965"/>
    <w:rsid w:val="00670F4B"/>
    <w:rsid w:val="0067147B"/>
    <w:rsid w:val="00673604"/>
    <w:rsid w:val="00673D89"/>
    <w:rsid w:val="00674280"/>
    <w:rsid w:val="00674514"/>
    <w:rsid w:val="00674A24"/>
    <w:rsid w:val="00675227"/>
    <w:rsid w:val="0067543D"/>
    <w:rsid w:val="006755C4"/>
    <w:rsid w:val="00675913"/>
    <w:rsid w:val="00676130"/>
    <w:rsid w:val="00680780"/>
    <w:rsid w:val="0068187E"/>
    <w:rsid w:val="00681D31"/>
    <w:rsid w:val="00682288"/>
    <w:rsid w:val="00682A5C"/>
    <w:rsid w:val="00683828"/>
    <w:rsid w:val="006844BE"/>
    <w:rsid w:val="0068553B"/>
    <w:rsid w:val="00686A0A"/>
    <w:rsid w:val="00686B7D"/>
    <w:rsid w:val="00687D70"/>
    <w:rsid w:val="0069077C"/>
    <w:rsid w:val="00690F5C"/>
    <w:rsid w:val="00691863"/>
    <w:rsid w:val="00693043"/>
    <w:rsid w:val="00693D00"/>
    <w:rsid w:val="0069408B"/>
    <w:rsid w:val="0069759E"/>
    <w:rsid w:val="006A0FB0"/>
    <w:rsid w:val="006A1047"/>
    <w:rsid w:val="006A18B2"/>
    <w:rsid w:val="006A1E79"/>
    <w:rsid w:val="006A2443"/>
    <w:rsid w:val="006A3E13"/>
    <w:rsid w:val="006A3FCB"/>
    <w:rsid w:val="006A55FB"/>
    <w:rsid w:val="006A6130"/>
    <w:rsid w:val="006A6729"/>
    <w:rsid w:val="006A7319"/>
    <w:rsid w:val="006B0579"/>
    <w:rsid w:val="006B0F72"/>
    <w:rsid w:val="006B1CB4"/>
    <w:rsid w:val="006B27F7"/>
    <w:rsid w:val="006B5006"/>
    <w:rsid w:val="006B5B2E"/>
    <w:rsid w:val="006B64DF"/>
    <w:rsid w:val="006B6785"/>
    <w:rsid w:val="006B685D"/>
    <w:rsid w:val="006B7429"/>
    <w:rsid w:val="006B7D12"/>
    <w:rsid w:val="006C0CE9"/>
    <w:rsid w:val="006C0D7B"/>
    <w:rsid w:val="006C190A"/>
    <w:rsid w:val="006C310E"/>
    <w:rsid w:val="006C3E1F"/>
    <w:rsid w:val="006C3FB6"/>
    <w:rsid w:val="006C448A"/>
    <w:rsid w:val="006C5016"/>
    <w:rsid w:val="006C67E8"/>
    <w:rsid w:val="006C7F1F"/>
    <w:rsid w:val="006D0A46"/>
    <w:rsid w:val="006D1CF8"/>
    <w:rsid w:val="006D1DD6"/>
    <w:rsid w:val="006D2537"/>
    <w:rsid w:val="006D3625"/>
    <w:rsid w:val="006D427D"/>
    <w:rsid w:val="006D45AC"/>
    <w:rsid w:val="006D482F"/>
    <w:rsid w:val="006D4EB7"/>
    <w:rsid w:val="006D5682"/>
    <w:rsid w:val="006E1B60"/>
    <w:rsid w:val="006E1BF4"/>
    <w:rsid w:val="006E2A57"/>
    <w:rsid w:val="006E3754"/>
    <w:rsid w:val="006E47C5"/>
    <w:rsid w:val="006E5B77"/>
    <w:rsid w:val="006E7622"/>
    <w:rsid w:val="006F0014"/>
    <w:rsid w:val="006F1F94"/>
    <w:rsid w:val="006F21A5"/>
    <w:rsid w:val="006F268F"/>
    <w:rsid w:val="006F2C14"/>
    <w:rsid w:val="006F391E"/>
    <w:rsid w:val="006F39AE"/>
    <w:rsid w:val="006F53E5"/>
    <w:rsid w:val="006F7BB0"/>
    <w:rsid w:val="00700738"/>
    <w:rsid w:val="00700C31"/>
    <w:rsid w:val="00700E06"/>
    <w:rsid w:val="00703C30"/>
    <w:rsid w:val="00704E93"/>
    <w:rsid w:val="00705414"/>
    <w:rsid w:val="00705650"/>
    <w:rsid w:val="00706B60"/>
    <w:rsid w:val="007076C4"/>
    <w:rsid w:val="00707BD2"/>
    <w:rsid w:val="0071025B"/>
    <w:rsid w:val="00710B66"/>
    <w:rsid w:val="007123E6"/>
    <w:rsid w:val="007130A6"/>
    <w:rsid w:val="007143FB"/>
    <w:rsid w:val="007145EE"/>
    <w:rsid w:val="00715176"/>
    <w:rsid w:val="007158E5"/>
    <w:rsid w:val="00715EBB"/>
    <w:rsid w:val="007166BE"/>
    <w:rsid w:val="007168D5"/>
    <w:rsid w:val="00717A22"/>
    <w:rsid w:val="00720584"/>
    <w:rsid w:val="00720B2D"/>
    <w:rsid w:val="00721D13"/>
    <w:rsid w:val="007223C9"/>
    <w:rsid w:val="007226CE"/>
    <w:rsid w:val="00722E95"/>
    <w:rsid w:val="00722FC7"/>
    <w:rsid w:val="00724FA2"/>
    <w:rsid w:val="00725A34"/>
    <w:rsid w:val="00725D4D"/>
    <w:rsid w:val="00727D50"/>
    <w:rsid w:val="007309FE"/>
    <w:rsid w:val="007344EB"/>
    <w:rsid w:val="00737322"/>
    <w:rsid w:val="00737BAE"/>
    <w:rsid w:val="0074070D"/>
    <w:rsid w:val="00740C14"/>
    <w:rsid w:val="00741689"/>
    <w:rsid w:val="00741CCF"/>
    <w:rsid w:val="00745160"/>
    <w:rsid w:val="0074554A"/>
    <w:rsid w:val="007465BF"/>
    <w:rsid w:val="007500B3"/>
    <w:rsid w:val="007506F7"/>
    <w:rsid w:val="00750917"/>
    <w:rsid w:val="0075093C"/>
    <w:rsid w:val="00752572"/>
    <w:rsid w:val="00753688"/>
    <w:rsid w:val="007539E5"/>
    <w:rsid w:val="00755AA8"/>
    <w:rsid w:val="00755DD5"/>
    <w:rsid w:val="0075671C"/>
    <w:rsid w:val="0075732F"/>
    <w:rsid w:val="00757353"/>
    <w:rsid w:val="00761556"/>
    <w:rsid w:val="007623F4"/>
    <w:rsid w:val="007657E8"/>
    <w:rsid w:val="00765C49"/>
    <w:rsid w:val="00770904"/>
    <w:rsid w:val="00771208"/>
    <w:rsid w:val="00771C7B"/>
    <w:rsid w:val="00773955"/>
    <w:rsid w:val="007740E1"/>
    <w:rsid w:val="00776158"/>
    <w:rsid w:val="0077620B"/>
    <w:rsid w:val="00776664"/>
    <w:rsid w:val="00777A22"/>
    <w:rsid w:val="00780C04"/>
    <w:rsid w:val="007817B7"/>
    <w:rsid w:val="00781C9C"/>
    <w:rsid w:val="00784DD2"/>
    <w:rsid w:val="00786CD4"/>
    <w:rsid w:val="00787445"/>
    <w:rsid w:val="0078747E"/>
    <w:rsid w:val="007875DE"/>
    <w:rsid w:val="00787C59"/>
    <w:rsid w:val="00787DA4"/>
    <w:rsid w:val="007900F1"/>
    <w:rsid w:val="00791681"/>
    <w:rsid w:val="007918BA"/>
    <w:rsid w:val="00793106"/>
    <w:rsid w:val="0079366D"/>
    <w:rsid w:val="007936D4"/>
    <w:rsid w:val="00793EF2"/>
    <w:rsid w:val="0079556B"/>
    <w:rsid w:val="00796827"/>
    <w:rsid w:val="007A1818"/>
    <w:rsid w:val="007A29EB"/>
    <w:rsid w:val="007A2CBF"/>
    <w:rsid w:val="007A321E"/>
    <w:rsid w:val="007A32E9"/>
    <w:rsid w:val="007A34EE"/>
    <w:rsid w:val="007A5EE7"/>
    <w:rsid w:val="007A6474"/>
    <w:rsid w:val="007A647E"/>
    <w:rsid w:val="007A7C02"/>
    <w:rsid w:val="007A7FFA"/>
    <w:rsid w:val="007B0B86"/>
    <w:rsid w:val="007B0DA9"/>
    <w:rsid w:val="007B2A5F"/>
    <w:rsid w:val="007B2B75"/>
    <w:rsid w:val="007B465B"/>
    <w:rsid w:val="007B55E9"/>
    <w:rsid w:val="007B5811"/>
    <w:rsid w:val="007B62E8"/>
    <w:rsid w:val="007B6785"/>
    <w:rsid w:val="007B6A29"/>
    <w:rsid w:val="007B6AC2"/>
    <w:rsid w:val="007B7146"/>
    <w:rsid w:val="007B77E9"/>
    <w:rsid w:val="007B7B65"/>
    <w:rsid w:val="007C038B"/>
    <w:rsid w:val="007C05DB"/>
    <w:rsid w:val="007C0620"/>
    <w:rsid w:val="007C25B5"/>
    <w:rsid w:val="007C352D"/>
    <w:rsid w:val="007C42E0"/>
    <w:rsid w:val="007C4D8A"/>
    <w:rsid w:val="007C5794"/>
    <w:rsid w:val="007C5B05"/>
    <w:rsid w:val="007C5DD6"/>
    <w:rsid w:val="007C6236"/>
    <w:rsid w:val="007C64D7"/>
    <w:rsid w:val="007C666C"/>
    <w:rsid w:val="007C67B9"/>
    <w:rsid w:val="007C6F8B"/>
    <w:rsid w:val="007D0B13"/>
    <w:rsid w:val="007D1908"/>
    <w:rsid w:val="007D2C2F"/>
    <w:rsid w:val="007D2CEB"/>
    <w:rsid w:val="007D3FFF"/>
    <w:rsid w:val="007D5163"/>
    <w:rsid w:val="007D58AC"/>
    <w:rsid w:val="007D5ADC"/>
    <w:rsid w:val="007D75CE"/>
    <w:rsid w:val="007E0216"/>
    <w:rsid w:val="007E03C2"/>
    <w:rsid w:val="007E03E6"/>
    <w:rsid w:val="007E2084"/>
    <w:rsid w:val="007E33FA"/>
    <w:rsid w:val="007E342A"/>
    <w:rsid w:val="007E4715"/>
    <w:rsid w:val="007E5228"/>
    <w:rsid w:val="007E6222"/>
    <w:rsid w:val="007E67E4"/>
    <w:rsid w:val="007F10AA"/>
    <w:rsid w:val="007F24A1"/>
    <w:rsid w:val="007F2852"/>
    <w:rsid w:val="007F2C98"/>
    <w:rsid w:val="007F3266"/>
    <w:rsid w:val="007F5026"/>
    <w:rsid w:val="007F6AFC"/>
    <w:rsid w:val="007F7174"/>
    <w:rsid w:val="007F7BC0"/>
    <w:rsid w:val="0080065A"/>
    <w:rsid w:val="008012BB"/>
    <w:rsid w:val="008021B1"/>
    <w:rsid w:val="008026BC"/>
    <w:rsid w:val="00802F3B"/>
    <w:rsid w:val="008032BF"/>
    <w:rsid w:val="00804CAF"/>
    <w:rsid w:val="00805CB3"/>
    <w:rsid w:val="008075DE"/>
    <w:rsid w:val="00810239"/>
    <w:rsid w:val="00811D89"/>
    <w:rsid w:val="008125E4"/>
    <w:rsid w:val="00812F8D"/>
    <w:rsid w:val="0081319B"/>
    <w:rsid w:val="00813435"/>
    <w:rsid w:val="008143D6"/>
    <w:rsid w:val="00814DB9"/>
    <w:rsid w:val="00815003"/>
    <w:rsid w:val="0081570C"/>
    <w:rsid w:val="00815735"/>
    <w:rsid w:val="00815E53"/>
    <w:rsid w:val="00816765"/>
    <w:rsid w:val="008167DA"/>
    <w:rsid w:val="00816810"/>
    <w:rsid w:val="00817C0E"/>
    <w:rsid w:val="008200EC"/>
    <w:rsid w:val="00821D99"/>
    <w:rsid w:val="00822CED"/>
    <w:rsid w:val="008235DE"/>
    <w:rsid w:val="00826D24"/>
    <w:rsid w:val="00830091"/>
    <w:rsid w:val="008301C0"/>
    <w:rsid w:val="00830726"/>
    <w:rsid w:val="00830B76"/>
    <w:rsid w:val="00831A4B"/>
    <w:rsid w:val="00832E5F"/>
    <w:rsid w:val="0083428F"/>
    <w:rsid w:val="00835847"/>
    <w:rsid w:val="00835BDC"/>
    <w:rsid w:val="0084071A"/>
    <w:rsid w:val="0084301C"/>
    <w:rsid w:val="008443B2"/>
    <w:rsid w:val="008446D2"/>
    <w:rsid w:val="008452EF"/>
    <w:rsid w:val="00846B18"/>
    <w:rsid w:val="00851158"/>
    <w:rsid w:val="0085391D"/>
    <w:rsid w:val="00854042"/>
    <w:rsid w:val="00854491"/>
    <w:rsid w:val="008557B6"/>
    <w:rsid w:val="00855BF1"/>
    <w:rsid w:val="00855DF0"/>
    <w:rsid w:val="00856BDF"/>
    <w:rsid w:val="00856D79"/>
    <w:rsid w:val="0085737A"/>
    <w:rsid w:val="008615E7"/>
    <w:rsid w:val="00861C6E"/>
    <w:rsid w:val="008624C1"/>
    <w:rsid w:val="00862725"/>
    <w:rsid w:val="0086307B"/>
    <w:rsid w:val="00863958"/>
    <w:rsid w:val="008639C3"/>
    <w:rsid w:val="00863A75"/>
    <w:rsid w:val="00864300"/>
    <w:rsid w:val="0086440F"/>
    <w:rsid w:val="00864F3C"/>
    <w:rsid w:val="00865FC3"/>
    <w:rsid w:val="0086720D"/>
    <w:rsid w:val="00870FED"/>
    <w:rsid w:val="00872886"/>
    <w:rsid w:val="008734AB"/>
    <w:rsid w:val="008738A3"/>
    <w:rsid w:val="00873C22"/>
    <w:rsid w:val="00874627"/>
    <w:rsid w:val="008756DD"/>
    <w:rsid w:val="00876421"/>
    <w:rsid w:val="00876447"/>
    <w:rsid w:val="00876AAA"/>
    <w:rsid w:val="00877829"/>
    <w:rsid w:val="00881BA1"/>
    <w:rsid w:val="00882298"/>
    <w:rsid w:val="00882470"/>
    <w:rsid w:val="00882AAD"/>
    <w:rsid w:val="008834B7"/>
    <w:rsid w:val="008836F5"/>
    <w:rsid w:val="00883CBB"/>
    <w:rsid w:val="008844B0"/>
    <w:rsid w:val="00884729"/>
    <w:rsid w:val="008862C0"/>
    <w:rsid w:val="008869CE"/>
    <w:rsid w:val="0089048B"/>
    <w:rsid w:val="00890957"/>
    <w:rsid w:val="00890C6A"/>
    <w:rsid w:val="00891081"/>
    <w:rsid w:val="00891370"/>
    <w:rsid w:val="008925F3"/>
    <w:rsid w:val="00895E8D"/>
    <w:rsid w:val="00897011"/>
    <w:rsid w:val="008971FB"/>
    <w:rsid w:val="0089783D"/>
    <w:rsid w:val="00897B33"/>
    <w:rsid w:val="008A0A34"/>
    <w:rsid w:val="008A163B"/>
    <w:rsid w:val="008A19FE"/>
    <w:rsid w:val="008A1F53"/>
    <w:rsid w:val="008A2A01"/>
    <w:rsid w:val="008A5DC5"/>
    <w:rsid w:val="008B0791"/>
    <w:rsid w:val="008B1519"/>
    <w:rsid w:val="008B2DF3"/>
    <w:rsid w:val="008B465B"/>
    <w:rsid w:val="008B47AF"/>
    <w:rsid w:val="008B4FCF"/>
    <w:rsid w:val="008B5C13"/>
    <w:rsid w:val="008B6233"/>
    <w:rsid w:val="008C2A46"/>
    <w:rsid w:val="008C2BE7"/>
    <w:rsid w:val="008C39D4"/>
    <w:rsid w:val="008C3AD1"/>
    <w:rsid w:val="008C433F"/>
    <w:rsid w:val="008C5B05"/>
    <w:rsid w:val="008C6067"/>
    <w:rsid w:val="008C6644"/>
    <w:rsid w:val="008C7940"/>
    <w:rsid w:val="008C7B36"/>
    <w:rsid w:val="008C7D74"/>
    <w:rsid w:val="008D05DD"/>
    <w:rsid w:val="008D0C98"/>
    <w:rsid w:val="008D19CE"/>
    <w:rsid w:val="008D1A81"/>
    <w:rsid w:val="008D1D59"/>
    <w:rsid w:val="008D3101"/>
    <w:rsid w:val="008D312E"/>
    <w:rsid w:val="008D447F"/>
    <w:rsid w:val="008D4A2C"/>
    <w:rsid w:val="008D53E5"/>
    <w:rsid w:val="008D6A50"/>
    <w:rsid w:val="008D7E38"/>
    <w:rsid w:val="008E1447"/>
    <w:rsid w:val="008E1B1D"/>
    <w:rsid w:val="008E1E19"/>
    <w:rsid w:val="008E337F"/>
    <w:rsid w:val="008E3919"/>
    <w:rsid w:val="008F2066"/>
    <w:rsid w:val="008F26EB"/>
    <w:rsid w:val="008F2FB3"/>
    <w:rsid w:val="008F46E8"/>
    <w:rsid w:val="008F550E"/>
    <w:rsid w:val="008F589A"/>
    <w:rsid w:val="008F5B11"/>
    <w:rsid w:val="008F6959"/>
    <w:rsid w:val="008F7084"/>
    <w:rsid w:val="008F73B2"/>
    <w:rsid w:val="008F7B56"/>
    <w:rsid w:val="008F7C9D"/>
    <w:rsid w:val="0090036E"/>
    <w:rsid w:val="00901AFF"/>
    <w:rsid w:val="00901D54"/>
    <w:rsid w:val="00902504"/>
    <w:rsid w:val="009028C3"/>
    <w:rsid w:val="00902D35"/>
    <w:rsid w:val="00903647"/>
    <w:rsid w:val="00903D1F"/>
    <w:rsid w:val="009043B1"/>
    <w:rsid w:val="0090648E"/>
    <w:rsid w:val="00910B17"/>
    <w:rsid w:val="00911296"/>
    <w:rsid w:val="00911FC4"/>
    <w:rsid w:val="00913392"/>
    <w:rsid w:val="00915A03"/>
    <w:rsid w:val="0091694B"/>
    <w:rsid w:val="00920058"/>
    <w:rsid w:val="00920275"/>
    <w:rsid w:val="00922092"/>
    <w:rsid w:val="00922141"/>
    <w:rsid w:val="00922B02"/>
    <w:rsid w:val="0092306C"/>
    <w:rsid w:val="00923DDF"/>
    <w:rsid w:val="00923F9B"/>
    <w:rsid w:val="00924361"/>
    <w:rsid w:val="0092496B"/>
    <w:rsid w:val="00924A0D"/>
    <w:rsid w:val="009250E9"/>
    <w:rsid w:val="00925667"/>
    <w:rsid w:val="009272A7"/>
    <w:rsid w:val="0092759F"/>
    <w:rsid w:val="009300BB"/>
    <w:rsid w:val="009314C3"/>
    <w:rsid w:val="00932E41"/>
    <w:rsid w:val="0093451C"/>
    <w:rsid w:val="00936BC2"/>
    <w:rsid w:val="00940D67"/>
    <w:rsid w:val="00941378"/>
    <w:rsid w:val="009426F9"/>
    <w:rsid w:val="00942CFA"/>
    <w:rsid w:val="00943B0B"/>
    <w:rsid w:val="00944920"/>
    <w:rsid w:val="009449D3"/>
    <w:rsid w:val="00945128"/>
    <w:rsid w:val="00945CB3"/>
    <w:rsid w:val="00947154"/>
    <w:rsid w:val="00951601"/>
    <w:rsid w:val="00953229"/>
    <w:rsid w:val="00954D82"/>
    <w:rsid w:val="009550E7"/>
    <w:rsid w:val="009557EA"/>
    <w:rsid w:val="009558C5"/>
    <w:rsid w:val="009566CB"/>
    <w:rsid w:val="00957C5A"/>
    <w:rsid w:val="00960CD7"/>
    <w:rsid w:val="0096423A"/>
    <w:rsid w:val="00964D89"/>
    <w:rsid w:val="009653C4"/>
    <w:rsid w:val="0096551D"/>
    <w:rsid w:val="009657F1"/>
    <w:rsid w:val="009668BF"/>
    <w:rsid w:val="0096733C"/>
    <w:rsid w:val="00970A70"/>
    <w:rsid w:val="00971D92"/>
    <w:rsid w:val="00972C84"/>
    <w:rsid w:val="009735E7"/>
    <w:rsid w:val="0097380C"/>
    <w:rsid w:val="009739DF"/>
    <w:rsid w:val="00974ABC"/>
    <w:rsid w:val="009762D5"/>
    <w:rsid w:val="00976BB6"/>
    <w:rsid w:val="00977763"/>
    <w:rsid w:val="00977806"/>
    <w:rsid w:val="009827F5"/>
    <w:rsid w:val="009837AE"/>
    <w:rsid w:val="00983B87"/>
    <w:rsid w:val="00985321"/>
    <w:rsid w:val="00987506"/>
    <w:rsid w:val="009878BA"/>
    <w:rsid w:val="00990922"/>
    <w:rsid w:val="009918F0"/>
    <w:rsid w:val="009943B9"/>
    <w:rsid w:val="00997EE8"/>
    <w:rsid w:val="009A0256"/>
    <w:rsid w:val="009A0723"/>
    <w:rsid w:val="009A08C2"/>
    <w:rsid w:val="009A08D5"/>
    <w:rsid w:val="009A0989"/>
    <w:rsid w:val="009A18E4"/>
    <w:rsid w:val="009A25D3"/>
    <w:rsid w:val="009A2CA5"/>
    <w:rsid w:val="009A4B5C"/>
    <w:rsid w:val="009A55A3"/>
    <w:rsid w:val="009A6EE2"/>
    <w:rsid w:val="009A6F49"/>
    <w:rsid w:val="009A73F2"/>
    <w:rsid w:val="009A74E5"/>
    <w:rsid w:val="009B01D6"/>
    <w:rsid w:val="009B0940"/>
    <w:rsid w:val="009B0E1F"/>
    <w:rsid w:val="009B26D2"/>
    <w:rsid w:val="009B47E7"/>
    <w:rsid w:val="009B58CE"/>
    <w:rsid w:val="009B5B9B"/>
    <w:rsid w:val="009B6137"/>
    <w:rsid w:val="009B7A13"/>
    <w:rsid w:val="009C0A99"/>
    <w:rsid w:val="009C3390"/>
    <w:rsid w:val="009C37D8"/>
    <w:rsid w:val="009C41FA"/>
    <w:rsid w:val="009C6838"/>
    <w:rsid w:val="009C6B51"/>
    <w:rsid w:val="009C716B"/>
    <w:rsid w:val="009C771B"/>
    <w:rsid w:val="009C77F3"/>
    <w:rsid w:val="009C7D7E"/>
    <w:rsid w:val="009D0339"/>
    <w:rsid w:val="009D0CEA"/>
    <w:rsid w:val="009D1999"/>
    <w:rsid w:val="009D2360"/>
    <w:rsid w:val="009D3726"/>
    <w:rsid w:val="009D546B"/>
    <w:rsid w:val="009D5B0A"/>
    <w:rsid w:val="009D5CD5"/>
    <w:rsid w:val="009D6043"/>
    <w:rsid w:val="009D7A4D"/>
    <w:rsid w:val="009E1AC0"/>
    <w:rsid w:val="009E1D78"/>
    <w:rsid w:val="009E20A4"/>
    <w:rsid w:val="009E26F6"/>
    <w:rsid w:val="009E3A6B"/>
    <w:rsid w:val="009E408A"/>
    <w:rsid w:val="009E57B5"/>
    <w:rsid w:val="009E797B"/>
    <w:rsid w:val="009F0B80"/>
    <w:rsid w:val="009F13FA"/>
    <w:rsid w:val="009F169C"/>
    <w:rsid w:val="009F2EEE"/>
    <w:rsid w:val="009F3049"/>
    <w:rsid w:val="009F36E5"/>
    <w:rsid w:val="009F414B"/>
    <w:rsid w:val="009F4E81"/>
    <w:rsid w:val="009F5E27"/>
    <w:rsid w:val="00A0064D"/>
    <w:rsid w:val="00A008F0"/>
    <w:rsid w:val="00A03D99"/>
    <w:rsid w:val="00A04574"/>
    <w:rsid w:val="00A04F51"/>
    <w:rsid w:val="00A06185"/>
    <w:rsid w:val="00A06ECF"/>
    <w:rsid w:val="00A06EDB"/>
    <w:rsid w:val="00A07BFF"/>
    <w:rsid w:val="00A100D4"/>
    <w:rsid w:val="00A10136"/>
    <w:rsid w:val="00A10903"/>
    <w:rsid w:val="00A10F71"/>
    <w:rsid w:val="00A111B8"/>
    <w:rsid w:val="00A13358"/>
    <w:rsid w:val="00A14080"/>
    <w:rsid w:val="00A1475C"/>
    <w:rsid w:val="00A14B29"/>
    <w:rsid w:val="00A21069"/>
    <w:rsid w:val="00A21342"/>
    <w:rsid w:val="00A223ED"/>
    <w:rsid w:val="00A23EC4"/>
    <w:rsid w:val="00A24E46"/>
    <w:rsid w:val="00A256A9"/>
    <w:rsid w:val="00A25D0B"/>
    <w:rsid w:val="00A274B0"/>
    <w:rsid w:val="00A27AD9"/>
    <w:rsid w:val="00A27D75"/>
    <w:rsid w:val="00A30E48"/>
    <w:rsid w:val="00A357BA"/>
    <w:rsid w:val="00A35999"/>
    <w:rsid w:val="00A3666D"/>
    <w:rsid w:val="00A3719D"/>
    <w:rsid w:val="00A375D7"/>
    <w:rsid w:val="00A37D42"/>
    <w:rsid w:val="00A41F33"/>
    <w:rsid w:val="00A42072"/>
    <w:rsid w:val="00A421DE"/>
    <w:rsid w:val="00A42846"/>
    <w:rsid w:val="00A44022"/>
    <w:rsid w:val="00A4460B"/>
    <w:rsid w:val="00A44822"/>
    <w:rsid w:val="00A449C6"/>
    <w:rsid w:val="00A45396"/>
    <w:rsid w:val="00A46EA8"/>
    <w:rsid w:val="00A47F6C"/>
    <w:rsid w:val="00A526FE"/>
    <w:rsid w:val="00A56EA4"/>
    <w:rsid w:val="00A57194"/>
    <w:rsid w:val="00A573F4"/>
    <w:rsid w:val="00A5789A"/>
    <w:rsid w:val="00A60265"/>
    <w:rsid w:val="00A61E8C"/>
    <w:rsid w:val="00A61F63"/>
    <w:rsid w:val="00A62254"/>
    <w:rsid w:val="00A64D0B"/>
    <w:rsid w:val="00A65468"/>
    <w:rsid w:val="00A6561B"/>
    <w:rsid w:val="00A65F78"/>
    <w:rsid w:val="00A670F6"/>
    <w:rsid w:val="00A67436"/>
    <w:rsid w:val="00A700F9"/>
    <w:rsid w:val="00A714A7"/>
    <w:rsid w:val="00A71513"/>
    <w:rsid w:val="00A717F4"/>
    <w:rsid w:val="00A73576"/>
    <w:rsid w:val="00A7485F"/>
    <w:rsid w:val="00A76AAA"/>
    <w:rsid w:val="00A76E50"/>
    <w:rsid w:val="00A774CD"/>
    <w:rsid w:val="00A775CF"/>
    <w:rsid w:val="00A80959"/>
    <w:rsid w:val="00A80D04"/>
    <w:rsid w:val="00A81127"/>
    <w:rsid w:val="00A82F07"/>
    <w:rsid w:val="00A8392D"/>
    <w:rsid w:val="00A839B2"/>
    <w:rsid w:val="00A83E4B"/>
    <w:rsid w:val="00A840A7"/>
    <w:rsid w:val="00A84D5D"/>
    <w:rsid w:val="00A85B3B"/>
    <w:rsid w:val="00A865AD"/>
    <w:rsid w:val="00A874B2"/>
    <w:rsid w:val="00A87700"/>
    <w:rsid w:val="00A90E4C"/>
    <w:rsid w:val="00A9124F"/>
    <w:rsid w:val="00A913C4"/>
    <w:rsid w:val="00A926D0"/>
    <w:rsid w:val="00A92B8F"/>
    <w:rsid w:val="00A92D57"/>
    <w:rsid w:val="00A93636"/>
    <w:rsid w:val="00A936C0"/>
    <w:rsid w:val="00A937DC"/>
    <w:rsid w:val="00A94286"/>
    <w:rsid w:val="00A9465F"/>
    <w:rsid w:val="00A94D1E"/>
    <w:rsid w:val="00A95F3A"/>
    <w:rsid w:val="00A97705"/>
    <w:rsid w:val="00AA0419"/>
    <w:rsid w:val="00AA0B9D"/>
    <w:rsid w:val="00AA1103"/>
    <w:rsid w:val="00AA1D96"/>
    <w:rsid w:val="00AA1EEB"/>
    <w:rsid w:val="00AA2940"/>
    <w:rsid w:val="00AA332F"/>
    <w:rsid w:val="00AA3D80"/>
    <w:rsid w:val="00AA3DA4"/>
    <w:rsid w:val="00AA467B"/>
    <w:rsid w:val="00AA4D17"/>
    <w:rsid w:val="00AA6077"/>
    <w:rsid w:val="00AA77CD"/>
    <w:rsid w:val="00AA77D7"/>
    <w:rsid w:val="00AB0269"/>
    <w:rsid w:val="00AB2B03"/>
    <w:rsid w:val="00AB2D31"/>
    <w:rsid w:val="00AB470E"/>
    <w:rsid w:val="00AB57B5"/>
    <w:rsid w:val="00AB7057"/>
    <w:rsid w:val="00AC0A2D"/>
    <w:rsid w:val="00AC363A"/>
    <w:rsid w:val="00AC5DA7"/>
    <w:rsid w:val="00AC5DAA"/>
    <w:rsid w:val="00AC6753"/>
    <w:rsid w:val="00AC70D6"/>
    <w:rsid w:val="00AD01A8"/>
    <w:rsid w:val="00AD1DD0"/>
    <w:rsid w:val="00AD1FE5"/>
    <w:rsid w:val="00AD29D0"/>
    <w:rsid w:val="00AD315C"/>
    <w:rsid w:val="00AD31EF"/>
    <w:rsid w:val="00AD427C"/>
    <w:rsid w:val="00AD48A1"/>
    <w:rsid w:val="00AD4F95"/>
    <w:rsid w:val="00AD6282"/>
    <w:rsid w:val="00AD6527"/>
    <w:rsid w:val="00AD710F"/>
    <w:rsid w:val="00AD75E2"/>
    <w:rsid w:val="00AD78B6"/>
    <w:rsid w:val="00AD7AB7"/>
    <w:rsid w:val="00AD7C98"/>
    <w:rsid w:val="00AD7D2D"/>
    <w:rsid w:val="00AD7EBE"/>
    <w:rsid w:val="00AE18AA"/>
    <w:rsid w:val="00AE26BD"/>
    <w:rsid w:val="00AE2CE8"/>
    <w:rsid w:val="00AE43EE"/>
    <w:rsid w:val="00AE55B7"/>
    <w:rsid w:val="00AE6503"/>
    <w:rsid w:val="00AE6D44"/>
    <w:rsid w:val="00AE7297"/>
    <w:rsid w:val="00AF07C6"/>
    <w:rsid w:val="00AF15C1"/>
    <w:rsid w:val="00AF17FC"/>
    <w:rsid w:val="00AF23AB"/>
    <w:rsid w:val="00AF6059"/>
    <w:rsid w:val="00AF6131"/>
    <w:rsid w:val="00AF657F"/>
    <w:rsid w:val="00AF6667"/>
    <w:rsid w:val="00B01847"/>
    <w:rsid w:val="00B037F2"/>
    <w:rsid w:val="00B03F94"/>
    <w:rsid w:val="00B0450F"/>
    <w:rsid w:val="00B04B6D"/>
    <w:rsid w:val="00B04BC0"/>
    <w:rsid w:val="00B04FE6"/>
    <w:rsid w:val="00B05938"/>
    <w:rsid w:val="00B061AF"/>
    <w:rsid w:val="00B06855"/>
    <w:rsid w:val="00B1043A"/>
    <w:rsid w:val="00B1148E"/>
    <w:rsid w:val="00B11683"/>
    <w:rsid w:val="00B11CD8"/>
    <w:rsid w:val="00B11D8E"/>
    <w:rsid w:val="00B14227"/>
    <w:rsid w:val="00B15E9C"/>
    <w:rsid w:val="00B16A7E"/>
    <w:rsid w:val="00B17309"/>
    <w:rsid w:val="00B221CB"/>
    <w:rsid w:val="00B22522"/>
    <w:rsid w:val="00B22C93"/>
    <w:rsid w:val="00B232AF"/>
    <w:rsid w:val="00B23EE6"/>
    <w:rsid w:val="00B24341"/>
    <w:rsid w:val="00B24B9F"/>
    <w:rsid w:val="00B25031"/>
    <w:rsid w:val="00B250CD"/>
    <w:rsid w:val="00B2539F"/>
    <w:rsid w:val="00B26FC9"/>
    <w:rsid w:val="00B27060"/>
    <w:rsid w:val="00B27C75"/>
    <w:rsid w:val="00B27D2F"/>
    <w:rsid w:val="00B3069B"/>
    <w:rsid w:val="00B309AA"/>
    <w:rsid w:val="00B314E0"/>
    <w:rsid w:val="00B342A0"/>
    <w:rsid w:val="00B34B2D"/>
    <w:rsid w:val="00B354F1"/>
    <w:rsid w:val="00B35FB7"/>
    <w:rsid w:val="00B36382"/>
    <w:rsid w:val="00B366AA"/>
    <w:rsid w:val="00B37A34"/>
    <w:rsid w:val="00B37AC8"/>
    <w:rsid w:val="00B37F40"/>
    <w:rsid w:val="00B40275"/>
    <w:rsid w:val="00B43537"/>
    <w:rsid w:val="00B43702"/>
    <w:rsid w:val="00B44154"/>
    <w:rsid w:val="00B447A7"/>
    <w:rsid w:val="00B45C4B"/>
    <w:rsid w:val="00B46C20"/>
    <w:rsid w:val="00B472C7"/>
    <w:rsid w:val="00B5041C"/>
    <w:rsid w:val="00B5204E"/>
    <w:rsid w:val="00B533D2"/>
    <w:rsid w:val="00B54643"/>
    <w:rsid w:val="00B55657"/>
    <w:rsid w:val="00B55679"/>
    <w:rsid w:val="00B5629F"/>
    <w:rsid w:val="00B57A8A"/>
    <w:rsid w:val="00B60346"/>
    <w:rsid w:val="00B645A4"/>
    <w:rsid w:val="00B706D9"/>
    <w:rsid w:val="00B72F9F"/>
    <w:rsid w:val="00B73942"/>
    <w:rsid w:val="00B739DE"/>
    <w:rsid w:val="00B755AE"/>
    <w:rsid w:val="00B76C14"/>
    <w:rsid w:val="00B8014C"/>
    <w:rsid w:val="00B80443"/>
    <w:rsid w:val="00B8066E"/>
    <w:rsid w:val="00B81539"/>
    <w:rsid w:val="00B8389C"/>
    <w:rsid w:val="00B840D4"/>
    <w:rsid w:val="00B84729"/>
    <w:rsid w:val="00B84A84"/>
    <w:rsid w:val="00B85795"/>
    <w:rsid w:val="00B85D0C"/>
    <w:rsid w:val="00B913C1"/>
    <w:rsid w:val="00B91A54"/>
    <w:rsid w:val="00B9349F"/>
    <w:rsid w:val="00B94DF6"/>
    <w:rsid w:val="00B95449"/>
    <w:rsid w:val="00B9584B"/>
    <w:rsid w:val="00B9795D"/>
    <w:rsid w:val="00BA09B9"/>
    <w:rsid w:val="00BA107C"/>
    <w:rsid w:val="00BA1B3D"/>
    <w:rsid w:val="00BA1B93"/>
    <w:rsid w:val="00BA3DE1"/>
    <w:rsid w:val="00BA4304"/>
    <w:rsid w:val="00BA49B4"/>
    <w:rsid w:val="00BA4B45"/>
    <w:rsid w:val="00BA4EEA"/>
    <w:rsid w:val="00BA51F1"/>
    <w:rsid w:val="00BA5DF1"/>
    <w:rsid w:val="00BA677B"/>
    <w:rsid w:val="00BA7B93"/>
    <w:rsid w:val="00BB099D"/>
    <w:rsid w:val="00BB0FAE"/>
    <w:rsid w:val="00BB24A6"/>
    <w:rsid w:val="00BB33DA"/>
    <w:rsid w:val="00BB3F46"/>
    <w:rsid w:val="00BB44EF"/>
    <w:rsid w:val="00BB512F"/>
    <w:rsid w:val="00BB5395"/>
    <w:rsid w:val="00BB59EA"/>
    <w:rsid w:val="00BB5BBD"/>
    <w:rsid w:val="00BB68CE"/>
    <w:rsid w:val="00BB7830"/>
    <w:rsid w:val="00BB7B8B"/>
    <w:rsid w:val="00BC087B"/>
    <w:rsid w:val="00BC0902"/>
    <w:rsid w:val="00BC10B3"/>
    <w:rsid w:val="00BC1D85"/>
    <w:rsid w:val="00BC4F83"/>
    <w:rsid w:val="00BC6321"/>
    <w:rsid w:val="00BC73F7"/>
    <w:rsid w:val="00BC7688"/>
    <w:rsid w:val="00BD15BD"/>
    <w:rsid w:val="00BD1B14"/>
    <w:rsid w:val="00BD1C2D"/>
    <w:rsid w:val="00BD2C3F"/>
    <w:rsid w:val="00BD344F"/>
    <w:rsid w:val="00BD5F53"/>
    <w:rsid w:val="00BD661A"/>
    <w:rsid w:val="00BD7995"/>
    <w:rsid w:val="00BE029C"/>
    <w:rsid w:val="00BE0DD4"/>
    <w:rsid w:val="00BE2AC0"/>
    <w:rsid w:val="00BE2E84"/>
    <w:rsid w:val="00BE3050"/>
    <w:rsid w:val="00BE34B7"/>
    <w:rsid w:val="00BE38C0"/>
    <w:rsid w:val="00BE4915"/>
    <w:rsid w:val="00BE4FC3"/>
    <w:rsid w:val="00BE62C6"/>
    <w:rsid w:val="00BE6ABF"/>
    <w:rsid w:val="00BE7AB1"/>
    <w:rsid w:val="00BF08B7"/>
    <w:rsid w:val="00BF10C5"/>
    <w:rsid w:val="00BF13CE"/>
    <w:rsid w:val="00BF20EC"/>
    <w:rsid w:val="00BF3882"/>
    <w:rsid w:val="00BF39C8"/>
    <w:rsid w:val="00BF4761"/>
    <w:rsid w:val="00BF482E"/>
    <w:rsid w:val="00BF4E2F"/>
    <w:rsid w:val="00BF5247"/>
    <w:rsid w:val="00BF6A7A"/>
    <w:rsid w:val="00BF7D74"/>
    <w:rsid w:val="00C00050"/>
    <w:rsid w:val="00C00C2F"/>
    <w:rsid w:val="00C01C4F"/>
    <w:rsid w:val="00C01EF0"/>
    <w:rsid w:val="00C022EA"/>
    <w:rsid w:val="00C028F9"/>
    <w:rsid w:val="00C02900"/>
    <w:rsid w:val="00C03D51"/>
    <w:rsid w:val="00C03EA3"/>
    <w:rsid w:val="00C04694"/>
    <w:rsid w:val="00C046A2"/>
    <w:rsid w:val="00C062C2"/>
    <w:rsid w:val="00C06841"/>
    <w:rsid w:val="00C115B1"/>
    <w:rsid w:val="00C13EE0"/>
    <w:rsid w:val="00C14EB6"/>
    <w:rsid w:val="00C174DE"/>
    <w:rsid w:val="00C209D9"/>
    <w:rsid w:val="00C211BC"/>
    <w:rsid w:val="00C216EF"/>
    <w:rsid w:val="00C23237"/>
    <w:rsid w:val="00C23534"/>
    <w:rsid w:val="00C23CF7"/>
    <w:rsid w:val="00C25441"/>
    <w:rsid w:val="00C2716A"/>
    <w:rsid w:val="00C278B0"/>
    <w:rsid w:val="00C27FCB"/>
    <w:rsid w:val="00C3084C"/>
    <w:rsid w:val="00C309C6"/>
    <w:rsid w:val="00C318B0"/>
    <w:rsid w:val="00C31DD1"/>
    <w:rsid w:val="00C32DBE"/>
    <w:rsid w:val="00C33911"/>
    <w:rsid w:val="00C33ED5"/>
    <w:rsid w:val="00C34068"/>
    <w:rsid w:val="00C344A4"/>
    <w:rsid w:val="00C34C1A"/>
    <w:rsid w:val="00C34E1E"/>
    <w:rsid w:val="00C34F77"/>
    <w:rsid w:val="00C357BD"/>
    <w:rsid w:val="00C35B0E"/>
    <w:rsid w:val="00C362DA"/>
    <w:rsid w:val="00C377B0"/>
    <w:rsid w:val="00C41B3F"/>
    <w:rsid w:val="00C4346B"/>
    <w:rsid w:val="00C437BC"/>
    <w:rsid w:val="00C437FB"/>
    <w:rsid w:val="00C4389B"/>
    <w:rsid w:val="00C43DE9"/>
    <w:rsid w:val="00C46F82"/>
    <w:rsid w:val="00C471EE"/>
    <w:rsid w:val="00C51A57"/>
    <w:rsid w:val="00C532C3"/>
    <w:rsid w:val="00C5653F"/>
    <w:rsid w:val="00C56AC8"/>
    <w:rsid w:val="00C57611"/>
    <w:rsid w:val="00C5772C"/>
    <w:rsid w:val="00C6019D"/>
    <w:rsid w:val="00C614D4"/>
    <w:rsid w:val="00C618DB"/>
    <w:rsid w:val="00C61F3E"/>
    <w:rsid w:val="00C628A0"/>
    <w:rsid w:val="00C634ED"/>
    <w:rsid w:val="00C642E3"/>
    <w:rsid w:val="00C650FA"/>
    <w:rsid w:val="00C65379"/>
    <w:rsid w:val="00C65696"/>
    <w:rsid w:val="00C66708"/>
    <w:rsid w:val="00C70148"/>
    <w:rsid w:val="00C703EF"/>
    <w:rsid w:val="00C7065D"/>
    <w:rsid w:val="00C71C7E"/>
    <w:rsid w:val="00C71D72"/>
    <w:rsid w:val="00C72788"/>
    <w:rsid w:val="00C728EA"/>
    <w:rsid w:val="00C733CD"/>
    <w:rsid w:val="00C734D0"/>
    <w:rsid w:val="00C7370B"/>
    <w:rsid w:val="00C76010"/>
    <w:rsid w:val="00C76236"/>
    <w:rsid w:val="00C76CE2"/>
    <w:rsid w:val="00C77397"/>
    <w:rsid w:val="00C7771A"/>
    <w:rsid w:val="00C810F0"/>
    <w:rsid w:val="00C81BF9"/>
    <w:rsid w:val="00C82372"/>
    <w:rsid w:val="00C828D3"/>
    <w:rsid w:val="00C82B66"/>
    <w:rsid w:val="00C82E0C"/>
    <w:rsid w:val="00C84E11"/>
    <w:rsid w:val="00C85175"/>
    <w:rsid w:val="00C85BB3"/>
    <w:rsid w:val="00C85F50"/>
    <w:rsid w:val="00C8704D"/>
    <w:rsid w:val="00C90998"/>
    <w:rsid w:val="00C914EC"/>
    <w:rsid w:val="00C91F36"/>
    <w:rsid w:val="00C938AD"/>
    <w:rsid w:val="00C94100"/>
    <w:rsid w:val="00C94E76"/>
    <w:rsid w:val="00C951B5"/>
    <w:rsid w:val="00C9786B"/>
    <w:rsid w:val="00C97FC5"/>
    <w:rsid w:val="00CA0A0C"/>
    <w:rsid w:val="00CA0C66"/>
    <w:rsid w:val="00CA12BE"/>
    <w:rsid w:val="00CA31AF"/>
    <w:rsid w:val="00CA67E2"/>
    <w:rsid w:val="00CA74EF"/>
    <w:rsid w:val="00CB0B16"/>
    <w:rsid w:val="00CB15FE"/>
    <w:rsid w:val="00CB1F59"/>
    <w:rsid w:val="00CB2A2A"/>
    <w:rsid w:val="00CB3F34"/>
    <w:rsid w:val="00CB4904"/>
    <w:rsid w:val="00CB5B23"/>
    <w:rsid w:val="00CB5BA7"/>
    <w:rsid w:val="00CB685A"/>
    <w:rsid w:val="00CB7A86"/>
    <w:rsid w:val="00CB7B05"/>
    <w:rsid w:val="00CC05B1"/>
    <w:rsid w:val="00CC0A83"/>
    <w:rsid w:val="00CC2409"/>
    <w:rsid w:val="00CC28AB"/>
    <w:rsid w:val="00CC2B43"/>
    <w:rsid w:val="00CC3D92"/>
    <w:rsid w:val="00CC556E"/>
    <w:rsid w:val="00CC5971"/>
    <w:rsid w:val="00CC7C2F"/>
    <w:rsid w:val="00CD03B4"/>
    <w:rsid w:val="00CD04EE"/>
    <w:rsid w:val="00CD0F0C"/>
    <w:rsid w:val="00CD14AE"/>
    <w:rsid w:val="00CD1A24"/>
    <w:rsid w:val="00CD1B86"/>
    <w:rsid w:val="00CD2B48"/>
    <w:rsid w:val="00CD2E7B"/>
    <w:rsid w:val="00CD4D35"/>
    <w:rsid w:val="00CD54E8"/>
    <w:rsid w:val="00CD5E78"/>
    <w:rsid w:val="00CD6625"/>
    <w:rsid w:val="00CD7CCF"/>
    <w:rsid w:val="00CE1899"/>
    <w:rsid w:val="00CE2BF3"/>
    <w:rsid w:val="00CE2CE7"/>
    <w:rsid w:val="00CE3DF9"/>
    <w:rsid w:val="00CE465B"/>
    <w:rsid w:val="00CE7A17"/>
    <w:rsid w:val="00CF08C3"/>
    <w:rsid w:val="00CF217C"/>
    <w:rsid w:val="00CF2CF2"/>
    <w:rsid w:val="00CF2D2E"/>
    <w:rsid w:val="00CF48E4"/>
    <w:rsid w:val="00CF6B11"/>
    <w:rsid w:val="00CF6EC9"/>
    <w:rsid w:val="00CF7942"/>
    <w:rsid w:val="00D002F0"/>
    <w:rsid w:val="00D00907"/>
    <w:rsid w:val="00D043F2"/>
    <w:rsid w:val="00D05ECC"/>
    <w:rsid w:val="00D0643A"/>
    <w:rsid w:val="00D07D25"/>
    <w:rsid w:val="00D07ED0"/>
    <w:rsid w:val="00D10209"/>
    <w:rsid w:val="00D103EB"/>
    <w:rsid w:val="00D113F8"/>
    <w:rsid w:val="00D11A31"/>
    <w:rsid w:val="00D12EC6"/>
    <w:rsid w:val="00D13D2C"/>
    <w:rsid w:val="00D13F22"/>
    <w:rsid w:val="00D175D8"/>
    <w:rsid w:val="00D1795C"/>
    <w:rsid w:val="00D215C8"/>
    <w:rsid w:val="00D21A2F"/>
    <w:rsid w:val="00D229C6"/>
    <w:rsid w:val="00D22E79"/>
    <w:rsid w:val="00D23F87"/>
    <w:rsid w:val="00D24190"/>
    <w:rsid w:val="00D247D1"/>
    <w:rsid w:val="00D258AB"/>
    <w:rsid w:val="00D2611B"/>
    <w:rsid w:val="00D26F3C"/>
    <w:rsid w:val="00D300C7"/>
    <w:rsid w:val="00D306CE"/>
    <w:rsid w:val="00D329EA"/>
    <w:rsid w:val="00D32AA9"/>
    <w:rsid w:val="00D32ADA"/>
    <w:rsid w:val="00D3329D"/>
    <w:rsid w:val="00D338C4"/>
    <w:rsid w:val="00D36221"/>
    <w:rsid w:val="00D36594"/>
    <w:rsid w:val="00D36980"/>
    <w:rsid w:val="00D36F3C"/>
    <w:rsid w:val="00D404D8"/>
    <w:rsid w:val="00D4065C"/>
    <w:rsid w:val="00D42EB9"/>
    <w:rsid w:val="00D44BB9"/>
    <w:rsid w:val="00D45046"/>
    <w:rsid w:val="00D46E07"/>
    <w:rsid w:val="00D46F26"/>
    <w:rsid w:val="00D5022C"/>
    <w:rsid w:val="00D50D2A"/>
    <w:rsid w:val="00D53024"/>
    <w:rsid w:val="00D530AB"/>
    <w:rsid w:val="00D5319B"/>
    <w:rsid w:val="00D5370B"/>
    <w:rsid w:val="00D539B1"/>
    <w:rsid w:val="00D54FCF"/>
    <w:rsid w:val="00D558A1"/>
    <w:rsid w:val="00D55A1D"/>
    <w:rsid w:val="00D564CE"/>
    <w:rsid w:val="00D56A8A"/>
    <w:rsid w:val="00D601C5"/>
    <w:rsid w:val="00D603AC"/>
    <w:rsid w:val="00D60735"/>
    <w:rsid w:val="00D60935"/>
    <w:rsid w:val="00D60EAB"/>
    <w:rsid w:val="00D60F8F"/>
    <w:rsid w:val="00D61C3C"/>
    <w:rsid w:val="00D62C73"/>
    <w:rsid w:val="00D6300E"/>
    <w:rsid w:val="00D6310A"/>
    <w:rsid w:val="00D635E2"/>
    <w:rsid w:val="00D64BCB"/>
    <w:rsid w:val="00D651A9"/>
    <w:rsid w:val="00D6550E"/>
    <w:rsid w:val="00D657BD"/>
    <w:rsid w:val="00D661A1"/>
    <w:rsid w:val="00D66BC1"/>
    <w:rsid w:val="00D6779C"/>
    <w:rsid w:val="00D677BF"/>
    <w:rsid w:val="00D70671"/>
    <w:rsid w:val="00D708CC"/>
    <w:rsid w:val="00D7397B"/>
    <w:rsid w:val="00D73E37"/>
    <w:rsid w:val="00D74764"/>
    <w:rsid w:val="00D75FFC"/>
    <w:rsid w:val="00D7679D"/>
    <w:rsid w:val="00D7799A"/>
    <w:rsid w:val="00D77BE6"/>
    <w:rsid w:val="00D80617"/>
    <w:rsid w:val="00D80E07"/>
    <w:rsid w:val="00D82486"/>
    <w:rsid w:val="00D83BBF"/>
    <w:rsid w:val="00D83FB4"/>
    <w:rsid w:val="00D83FD1"/>
    <w:rsid w:val="00D84A0A"/>
    <w:rsid w:val="00D8785A"/>
    <w:rsid w:val="00D914E1"/>
    <w:rsid w:val="00D9191B"/>
    <w:rsid w:val="00D91C9B"/>
    <w:rsid w:val="00D92662"/>
    <w:rsid w:val="00D9413F"/>
    <w:rsid w:val="00D94250"/>
    <w:rsid w:val="00D94334"/>
    <w:rsid w:val="00D94752"/>
    <w:rsid w:val="00D95025"/>
    <w:rsid w:val="00D958F1"/>
    <w:rsid w:val="00D977DB"/>
    <w:rsid w:val="00DA2A8A"/>
    <w:rsid w:val="00DA4FF2"/>
    <w:rsid w:val="00DA5FB4"/>
    <w:rsid w:val="00DA6AF0"/>
    <w:rsid w:val="00DA77F4"/>
    <w:rsid w:val="00DB0CB3"/>
    <w:rsid w:val="00DB32B2"/>
    <w:rsid w:val="00DB4617"/>
    <w:rsid w:val="00DB4D72"/>
    <w:rsid w:val="00DB55ED"/>
    <w:rsid w:val="00DB5FEB"/>
    <w:rsid w:val="00DB63A7"/>
    <w:rsid w:val="00DB6796"/>
    <w:rsid w:val="00DC105C"/>
    <w:rsid w:val="00DC184E"/>
    <w:rsid w:val="00DC1CB5"/>
    <w:rsid w:val="00DC2D31"/>
    <w:rsid w:val="00DC2FDB"/>
    <w:rsid w:val="00DC3B75"/>
    <w:rsid w:val="00DC3CB8"/>
    <w:rsid w:val="00DC3F6E"/>
    <w:rsid w:val="00DC408A"/>
    <w:rsid w:val="00DD040F"/>
    <w:rsid w:val="00DD05A2"/>
    <w:rsid w:val="00DD0D92"/>
    <w:rsid w:val="00DD1446"/>
    <w:rsid w:val="00DD2221"/>
    <w:rsid w:val="00DD277D"/>
    <w:rsid w:val="00DD3687"/>
    <w:rsid w:val="00DD3B08"/>
    <w:rsid w:val="00DD3E90"/>
    <w:rsid w:val="00DD595C"/>
    <w:rsid w:val="00DD7164"/>
    <w:rsid w:val="00DD7325"/>
    <w:rsid w:val="00DD7A16"/>
    <w:rsid w:val="00DE02D3"/>
    <w:rsid w:val="00DE1F06"/>
    <w:rsid w:val="00DE2723"/>
    <w:rsid w:val="00DE2BF1"/>
    <w:rsid w:val="00DE345F"/>
    <w:rsid w:val="00DE39C1"/>
    <w:rsid w:val="00DE3A9C"/>
    <w:rsid w:val="00DE3DE8"/>
    <w:rsid w:val="00DE5239"/>
    <w:rsid w:val="00DE5348"/>
    <w:rsid w:val="00DE628B"/>
    <w:rsid w:val="00DE797C"/>
    <w:rsid w:val="00DF185A"/>
    <w:rsid w:val="00DF1F6B"/>
    <w:rsid w:val="00DF25E8"/>
    <w:rsid w:val="00DF28E4"/>
    <w:rsid w:val="00DF2CA8"/>
    <w:rsid w:val="00DF41A3"/>
    <w:rsid w:val="00DF55CA"/>
    <w:rsid w:val="00DF5A1C"/>
    <w:rsid w:val="00DF6ECC"/>
    <w:rsid w:val="00E008B5"/>
    <w:rsid w:val="00E00B12"/>
    <w:rsid w:val="00E00ED2"/>
    <w:rsid w:val="00E023B1"/>
    <w:rsid w:val="00E03AAA"/>
    <w:rsid w:val="00E05C44"/>
    <w:rsid w:val="00E06688"/>
    <w:rsid w:val="00E070F3"/>
    <w:rsid w:val="00E07962"/>
    <w:rsid w:val="00E079A9"/>
    <w:rsid w:val="00E07E82"/>
    <w:rsid w:val="00E10957"/>
    <w:rsid w:val="00E10F37"/>
    <w:rsid w:val="00E110CF"/>
    <w:rsid w:val="00E111FE"/>
    <w:rsid w:val="00E11580"/>
    <w:rsid w:val="00E12ED9"/>
    <w:rsid w:val="00E1495C"/>
    <w:rsid w:val="00E14C27"/>
    <w:rsid w:val="00E17C51"/>
    <w:rsid w:val="00E17FF0"/>
    <w:rsid w:val="00E21675"/>
    <w:rsid w:val="00E21C41"/>
    <w:rsid w:val="00E2268E"/>
    <w:rsid w:val="00E23953"/>
    <w:rsid w:val="00E24021"/>
    <w:rsid w:val="00E259D4"/>
    <w:rsid w:val="00E25EBB"/>
    <w:rsid w:val="00E262E7"/>
    <w:rsid w:val="00E26C7C"/>
    <w:rsid w:val="00E26D43"/>
    <w:rsid w:val="00E27FDB"/>
    <w:rsid w:val="00E30010"/>
    <w:rsid w:val="00E3019F"/>
    <w:rsid w:val="00E3070A"/>
    <w:rsid w:val="00E32B18"/>
    <w:rsid w:val="00E32CD7"/>
    <w:rsid w:val="00E33297"/>
    <w:rsid w:val="00E33823"/>
    <w:rsid w:val="00E33D21"/>
    <w:rsid w:val="00E3452E"/>
    <w:rsid w:val="00E348E9"/>
    <w:rsid w:val="00E3526D"/>
    <w:rsid w:val="00E35468"/>
    <w:rsid w:val="00E360D0"/>
    <w:rsid w:val="00E360D2"/>
    <w:rsid w:val="00E37528"/>
    <w:rsid w:val="00E3777C"/>
    <w:rsid w:val="00E37CD1"/>
    <w:rsid w:val="00E400C7"/>
    <w:rsid w:val="00E425B0"/>
    <w:rsid w:val="00E42CCC"/>
    <w:rsid w:val="00E43999"/>
    <w:rsid w:val="00E43C6A"/>
    <w:rsid w:val="00E44745"/>
    <w:rsid w:val="00E44C51"/>
    <w:rsid w:val="00E451C6"/>
    <w:rsid w:val="00E462D9"/>
    <w:rsid w:val="00E46AA9"/>
    <w:rsid w:val="00E522AC"/>
    <w:rsid w:val="00E52D08"/>
    <w:rsid w:val="00E540B8"/>
    <w:rsid w:val="00E5580F"/>
    <w:rsid w:val="00E56373"/>
    <w:rsid w:val="00E605B3"/>
    <w:rsid w:val="00E61ED9"/>
    <w:rsid w:val="00E6201C"/>
    <w:rsid w:val="00E62DCE"/>
    <w:rsid w:val="00E62F79"/>
    <w:rsid w:val="00E6358E"/>
    <w:rsid w:val="00E64466"/>
    <w:rsid w:val="00E6561C"/>
    <w:rsid w:val="00E65732"/>
    <w:rsid w:val="00E65927"/>
    <w:rsid w:val="00E65C74"/>
    <w:rsid w:val="00E65DE9"/>
    <w:rsid w:val="00E65F3D"/>
    <w:rsid w:val="00E66B42"/>
    <w:rsid w:val="00E67863"/>
    <w:rsid w:val="00E72D48"/>
    <w:rsid w:val="00E72F41"/>
    <w:rsid w:val="00E734A4"/>
    <w:rsid w:val="00E736F5"/>
    <w:rsid w:val="00E73C2E"/>
    <w:rsid w:val="00E75878"/>
    <w:rsid w:val="00E76C37"/>
    <w:rsid w:val="00E77B6C"/>
    <w:rsid w:val="00E77F8D"/>
    <w:rsid w:val="00E808A7"/>
    <w:rsid w:val="00E8190B"/>
    <w:rsid w:val="00E8206F"/>
    <w:rsid w:val="00E82DA3"/>
    <w:rsid w:val="00E82E68"/>
    <w:rsid w:val="00E8346C"/>
    <w:rsid w:val="00E84AAC"/>
    <w:rsid w:val="00E85F88"/>
    <w:rsid w:val="00E8678C"/>
    <w:rsid w:val="00E8696B"/>
    <w:rsid w:val="00E87DCF"/>
    <w:rsid w:val="00E90286"/>
    <w:rsid w:val="00E907E5"/>
    <w:rsid w:val="00E91308"/>
    <w:rsid w:val="00E91560"/>
    <w:rsid w:val="00E92D5E"/>
    <w:rsid w:val="00E93B69"/>
    <w:rsid w:val="00E944F2"/>
    <w:rsid w:val="00E94867"/>
    <w:rsid w:val="00E95F8A"/>
    <w:rsid w:val="00EA0F57"/>
    <w:rsid w:val="00EA1A7E"/>
    <w:rsid w:val="00EA41EB"/>
    <w:rsid w:val="00EA5531"/>
    <w:rsid w:val="00EA5B89"/>
    <w:rsid w:val="00EA690A"/>
    <w:rsid w:val="00EA6F99"/>
    <w:rsid w:val="00EB06E5"/>
    <w:rsid w:val="00EB0798"/>
    <w:rsid w:val="00EB1856"/>
    <w:rsid w:val="00EB1AD9"/>
    <w:rsid w:val="00EB2A33"/>
    <w:rsid w:val="00EB522A"/>
    <w:rsid w:val="00EB6471"/>
    <w:rsid w:val="00EB6713"/>
    <w:rsid w:val="00EB67D0"/>
    <w:rsid w:val="00EB7EC4"/>
    <w:rsid w:val="00EC1738"/>
    <w:rsid w:val="00EC191A"/>
    <w:rsid w:val="00EC234B"/>
    <w:rsid w:val="00EC2DCB"/>
    <w:rsid w:val="00EC39FC"/>
    <w:rsid w:val="00EC3A34"/>
    <w:rsid w:val="00EC3C66"/>
    <w:rsid w:val="00EC4136"/>
    <w:rsid w:val="00EC43C5"/>
    <w:rsid w:val="00EC4DF9"/>
    <w:rsid w:val="00EC55FB"/>
    <w:rsid w:val="00EC64AB"/>
    <w:rsid w:val="00EC6D51"/>
    <w:rsid w:val="00EC7626"/>
    <w:rsid w:val="00EC7C98"/>
    <w:rsid w:val="00EC7CD7"/>
    <w:rsid w:val="00ED0764"/>
    <w:rsid w:val="00ED1ADD"/>
    <w:rsid w:val="00ED32F3"/>
    <w:rsid w:val="00ED3353"/>
    <w:rsid w:val="00ED3EC2"/>
    <w:rsid w:val="00ED442E"/>
    <w:rsid w:val="00ED4607"/>
    <w:rsid w:val="00ED4C9B"/>
    <w:rsid w:val="00ED6F2E"/>
    <w:rsid w:val="00EE0BE6"/>
    <w:rsid w:val="00EE18C6"/>
    <w:rsid w:val="00EE2E2D"/>
    <w:rsid w:val="00EE380B"/>
    <w:rsid w:val="00EE3E45"/>
    <w:rsid w:val="00EE48A5"/>
    <w:rsid w:val="00EE79FA"/>
    <w:rsid w:val="00EF0E16"/>
    <w:rsid w:val="00EF1D0E"/>
    <w:rsid w:val="00EF294B"/>
    <w:rsid w:val="00EF29B2"/>
    <w:rsid w:val="00EF3546"/>
    <w:rsid w:val="00EF3958"/>
    <w:rsid w:val="00EF3CE9"/>
    <w:rsid w:val="00EF44B6"/>
    <w:rsid w:val="00EF4AD4"/>
    <w:rsid w:val="00EF5EC6"/>
    <w:rsid w:val="00F002A0"/>
    <w:rsid w:val="00F019DA"/>
    <w:rsid w:val="00F01B5D"/>
    <w:rsid w:val="00F020A8"/>
    <w:rsid w:val="00F024E6"/>
    <w:rsid w:val="00F03010"/>
    <w:rsid w:val="00F045B2"/>
    <w:rsid w:val="00F04A62"/>
    <w:rsid w:val="00F06175"/>
    <w:rsid w:val="00F114CB"/>
    <w:rsid w:val="00F11771"/>
    <w:rsid w:val="00F11DD7"/>
    <w:rsid w:val="00F12CEE"/>
    <w:rsid w:val="00F12E40"/>
    <w:rsid w:val="00F130B8"/>
    <w:rsid w:val="00F130C2"/>
    <w:rsid w:val="00F135E4"/>
    <w:rsid w:val="00F13B8A"/>
    <w:rsid w:val="00F144EA"/>
    <w:rsid w:val="00F1557C"/>
    <w:rsid w:val="00F1643D"/>
    <w:rsid w:val="00F1660F"/>
    <w:rsid w:val="00F16710"/>
    <w:rsid w:val="00F16ADA"/>
    <w:rsid w:val="00F20418"/>
    <w:rsid w:val="00F2243A"/>
    <w:rsid w:val="00F2256E"/>
    <w:rsid w:val="00F2459F"/>
    <w:rsid w:val="00F24870"/>
    <w:rsid w:val="00F24D26"/>
    <w:rsid w:val="00F25F49"/>
    <w:rsid w:val="00F26596"/>
    <w:rsid w:val="00F2686A"/>
    <w:rsid w:val="00F27B0F"/>
    <w:rsid w:val="00F318E4"/>
    <w:rsid w:val="00F3239B"/>
    <w:rsid w:val="00F32526"/>
    <w:rsid w:val="00F32A91"/>
    <w:rsid w:val="00F356A3"/>
    <w:rsid w:val="00F3613D"/>
    <w:rsid w:val="00F367EC"/>
    <w:rsid w:val="00F36D1F"/>
    <w:rsid w:val="00F37B3E"/>
    <w:rsid w:val="00F43B94"/>
    <w:rsid w:val="00F46E59"/>
    <w:rsid w:val="00F50B55"/>
    <w:rsid w:val="00F51454"/>
    <w:rsid w:val="00F51B33"/>
    <w:rsid w:val="00F51FAB"/>
    <w:rsid w:val="00F520B4"/>
    <w:rsid w:val="00F52205"/>
    <w:rsid w:val="00F52514"/>
    <w:rsid w:val="00F53597"/>
    <w:rsid w:val="00F53C18"/>
    <w:rsid w:val="00F54677"/>
    <w:rsid w:val="00F54858"/>
    <w:rsid w:val="00F5495D"/>
    <w:rsid w:val="00F54D5A"/>
    <w:rsid w:val="00F5572B"/>
    <w:rsid w:val="00F56C9D"/>
    <w:rsid w:val="00F572D2"/>
    <w:rsid w:val="00F6065F"/>
    <w:rsid w:val="00F6156E"/>
    <w:rsid w:val="00F62C92"/>
    <w:rsid w:val="00F633B7"/>
    <w:rsid w:val="00F63D1F"/>
    <w:rsid w:val="00F63DA4"/>
    <w:rsid w:val="00F64C8F"/>
    <w:rsid w:val="00F651C0"/>
    <w:rsid w:val="00F65790"/>
    <w:rsid w:val="00F661B5"/>
    <w:rsid w:val="00F66677"/>
    <w:rsid w:val="00F70CB2"/>
    <w:rsid w:val="00F71DFB"/>
    <w:rsid w:val="00F72E4F"/>
    <w:rsid w:val="00F72F44"/>
    <w:rsid w:val="00F732DE"/>
    <w:rsid w:val="00F73A09"/>
    <w:rsid w:val="00F74060"/>
    <w:rsid w:val="00F74BFE"/>
    <w:rsid w:val="00F758B7"/>
    <w:rsid w:val="00F77084"/>
    <w:rsid w:val="00F80A98"/>
    <w:rsid w:val="00F812A0"/>
    <w:rsid w:val="00F82AA8"/>
    <w:rsid w:val="00F84940"/>
    <w:rsid w:val="00F84FBF"/>
    <w:rsid w:val="00F8512F"/>
    <w:rsid w:val="00F8633E"/>
    <w:rsid w:val="00F86E52"/>
    <w:rsid w:val="00F87782"/>
    <w:rsid w:val="00F87F80"/>
    <w:rsid w:val="00F901AD"/>
    <w:rsid w:val="00F901F0"/>
    <w:rsid w:val="00F904F8"/>
    <w:rsid w:val="00F90807"/>
    <w:rsid w:val="00F9220C"/>
    <w:rsid w:val="00F93187"/>
    <w:rsid w:val="00F93682"/>
    <w:rsid w:val="00F93C77"/>
    <w:rsid w:val="00F93CAC"/>
    <w:rsid w:val="00F9461E"/>
    <w:rsid w:val="00F9627F"/>
    <w:rsid w:val="00F96F21"/>
    <w:rsid w:val="00FA01DB"/>
    <w:rsid w:val="00FA0F63"/>
    <w:rsid w:val="00FA10E8"/>
    <w:rsid w:val="00FA1A97"/>
    <w:rsid w:val="00FA2E34"/>
    <w:rsid w:val="00FA30C4"/>
    <w:rsid w:val="00FA3B2E"/>
    <w:rsid w:val="00FA3EA3"/>
    <w:rsid w:val="00FA4F77"/>
    <w:rsid w:val="00FA5502"/>
    <w:rsid w:val="00FA6419"/>
    <w:rsid w:val="00FA69ED"/>
    <w:rsid w:val="00FA73A1"/>
    <w:rsid w:val="00FA7618"/>
    <w:rsid w:val="00FB0089"/>
    <w:rsid w:val="00FB0400"/>
    <w:rsid w:val="00FB07A9"/>
    <w:rsid w:val="00FB21A2"/>
    <w:rsid w:val="00FB225B"/>
    <w:rsid w:val="00FB29AB"/>
    <w:rsid w:val="00FB330F"/>
    <w:rsid w:val="00FB55CB"/>
    <w:rsid w:val="00FB7AB3"/>
    <w:rsid w:val="00FC0A42"/>
    <w:rsid w:val="00FC0CC4"/>
    <w:rsid w:val="00FC12FD"/>
    <w:rsid w:val="00FC1CE7"/>
    <w:rsid w:val="00FC1D4E"/>
    <w:rsid w:val="00FC3259"/>
    <w:rsid w:val="00FC39FC"/>
    <w:rsid w:val="00FC40F2"/>
    <w:rsid w:val="00FC4BEC"/>
    <w:rsid w:val="00FC6CEF"/>
    <w:rsid w:val="00FC7C32"/>
    <w:rsid w:val="00FD1DB0"/>
    <w:rsid w:val="00FD31C6"/>
    <w:rsid w:val="00FD32E7"/>
    <w:rsid w:val="00FD3560"/>
    <w:rsid w:val="00FD649D"/>
    <w:rsid w:val="00FD6F80"/>
    <w:rsid w:val="00FE142E"/>
    <w:rsid w:val="00FE2C60"/>
    <w:rsid w:val="00FE2C94"/>
    <w:rsid w:val="00FE3C66"/>
    <w:rsid w:val="00FE4139"/>
    <w:rsid w:val="00FE4C5B"/>
    <w:rsid w:val="00FE58E7"/>
    <w:rsid w:val="00FE61D4"/>
    <w:rsid w:val="00FE6A03"/>
    <w:rsid w:val="00FE79AD"/>
    <w:rsid w:val="00FE7BC9"/>
    <w:rsid w:val="00FE7E5F"/>
    <w:rsid w:val="00FF019A"/>
    <w:rsid w:val="00FF1069"/>
    <w:rsid w:val="00FF1DA4"/>
    <w:rsid w:val="00FF218F"/>
    <w:rsid w:val="00FF2B44"/>
    <w:rsid w:val="00FF2DF0"/>
    <w:rsid w:val="00FF43B1"/>
    <w:rsid w:val="00FF4951"/>
    <w:rsid w:val="00FF53FE"/>
    <w:rsid w:val="00FF607A"/>
    <w:rsid w:val="00FF61F2"/>
    <w:rsid w:val="00FF6D96"/>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CE8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C32"/>
    <w:rPr>
      <w:lang w:val="en-US"/>
    </w:rPr>
  </w:style>
  <w:style w:type="paragraph" w:styleId="Heading1">
    <w:name w:val="heading 1"/>
    <w:basedOn w:val="Normal"/>
    <w:next w:val="Normal"/>
    <w:link w:val="Heading1Char"/>
    <w:uiPriority w:val="9"/>
    <w:qFormat/>
    <w:rsid w:val="00184F8C"/>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FA76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3EE6"/>
    <w:pPr>
      <w:keepNext/>
      <w:spacing w:before="240" w:after="60" w:line="240" w:lineRule="auto"/>
      <w:outlineLvl w:val="2"/>
    </w:pPr>
    <w:rPr>
      <w:rFonts w:asciiTheme="majorHAnsi" w:eastAsiaTheme="majorEastAsia" w:hAnsiTheme="majorHAnsi" w:cs="Times New Roman"/>
      <w:b/>
      <w:bCs/>
      <w:color w:val="00B0F0"/>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0C2EF9"/>
    <w:pPr>
      <w:ind w:left="720"/>
      <w:contextualSpacing/>
    </w:pPr>
  </w:style>
  <w:style w:type="paragraph" w:styleId="NormalWeb">
    <w:name w:val="Normal (Web)"/>
    <w:basedOn w:val="Normal"/>
    <w:uiPriority w:val="99"/>
    <w:semiHidden/>
    <w:unhideWhenUsed/>
    <w:rsid w:val="005F178E"/>
    <w:rPr>
      <w:rFonts w:ascii="Times New Roman" w:hAnsi="Times New Roman" w:cs="Times New Roman"/>
      <w:sz w:val="24"/>
      <w:szCs w:val="24"/>
    </w:rPr>
  </w:style>
  <w:style w:type="character" w:styleId="Hyperlink">
    <w:name w:val="Hyperlink"/>
    <w:basedOn w:val="DefaultParagraphFont"/>
    <w:uiPriority w:val="99"/>
    <w:unhideWhenUsed/>
    <w:rsid w:val="0097380C"/>
    <w:rPr>
      <w:color w:val="0000FF"/>
      <w:u w:val="single"/>
    </w:rPr>
  </w:style>
  <w:style w:type="character" w:styleId="Strong">
    <w:name w:val="Strong"/>
    <w:basedOn w:val="DefaultParagraphFont"/>
    <w:uiPriority w:val="22"/>
    <w:qFormat/>
    <w:rsid w:val="002B117F"/>
    <w:rPr>
      <w:b/>
      <w:bCs/>
    </w:rPr>
  </w:style>
  <w:style w:type="paragraph" w:styleId="Header">
    <w:name w:val="header"/>
    <w:basedOn w:val="Normal"/>
    <w:link w:val="HeaderChar"/>
    <w:uiPriority w:val="99"/>
    <w:unhideWhenUsed/>
    <w:rsid w:val="00A95F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5F3A"/>
    <w:rPr>
      <w:lang w:val="en-US"/>
    </w:rPr>
  </w:style>
  <w:style w:type="paragraph" w:styleId="Footer">
    <w:name w:val="footer"/>
    <w:basedOn w:val="Normal"/>
    <w:link w:val="FooterChar"/>
    <w:uiPriority w:val="99"/>
    <w:unhideWhenUsed/>
    <w:rsid w:val="00A95F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5F3A"/>
    <w:rPr>
      <w:lang w:val="en-US"/>
    </w:rPr>
  </w:style>
  <w:style w:type="paragraph" w:styleId="NoSpacing">
    <w:name w:val="No Spacing"/>
    <w:link w:val="NoSpacingChar"/>
    <w:uiPriority w:val="1"/>
    <w:qFormat/>
    <w:rsid w:val="00A95F3A"/>
    <w:pPr>
      <w:spacing w:after="0" w:line="240" w:lineRule="auto"/>
    </w:pPr>
  </w:style>
  <w:style w:type="character" w:customStyle="1" w:styleId="NoSpacingChar">
    <w:name w:val="No Spacing Char"/>
    <w:basedOn w:val="DefaultParagraphFont"/>
    <w:link w:val="NoSpacing"/>
    <w:uiPriority w:val="1"/>
    <w:rsid w:val="00A95F3A"/>
  </w:style>
  <w:style w:type="character" w:customStyle="1" w:styleId="Heading1Char">
    <w:name w:val="Heading 1 Char"/>
    <w:basedOn w:val="DefaultParagraphFont"/>
    <w:link w:val="Heading1"/>
    <w:uiPriority w:val="9"/>
    <w:rsid w:val="00184F8C"/>
    <w:rPr>
      <w:rFonts w:asciiTheme="majorHAnsi" w:eastAsiaTheme="majorEastAsia" w:hAnsiTheme="majorHAnsi" w:cstheme="majorBidi"/>
      <w:b/>
      <w:color w:val="2E74B5" w:themeColor="accent1" w:themeShade="BF"/>
      <w:sz w:val="32"/>
      <w:szCs w:val="32"/>
      <w:lang w:val="en-US"/>
    </w:rPr>
  </w:style>
  <w:style w:type="paragraph" w:styleId="TOCHeading">
    <w:name w:val="TOC Heading"/>
    <w:basedOn w:val="Heading1"/>
    <w:next w:val="Normal"/>
    <w:uiPriority w:val="39"/>
    <w:unhideWhenUsed/>
    <w:qFormat/>
    <w:rsid w:val="00A95F3A"/>
    <w:pPr>
      <w:outlineLvl w:val="9"/>
    </w:pPr>
    <w:rPr>
      <w:lang w:val="tr-TR"/>
    </w:rPr>
  </w:style>
  <w:style w:type="paragraph" w:styleId="TOC2">
    <w:name w:val="toc 2"/>
    <w:basedOn w:val="Normal"/>
    <w:next w:val="Normal"/>
    <w:autoRedefine/>
    <w:uiPriority w:val="39"/>
    <w:unhideWhenUsed/>
    <w:rsid w:val="00A95F3A"/>
    <w:pPr>
      <w:spacing w:before="120" w:after="0"/>
      <w:ind w:left="220"/>
    </w:pPr>
    <w:rPr>
      <w:rFonts w:cstheme="minorHAnsi"/>
      <w:b/>
      <w:bCs/>
      <w:szCs w:val="26"/>
    </w:rPr>
  </w:style>
  <w:style w:type="paragraph" w:styleId="TOC1">
    <w:name w:val="toc 1"/>
    <w:basedOn w:val="Normal"/>
    <w:next w:val="Normal"/>
    <w:autoRedefine/>
    <w:uiPriority w:val="39"/>
    <w:unhideWhenUsed/>
    <w:rsid w:val="00A95F3A"/>
    <w:pPr>
      <w:spacing w:before="120" w:after="0"/>
    </w:pPr>
    <w:rPr>
      <w:rFonts w:cstheme="minorHAnsi"/>
      <w:b/>
      <w:bCs/>
      <w:i/>
      <w:iCs/>
      <w:sz w:val="24"/>
      <w:szCs w:val="28"/>
    </w:rPr>
  </w:style>
  <w:style w:type="paragraph" w:styleId="TOC3">
    <w:name w:val="toc 3"/>
    <w:basedOn w:val="Normal"/>
    <w:next w:val="Normal"/>
    <w:autoRedefine/>
    <w:uiPriority w:val="39"/>
    <w:unhideWhenUsed/>
    <w:rsid w:val="00DD7325"/>
    <w:pPr>
      <w:tabs>
        <w:tab w:val="left" w:pos="1320"/>
        <w:tab w:val="right" w:leader="dot" w:pos="9062"/>
      </w:tabs>
      <w:spacing w:after="0"/>
      <w:ind w:left="440"/>
    </w:pPr>
    <w:rPr>
      <w:rFonts w:cstheme="minorHAnsi"/>
      <w:sz w:val="20"/>
      <w:szCs w:val="24"/>
    </w:rPr>
  </w:style>
  <w:style w:type="table" w:styleId="TableGrid">
    <w:name w:val="Table Grid"/>
    <w:basedOn w:val="TableNormal"/>
    <w:uiPriority w:val="39"/>
    <w:rsid w:val="00520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2F9F"/>
    <w:rPr>
      <w:sz w:val="16"/>
      <w:szCs w:val="16"/>
    </w:rPr>
  </w:style>
  <w:style w:type="paragraph" w:styleId="CommentText">
    <w:name w:val="annotation text"/>
    <w:basedOn w:val="Normal"/>
    <w:link w:val="CommentTextChar"/>
    <w:uiPriority w:val="99"/>
    <w:unhideWhenUsed/>
    <w:rsid w:val="00B72F9F"/>
    <w:pPr>
      <w:spacing w:line="240" w:lineRule="auto"/>
    </w:pPr>
    <w:rPr>
      <w:sz w:val="20"/>
      <w:szCs w:val="20"/>
    </w:rPr>
  </w:style>
  <w:style w:type="character" w:customStyle="1" w:styleId="CommentTextChar">
    <w:name w:val="Comment Text Char"/>
    <w:basedOn w:val="DefaultParagraphFont"/>
    <w:link w:val="CommentText"/>
    <w:uiPriority w:val="99"/>
    <w:rsid w:val="00B72F9F"/>
    <w:rPr>
      <w:sz w:val="20"/>
      <w:szCs w:val="20"/>
      <w:lang w:val="en-US"/>
    </w:rPr>
  </w:style>
  <w:style w:type="paragraph" w:styleId="CommentSubject">
    <w:name w:val="annotation subject"/>
    <w:basedOn w:val="CommentText"/>
    <w:next w:val="CommentText"/>
    <w:link w:val="CommentSubjectChar"/>
    <w:uiPriority w:val="99"/>
    <w:semiHidden/>
    <w:unhideWhenUsed/>
    <w:rsid w:val="00B72F9F"/>
    <w:rPr>
      <w:b/>
      <w:bCs/>
    </w:rPr>
  </w:style>
  <w:style w:type="character" w:customStyle="1" w:styleId="CommentSubjectChar">
    <w:name w:val="Comment Subject Char"/>
    <w:basedOn w:val="CommentTextChar"/>
    <w:link w:val="CommentSubject"/>
    <w:uiPriority w:val="99"/>
    <w:semiHidden/>
    <w:rsid w:val="00B72F9F"/>
    <w:rPr>
      <w:b/>
      <w:bCs/>
      <w:sz w:val="20"/>
      <w:szCs w:val="20"/>
      <w:lang w:val="en-US"/>
    </w:rPr>
  </w:style>
  <w:style w:type="paragraph" w:styleId="BalloonText">
    <w:name w:val="Balloon Text"/>
    <w:basedOn w:val="Normal"/>
    <w:link w:val="BalloonTextChar"/>
    <w:uiPriority w:val="99"/>
    <w:semiHidden/>
    <w:unhideWhenUsed/>
    <w:rsid w:val="00B72F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2F9F"/>
    <w:rPr>
      <w:rFonts w:ascii="Times New Roman" w:hAnsi="Times New Roman" w:cs="Times New Roman"/>
      <w:sz w:val="18"/>
      <w:szCs w:val="18"/>
      <w:lang w:val="en-US"/>
    </w:rPr>
  </w:style>
  <w:style w:type="character" w:customStyle="1" w:styleId="Heading3Char">
    <w:name w:val="Heading 3 Char"/>
    <w:basedOn w:val="DefaultParagraphFont"/>
    <w:link w:val="Heading3"/>
    <w:uiPriority w:val="9"/>
    <w:rsid w:val="00B23EE6"/>
    <w:rPr>
      <w:rFonts w:asciiTheme="majorHAnsi" w:eastAsiaTheme="majorEastAsia" w:hAnsiTheme="majorHAnsi" w:cs="Times New Roman"/>
      <w:b/>
      <w:bCs/>
      <w:color w:val="00B0F0"/>
      <w:sz w:val="26"/>
      <w:szCs w:val="26"/>
      <w:lang w:val="en-US" w:eastAsia="en-US"/>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link w:val="ListParagraph"/>
    <w:uiPriority w:val="34"/>
    <w:qFormat/>
    <w:locked/>
    <w:rsid w:val="00C4389B"/>
    <w:rPr>
      <w:lang w:val="en-US"/>
    </w:rPr>
  </w:style>
  <w:style w:type="paragraph" w:styleId="FootnoteText">
    <w:name w:val="footnote text"/>
    <w:aliases w:val="Boston 10,FOOTNOTES,Font: Geneva 9,Footnote,Footnote Text Char Char,Footnote Text Char1,Footnote Text Char1 Char Char,Footnote Text Char2 Char,Footnote text,Geneva 9,Texto nota pie Car,f,fn,footnote text,ft,single space,text,ALTS FOOTNOTE"/>
    <w:basedOn w:val="Normal"/>
    <w:link w:val="FootnoteTextChar"/>
    <w:uiPriority w:val="99"/>
    <w:unhideWhenUsed/>
    <w:qFormat/>
    <w:rsid w:val="00C4389B"/>
    <w:pPr>
      <w:spacing w:after="0" w:line="240" w:lineRule="auto"/>
    </w:pPr>
    <w:rPr>
      <w:rFonts w:eastAsiaTheme="minorHAnsi"/>
      <w:sz w:val="20"/>
      <w:szCs w:val="20"/>
      <w:lang w:eastAsia="en-US"/>
    </w:rPr>
  </w:style>
  <w:style w:type="character" w:customStyle="1" w:styleId="FootnoteTextChar">
    <w:name w:val="Footnote Text Char"/>
    <w:aliases w:val="Boston 10 Char,FOOTNOTES Char,Font: Geneva 9 Char,Footnote Char,Footnote Text Char Char Char,Footnote Text Char1 Char,Footnote Text Char1 Char Char Char,Footnote Text Char2 Char Char,Footnote text Char,Geneva 9 Char,f Char,fn Char"/>
    <w:basedOn w:val="DefaultParagraphFont"/>
    <w:link w:val="FootnoteText"/>
    <w:uiPriority w:val="99"/>
    <w:qFormat/>
    <w:rsid w:val="00C4389B"/>
    <w:rPr>
      <w:rFonts w:eastAsiaTheme="minorHAnsi"/>
      <w:sz w:val="20"/>
      <w:szCs w:val="20"/>
      <w:lang w:val="en-US" w:eastAsia="en-US"/>
    </w:rPr>
  </w:style>
  <w:style w:type="character" w:styleId="FootnoteReference">
    <w:name w:val="footnote reference"/>
    <w:aliases w:val="ftref,fr,16 Point,Superscript 6 Point,BVI fnr,Carattere Char Carattere Carattere Char Carattere Char Carattere Char Char Char Char Char Char,ftref Char,16 Point Char Char,BVI,Car Car Char Car Char Car Car Char Car Char Char,Ref,SUPERS"/>
    <w:basedOn w:val="DefaultParagraphFont"/>
    <w:link w:val="CarattereCharCarattereCarattereCharCarattereCharCarattereCharCharCharCharChar"/>
    <w:unhideWhenUsed/>
    <w:qFormat/>
    <w:rsid w:val="00C4389B"/>
    <w:rPr>
      <w:vertAlign w:val="superscript"/>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C4389B"/>
    <w:pPr>
      <w:spacing w:before="120" w:line="240" w:lineRule="exact"/>
    </w:pPr>
    <w:rPr>
      <w:vertAlign w:val="superscript"/>
      <w:lang w:val="tr-TR"/>
    </w:rPr>
  </w:style>
  <w:style w:type="paragraph" w:customStyle="1" w:styleId="Default">
    <w:name w:val="Default"/>
    <w:rsid w:val="00B354F1"/>
    <w:pPr>
      <w:autoSpaceDE w:val="0"/>
      <w:autoSpaceDN w:val="0"/>
      <w:adjustRightInd w:val="0"/>
      <w:spacing w:after="0" w:line="240" w:lineRule="auto"/>
    </w:pPr>
    <w:rPr>
      <w:rFonts w:ascii="Calibri" w:hAnsi="Calibri" w:cs="Calibri"/>
      <w:color w:val="000000"/>
      <w:sz w:val="24"/>
      <w:szCs w:val="24"/>
      <w:lang w:val="en-US"/>
    </w:rPr>
  </w:style>
  <w:style w:type="character" w:styleId="FollowedHyperlink">
    <w:name w:val="FollowedHyperlink"/>
    <w:basedOn w:val="DefaultParagraphFont"/>
    <w:uiPriority w:val="99"/>
    <w:semiHidden/>
    <w:unhideWhenUsed/>
    <w:rsid w:val="00902D35"/>
    <w:rPr>
      <w:color w:val="954F72" w:themeColor="followedHyperlink"/>
      <w:u w:val="single"/>
    </w:rPr>
  </w:style>
  <w:style w:type="character" w:styleId="Emphasis">
    <w:name w:val="Emphasis"/>
    <w:basedOn w:val="DefaultParagraphFont"/>
    <w:uiPriority w:val="20"/>
    <w:qFormat/>
    <w:rsid w:val="00587933"/>
    <w:rPr>
      <w:i/>
      <w:iCs/>
    </w:rPr>
  </w:style>
  <w:style w:type="paragraph" w:styleId="Revision">
    <w:name w:val="Revision"/>
    <w:hidden/>
    <w:uiPriority w:val="99"/>
    <w:semiHidden/>
    <w:rsid w:val="006A6130"/>
    <w:pPr>
      <w:spacing w:after="0" w:line="240" w:lineRule="auto"/>
    </w:pPr>
    <w:rPr>
      <w:lang w:val="en-US"/>
    </w:rPr>
  </w:style>
  <w:style w:type="character" w:customStyle="1" w:styleId="UnresolvedMention1">
    <w:name w:val="Unresolved Mention1"/>
    <w:basedOn w:val="DefaultParagraphFont"/>
    <w:uiPriority w:val="99"/>
    <w:unhideWhenUsed/>
    <w:rsid w:val="00444A2C"/>
    <w:rPr>
      <w:color w:val="605E5C"/>
      <w:shd w:val="clear" w:color="auto" w:fill="E1DFDD"/>
    </w:rPr>
  </w:style>
  <w:style w:type="character" w:customStyle="1" w:styleId="Mention1">
    <w:name w:val="Mention1"/>
    <w:basedOn w:val="DefaultParagraphFont"/>
    <w:uiPriority w:val="99"/>
    <w:unhideWhenUsed/>
    <w:rsid w:val="00444A2C"/>
    <w:rPr>
      <w:color w:val="2B579A"/>
      <w:shd w:val="clear" w:color="auto" w:fill="E1DFDD"/>
    </w:rPr>
  </w:style>
  <w:style w:type="paragraph" w:styleId="Caption">
    <w:name w:val="caption"/>
    <w:basedOn w:val="Normal"/>
    <w:next w:val="Normal"/>
    <w:uiPriority w:val="35"/>
    <w:unhideWhenUsed/>
    <w:qFormat/>
    <w:rsid w:val="009918F0"/>
    <w:pPr>
      <w:spacing w:after="0" w:line="240" w:lineRule="auto"/>
      <w:ind w:firstLine="360"/>
    </w:pPr>
    <w:rPr>
      <w:b/>
      <w:bCs/>
      <w:sz w:val="18"/>
      <w:szCs w:val="18"/>
      <w:lang w:eastAsia="en-US"/>
    </w:rPr>
  </w:style>
  <w:style w:type="paragraph" w:styleId="BodyText">
    <w:name w:val="Body Text"/>
    <w:basedOn w:val="Normal"/>
    <w:link w:val="BodyTextChar"/>
    <w:qFormat/>
    <w:rsid w:val="009918F0"/>
    <w:pPr>
      <w:suppressAutoHyphens/>
      <w:spacing w:before="240" w:after="240" w:line="240" w:lineRule="auto"/>
    </w:pPr>
    <w:rPr>
      <w:rFonts w:ascii="Arial" w:eastAsia="Arial" w:hAnsi="Arial" w:cs="Times New Roman"/>
      <w:sz w:val="20"/>
      <w:lang w:val="en-GB" w:eastAsia="en-US"/>
    </w:rPr>
  </w:style>
  <w:style w:type="character" w:customStyle="1" w:styleId="BodyTextChar">
    <w:name w:val="Body Text Char"/>
    <w:basedOn w:val="DefaultParagraphFont"/>
    <w:link w:val="BodyText"/>
    <w:rsid w:val="009918F0"/>
    <w:rPr>
      <w:rFonts w:ascii="Arial" w:eastAsia="Arial" w:hAnsi="Arial" w:cs="Times New Roman"/>
      <w:sz w:val="20"/>
      <w:lang w:val="en-GB" w:eastAsia="en-US"/>
    </w:rPr>
  </w:style>
  <w:style w:type="table" w:styleId="ListTable4-Accent6">
    <w:name w:val="List Table 4 Accent 6"/>
    <w:basedOn w:val="TableNormal"/>
    <w:uiPriority w:val="49"/>
    <w:rsid w:val="009918F0"/>
    <w:pPr>
      <w:spacing w:after="0" w:line="240" w:lineRule="auto"/>
      <w:ind w:firstLine="360"/>
    </w:pPr>
    <w:rPr>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0">
    <w:name w:val="TableGrid"/>
    <w:rsid w:val="0036142D"/>
    <w:pPr>
      <w:spacing w:after="0" w:line="240" w:lineRule="auto"/>
    </w:pPr>
    <w:rPr>
      <w:lang w:val="en-US" w:eastAsia="en-US"/>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FA7618"/>
    <w:rPr>
      <w:rFonts w:asciiTheme="majorHAnsi" w:eastAsiaTheme="majorEastAsia" w:hAnsiTheme="majorHAnsi" w:cstheme="majorBidi"/>
      <w:color w:val="2E74B5" w:themeColor="accent1" w:themeShade="BF"/>
      <w:sz w:val="26"/>
      <w:szCs w:val="26"/>
      <w:lang w:val="en-US"/>
    </w:rPr>
  </w:style>
  <w:style w:type="paragraph" w:styleId="TOC4">
    <w:name w:val="toc 4"/>
    <w:basedOn w:val="Normal"/>
    <w:next w:val="Normal"/>
    <w:autoRedefine/>
    <w:uiPriority w:val="39"/>
    <w:semiHidden/>
    <w:unhideWhenUsed/>
    <w:rsid w:val="00D229C6"/>
    <w:pPr>
      <w:spacing w:after="0"/>
      <w:ind w:left="660"/>
    </w:pPr>
    <w:rPr>
      <w:rFonts w:cstheme="minorHAnsi"/>
      <w:sz w:val="20"/>
      <w:szCs w:val="24"/>
    </w:rPr>
  </w:style>
  <w:style w:type="paragraph" w:styleId="TOC5">
    <w:name w:val="toc 5"/>
    <w:basedOn w:val="Normal"/>
    <w:next w:val="Normal"/>
    <w:autoRedefine/>
    <w:uiPriority w:val="39"/>
    <w:semiHidden/>
    <w:unhideWhenUsed/>
    <w:rsid w:val="00D229C6"/>
    <w:pPr>
      <w:spacing w:after="0"/>
      <w:ind w:left="880"/>
    </w:pPr>
    <w:rPr>
      <w:rFonts w:cstheme="minorHAnsi"/>
      <w:sz w:val="20"/>
      <w:szCs w:val="24"/>
    </w:rPr>
  </w:style>
  <w:style w:type="paragraph" w:styleId="TOC6">
    <w:name w:val="toc 6"/>
    <w:basedOn w:val="Normal"/>
    <w:next w:val="Normal"/>
    <w:autoRedefine/>
    <w:uiPriority w:val="39"/>
    <w:semiHidden/>
    <w:unhideWhenUsed/>
    <w:rsid w:val="00D229C6"/>
    <w:pPr>
      <w:spacing w:after="0"/>
      <w:ind w:left="1100"/>
    </w:pPr>
    <w:rPr>
      <w:rFonts w:cstheme="minorHAnsi"/>
      <w:sz w:val="20"/>
      <w:szCs w:val="24"/>
    </w:rPr>
  </w:style>
  <w:style w:type="paragraph" w:styleId="TOC7">
    <w:name w:val="toc 7"/>
    <w:basedOn w:val="Normal"/>
    <w:next w:val="Normal"/>
    <w:autoRedefine/>
    <w:uiPriority w:val="39"/>
    <w:semiHidden/>
    <w:unhideWhenUsed/>
    <w:rsid w:val="00D229C6"/>
    <w:pPr>
      <w:spacing w:after="0"/>
      <w:ind w:left="1320"/>
    </w:pPr>
    <w:rPr>
      <w:rFonts w:cstheme="minorHAnsi"/>
      <w:sz w:val="20"/>
      <w:szCs w:val="24"/>
    </w:rPr>
  </w:style>
  <w:style w:type="paragraph" w:styleId="TOC8">
    <w:name w:val="toc 8"/>
    <w:basedOn w:val="Normal"/>
    <w:next w:val="Normal"/>
    <w:autoRedefine/>
    <w:uiPriority w:val="39"/>
    <w:semiHidden/>
    <w:unhideWhenUsed/>
    <w:rsid w:val="00D229C6"/>
    <w:pPr>
      <w:spacing w:after="0"/>
      <w:ind w:left="1540"/>
    </w:pPr>
    <w:rPr>
      <w:rFonts w:cstheme="minorHAnsi"/>
      <w:sz w:val="20"/>
      <w:szCs w:val="24"/>
    </w:rPr>
  </w:style>
  <w:style w:type="paragraph" w:styleId="TOC9">
    <w:name w:val="toc 9"/>
    <w:basedOn w:val="Normal"/>
    <w:next w:val="Normal"/>
    <w:autoRedefine/>
    <w:uiPriority w:val="39"/>
    <w:semiHidden/>
    <w:unhideWhenUsed/>
    <w:rsid w:val="00D229C6"/>
    <w:pPr>
      <w:spacing w:after="0"/>
      <w:ind w:left="1760"/>
    </w:pPr>
    <w:rPr>
      <w:rFonts w:cstheme="minorHAnsi"/>
      <w:sz w:val="20"/>
      <w:szCs w:val="24"/>
    </w:rPr>
  </w:style>
  <w:style w:type="paragraph" w:customStyle="1" w:styleId="CM39">
    <w:name w:val="CM39"/>
    <w:basedOn w:val="Default"/>
    <w:next w:val="Default"/>
    <w:uiPriority w:val="99"/>
    <w:rsid w:val="0071025B"/>
    <w:rPr>
      <w:rFonts w:ascii="Times" w:hAnsi="Times" w:cstheme="minorBidi"/>
      <w:color w:val="auto"/>
    </w:rPr>
  </w:style>
  <w:style w:type="character" w:styleId="UnresolvedMention">
    <w:name w:val="Unresolved Mention"/>
    <w:basedOn w:val="DefaultParagraphFont"/>
    <w:uiPriority w:val="99"/>
    <w:semiHidden/>
    <w:unhideWhenUsed/>
    <w:rsid w:val="0071025B"/>
    <w:rPr>
      <w:color w:val="605E5C"/>
      <w:shd w:val="clear" w:color="auto" w:fill="E1DFDD"/>
    </w:rPr>
  </w:style>
  <w:style w:type="paragraph" w:customStyle="1" w:styleId="Normal0">
    <w:name w:val="Normal_0"/>
    <w:qFormat/>
    <w:rsid w:val="00D74764"/>
    <w:rPr>
      <w:rFonts w:eastAsiaTheme="minorHAnsi"/>
      <w:lang w:val="en-US" w:eastAsia="en-US"/>
    </w:rPr>
  </w:style>
  <w:style w:type="paragraph" w:customStyle="1" w:styleId="Char1">
    <w:name w:val="Char1"/>
    <w:basedOn w:val="Normal"/>
    <w:rsid w:val="009B26D2"/>
    <w:pPr>
      <w:spacing w:line="240" w:lineRule="exact"/>
    </w:pPr>
    <w:rPr>
      <w:rFonts w:eastAsiaTheme="minorHAnsi"/>
      <w:vertAlign w:val="superscript"/>
      <w:lang w:eastAsia="en-US"/>
    </w:rPr>
  </w:style>
  <w:style w:type="character" w:customStyle="1" w:styleId="tlid-translation">
    <w:name w:val="tlid-translation"/>
    <w:basedOn w:val="DefaultParagraphFont"/>
    <w:rsid w:val="003C41B7"/>
  </w:style>
  <w:style w:type="character" w:styleId="PageNumber">
    <w:name w:val="page number"/>
    <w:basedOn w:val="DefaultParagraphFont"/>
    <w:uiPriority w:val="99"/>
    <w:semiHidden/>
    <w:unhideWhenUsed/>
    <w:rsid w:val="008B4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2593">
      <w:bodyDiv w:val="1"/>
      <w:marLeft w:val="0"/>
      <w:marRight w:val="0"/>
      <w:marTop w:val="0"/>
      <w:marBottom w:val="0"/>
      <w:divBdr>
        <w:top w:val="none" w:sz="0" w:space="0" w:color="auto"/>
        <w:left w:val="none" w:sz="0" w:space="0" w:color="auto"/>
        <w:bottom w:val="none" w:sz="0" w:space="0" w:color="auto"/>
        <w:right w:val="none" w:sz="0" w:space="0" w:color="auto"/>
      </w:divBdr>
    </w:div>
    <w:div w:id="109320677">
      <w:bodyDiv w:val="1"/>
      <w:marLeft w:val="0"/>
      <w:marRight w:val="0"/>
      <w:marTop w:val="0"/>
      <w:marBottom w:val="0"/>
      <w:divBdr>
        <w:top w:val="none" w:sz="0" w:space="0" w:color="auto"/>
        <w:left w:val="none" w:sz="0" w:space="0" w:color="auto"/>
        <w:bottom w:val="none" w:sz="0" w:space="0" w:color="auto"/>
        <w:right w:val="none" w:sz="0" w:space="0" w:color="auto"/>
      </w:divBdr>
    </w:div>
    <w:div w:id="119155958">
      <w:bodyDiv w:val="1"/>
      <w:marLeft w:val="0"/>
      <w:marRight w:val="0"/>
      <w:marTop w:val="0"/>
      <w:marBottom w:val="0"/>
      <w:divBdr>
        <w:top w:val="none" w:sz="0" w:space="0" w:color="auto"/>
        <w:left w:val="none" w:sz="0" w:space="0" w:color="auto"/>
        <w:bottom w:val="none" w:sz="0" w:space="0" w:color="auto"/>
        <w:right w:val="none" w:sz="0" w:space="0" w:color="auto"/>
      </w:divBdr>
    </w:div>
    <w:div w:id="193429033">
      <w:bodyDiv w:val="1"/>
      <w:marLeft w:val="0"/>
      <w:marRight w:val="0"/>
      <w:marTop w:val="0"/>
      <w:marBottom w:val="0"/>
      <w:divBdr>
        <w:top w:val="none" w:sz="0" w:space="0" w:color="auto"/>
        <w:left w:val="none" w:sz="0" w:space="0" w:color="auto"/>
        <w:bottom w:val="none" w:sz="0" w:space="0" w:color="auto"/>
        <w:right w:val="none" w:sz="0" w:space="0" w:color="auto"/>
      </w:divBdr>
    </w:div>
    <w:div w:id="220484910">
      <w:bodyDiv w:val="1"/>
      <w:marLeft w:val="0"/>
      <w:marRight w:val="0"/>
      <w:marTop w:val="0"/>
      <w:marBottom w:val="0"/>
      <w:divBdr>
        <w:top w:val="none" w:sz="0" w:space="0" w:color="auto"/>
        <w:left w:val="none" w:sz="0" w:space="0" w:color="auto"/>
        <w:bottom w:val="none" w:sz="0" w:space="0" w:color="auto"/>
        <w:right w:val="none" w:sz="0" w:space="0" w:color="auto"/>
      </w:divBdr>
    </w:div>
    <w:div w:id="240676511">
      <w:bodyDiv w:val="1"/>
      <w:marLeft w:val="0"/>
      <w:marRight w:val="0"/>
      <w:marTop w:val="0"/>
      <w:marBottom w:val="0"/>
      <w:divBdr>
        <w:top w:val="none" w:sz="0" w:space="0" w:color="auto"/>
        <w:left w:val="none" w:sz="0" w:space="0" w:color="auto"/>
        <w:bottom w:val="none" w:sz="0" w:space="0" w:color="auto"/>
        <w:right w:val="none" w:sz="0" w:space="0" w:color="auto"/>
      </w:divBdr>
    </w:div>
    <w:div w:id="255216758">
      <w:bodyDiv w:val="1"/>
      <w:marLeft w:val="0"/>
      <w:marRight w:val="0"/>
      <w:marTop w:val="0"/>
      <w:marBottom w:val="0"/>
      <w:divBdr>
        <w:top w:val="none" w:sz="0" w:space="0" w:color="auto"/>
        <w:left w:val="none" w:sz="0" w:space="0" w:color="auto"/>
        <w:bottom w:val="none" w:sz="0" w:space="0" w:color="auto"/>
        <w:right w:val="none" w:sz="0" w:space="0" w:color="auto"/>
      </w:divBdr>
    </w:div>
    <w:div w:id="261188889">
      <w:bodyDiv w:val="1"/>
      <w:marLeft w:val="0"/>
      <w:marRight w:val="0"/>
      <w:marTop w:val="0"/>
      <w:marBottom w:val="0"/>
      <w:divBdr>
        <w:top w:val="none" w:sz="0" w:space="0" w:color="auto"/>
        <w:left w:val="none" w:sz="0" w:space="0" w:color="auto"/>
        <w:bottom w:val="none" w:sz="0" w:space="0" w:color="auto"/>
        <w:right w:val="none" w:sz="0" w:space="0" w:color="auto"/>
      </w:divBdr>
    </w:div>
    <w:div w:id="320232281">
      <w:bodyDiv w:val="1"/>
      <w:marLeft w:val="0"/>
      <w:marRight w:val="0"/>
      <w:marTop w:val="0"/>
      <w:marBottom w:val="0"/>
      <w:divBdr>
        <w:top w:val="none" w:sz="0" w:space="0" w:color="auto"/>
        <w:left w:val="none" w:sz="0" w:space="0" w:color="auto"/>
        <w:bottom w:val="none" w:sz="0" w:space="0" w:color="auto"/>
        <w:right w:val="none" w:sz="0" w:space="0" w:color="auto"/>
      </w:divBdr>
    </w:div>
    <w:div w:id="330374386">
      <w:bodyDiv w:val="1"/>
      <w:marLeft w:val="0"/>
      <w:marRight w:val="0"/>
      <w:marTop w:val="0"/>
      <w:marBottom w:val="0"/>
      <w:divBdr>
        <w:top w:val="none" w:sz="0" w:space="0" w:color="auto"/>
        <w:left w:val="none" w:sz="0" w:space="0" w:color="auto"/>
        <w:bottom w:val="none" w:sz="0" w:space="0" w:color="auto"/>
        <w:right w:val="none" w:sz="0" w:space="0" w:color="auto"/>
      </w:divBdr>
    </w:div>
    <w:div w:id="354425979">
      <w:bodyDiv w:val="1"/>
      <w:marLeft w:val="0"/>
      <w:marRight w:val="0"/>
      <w:marTop w:val="0"/>
      <w:marBottom w:val="0"/>
      <w:divBdr>
        <w:top w:val="none" w:sz="0" w:space="0" w:color="auto"/>
        <w:left w:val="none" w:sz="0" w:space="0" w:color="auto"/>
        <w:bottom w:val="none" w:sz="0" w:space="0" w:color="auto"/>
        <w:right w:val="none" w:sz="0" w:space="0" w:color="auto"/>
      </w:divBdr>
    </w:div>
    <w:div w:id="377824752">
      <w:bodyDiv w:val="1"/>
      <w:marLeft w:val="0"/>
      <w:marRight w:val="0"/>
      <w:marTop w:val="0"/>
      <w:marBottom w:val="0"/>
      <w:divBdr>
        <w:top w:val="none" w:sz="0" w:space="0" w:color="auto"/>
        <w:left w:val="none" w:sz="0" w:space="0" w:color="auto"/>
        <w:bottom w:val="none" w:sz="0" w:space="0" w:color="auto"/>
        <w:right w:val="none" w:sz="0" w:space="0" w:color="auto"/>
      </w:divBdr>
    </w:div>
    <w:div w:id="415784052">
      <w:bodyDiv w:val="1"/>
      <w:marLeft w:val="0"/>
      <w:marRight w:val="0"/>
      <w:marTop w:val="0"/>
      <w:marBottom w:val="0"/>
      <w:divBdr>
        <w:top w:val="none" w:sz="0" w:space="0" w:color="auto"/>
        <w:left w:val="none" w:sz="0" w:space="0" w:color="auto"/>
        <w:bottom w:val="none" w:sz="0" w:space="0" w:color="auto"/>
        <w:right w:val="none" w:sz="0" w:space="0" w:color="auto"/>
      </w:divBdr>
      <w:divsChild>
        <w:div w:id="1725107295">
          <w:marLeft w:val="0"/>
          <w:marRight w:val="0"/>
          <w:marTop w:val="0"/>
          <w:marBottom w:val="0"/>
          <w:divBdr>
            <w:top w:val="none" w:sz="0" w:space="0" w:color="auto"/>
            <w:left w:val="none" w:sz="0" w:space="0" w:color="auto"/>
            <w:bottom w:val="none" w:sz="0" w:space="0" w:color="auto"/>
            <w:right w:val="none" w:sz="0" w:space="0" w:color="auto"/>
          </w:divBdr>
          <w:divsChild>
            <w:div w:id="1902418">
              <w:marLeft w:val="0"/>
              <w:marRight w:val="0"/>
              <w:marTop w:val="0"/>
              <w:marBottom w:val="0"/>
              <w:divBdr>
                <w:top w:val="none" w:sz="0" w:space="0" w:color="auto"/>
                <w:left w:val="none" w:sz="0" w:space="0" w:color="auto"/>
                <w:bottom w:val="none" w:sz="0" w:space="0" w:color="auto"/>
                <w:right w:val="none" w:sz="0" w:space="0" w:color="auto"/>
              </w:divBdr>
              <w:divsChild>
                <w:div w:id="1653020410">
                  <w:marLeft w:val="0"/>
                  <w:marRight w:val="0"/>
                  <w:marTop w:val="0"/>
                  <w:marBottom w:val="0"/>
                  <w:divBdr>
                    <w:top w:val="none" w:sz="0" w:space="0" w:color="auto"/>
                    <w:left w:val="none" w:sz="0" w:space="0" w:color="auto"/>
                    <w:bottom w:val="none" w:sz="0" w:space="0" w:color="auto"/>
                    <w:right w:val="none" w:sz="0" w:space="0" w:color="auto"/>
                  </w:divBdr>
                  <w:divsChild>
                    <w:div w:id="90275304">
                      <w:marLeft w:val="0"/>
                      <w:marRight w:val="0"/>
                      <w:marTop w:val="0"/>
                      <w:marBottom w:val="0"/>
                      <w:divBdr>
                        <w:top w:val="none" w:sz="0" w:space="0" w:color="auto"/>
                        <w:left w:val="none" w:sz="0" w:space="0" w:color="auto"/>
                        <w:bottom w:val="none" w:sz="0" w:space="0" w:color="auto"/>
                        <w:right w:val="none" w:sz="0" w:space="0" w:color="auto"/>
                      </w:divBdr>
                      <w:divsChild>
                        <w:div w:id="1652565442">
                          <w:marLeft w:val="0"/>
                          <w:marRight w:val="0"/>
                          <w:marTop w:val="0"/>
                          <w:marBottom w:val="0"/>
                          <w:divBdr>
                            <w:top w:val="none" w:sz="0" w:space="0" w:color="auto"/>
                            <w:left w:val="none" w:sz="0" w:space="0" w:color="auto"/>
                            <w:bottom w:val="none" w:sz="0" w:space="0" w:color="auto"/>
                            <w:right w:val="none" w:sz="0" w:space="0" w:color="auto"/>
                          </w:divBdr>
                          <w:divsChild>
                            <w:div w:id="1776821837">
                              <w:marLeft w:val="2700"/>
                              <w:marRight w:val="3960"/>
                              <w:marTop w:val="0"/>
                              <w:marBottom w:val="0"/>
                              <w:divBdr>
                                <w:top w:val="none" w:sz="0" w:space="0" w:color="auto"/>
                                <w:left w:val="none" w:sz="0" w:space="0" w:color="auto"/>
                                <w:bottom w:val="none" w:sz="0" w:space="0" w:color="auto"/>
                                <w:right w:val="none" w:sz="0" w:space="0" w:color="auto"/>
                              </w:divBdr>
                              <w:divsChild>
                                <w:div w:id="32390231">
                                  <w:marLeft w:val="0"/>
                                  <w:marRight w:val="0"/>
                                  <w:marTop w:val="0"/>
                                  <w:marBottom w:val="0"/>
                                  <w:divBdr>
                                    <w:top w:val="none" w:sz="0" w:space="0" w:color="auto"/>
                                    <w:left w:val="none" w:sz="0" w:space="0" w:color="auto"/>
                                    <w:bottom w:val="none" w:sz="0" w:space="0" w:color="auto"/>
                                    <w:right w:val="none" w:sz="0" w:space="0" w:color="auto"/>
                                  </w:divBdr>
                                  <w:divsChild>
                                    <w:div w:id="1281110740">
                                      <w:marLeft w:val="0"/>
                                      <w:marRight w:val="0"/>
                                      <w:marTop w:val="0"/>
                                      <w:marBottom w:val="0"/>
                                      <w:divBdr>
                                        <w:top w:val="none" w:sz="0" w:space="0" w:color="auto"/>
                                        <w:left w:val="none" w:sz="0" w:space="0" w:color="auto"/>
                                        <w:bottom w:val="none" w:sz="0" w:space="0" w:color="auto"/>
                                        <w:right w:val="none" w:sz="0" w:space="0" w:color="auto"/>
                                      </w:divBdr>
                                      <w:divsChild>
                                        <w:div w:id="154955035">
                                          <w:marLeft w:val="0"/>
                                          <w:marRight w:val="0"/>
                                          <w:marTop w:val="0"/>
                                          <w:marBottom w:val="0"/>
                                          <w:divBdr>
                                            <w:top w:val="none" w:sz="0" w:space="0" w:color="auto"/>
                                            <w:left w:val="none" w:sz="0" w:space="0" w:color="auto"/>
                                            <w:bottom w:val="none" w:sz="0" w:space="0" w:color="auto"/>
                                            <w:right w:val="none" w:sz="0" w:space="0" w:color="auto"/>
                                          </w:divBdr>
                                          <w:divsChild>
                                            <w:div w:id="2070641990">
                                              <w:marLeft w:val="0"/>
                                              <w:marRight w:val="0"/>
                                              <w:marTop w:val="90"/>
                                              <w:marBottom w:val="0"/>
                                              <w:divBdr>
                                                <w:top w:val="none" w:sz="0" w:space="0" w:color="auto"/>
                                                <w:left w:val="none" w:sz="0" w:space="0" w:color="auto"/>
                                                <w:bottom w:val="none" w:sz="0" w:space="0" w:color="auto"/>
                                                <w:right w:val="none" w:sz="0" w:space="0" w:color="auto"/>
                                              </w:divBdr>
                                              <w:divsChild>
                                                <w:div w:id="1049962956">
                                                  <w:marLeft w:val="0"/>
                                                  <w:marRight w:val="0"/>
                                                  <w:marTop w:val="0"/>
                                                  <w:marBottom w:val="420"/>
                                                  <w:divBdr>
                                                    <w:top w:val="none" w:sz="0" w:space="0" w:color="auto"/>
                                                    <w:left w:val="none" w:sz="0" w:space="0" w:color="auto"/>
                                                    <w:bottom w:val="none" w:sz="0" w:space="0" w:color="auto"/>
                                                    <w:right w:val="none" w:sz="0" w:space="0" w:color="auto"/>
                                                  </w:divBdr>
                                                  <w:divsChild>
                                                    <w:div w:id="1818767478">
                                                      <w:marLeft w:val="0"/>
                                                      <w:marRight w:val="0"/>
                                                      <w:marTop w:val="0"/>
                                                      <w:marBottom w:val="0"/>
                                                      <w:divBdr>
                                                        <w:top w:val="none" w:sz="0" w:space="0" w:color="auto"/>
                                                        <w:left w:val="none" w:sz="0" w:space="0" w:color="auto"/>
                                                        <w:bottom w:val="none" w:sz="0" w:space="0" w:color="auto"/>
                                                        <w:right w:val="none" w:sz="0" w:space="0" w:color="auto"/>
                                                      </w:divBdr>
                                                      <w:divsChild>
                                                        <w:div w:id="428625811">
                                                          <w:marLeft w:val="0"/>
                                                          <w:marRight w:val="0"/>
                                                          <w:marTop w:val="0"/>
                                                          <w:marBottom w:val="0"/>
                                                          <w:divBdr>
                                                            <w:top w:val="none" w:sz="0" w:space="0" w:color="auto"/>
                                                            <w:left w:val="none" w:sz="0" w:space="0" w:color="auto"/>
                                                            <w:bottom w:val="none" w:sz="0" w:space="0" w:color="auto"/>
                                                            <w:right w:val="none" w:sz="0" w:space="0" w:color="auto"/>
                                                          </w:divBdr>
                                                          <w:divsChild>
                                                            <w:div w:id="1433429363">
                                                              <w:marLeft w:val="0"/>
                                                              <w:marRight w:val="0"/>
                                                              <w:marTop w:val="0"/>
                                                              <w:marBottom w:val="0"/>
                                                              <w:divBdr>
                                                                <w:top w:val="none" w:sz="0" w:space="0" w:color="auto"/>
                                                                <w:left w:val="none" w:sz="0" w:space="0" w:color="auto"/>
                                                                <w:bottom w:val="none" w:sz="0" w:space="0" w:color="auto"/>
                                                                <w:right w:val="none" w:sz="0" w:space="0" w:color="auto"/>
                                                              </w:divBdr>
                                                              <w:divsChild>
                                                                <w:div w:id="685835443">
                                                                  <w:marLeft w:val="0"/>
                                                                  <w:marRight w:val="0"/>
                                                                  <w:marTop w:val="0"/>
                                                                  <w:marBottom w:val="0"/>
                                                                  <w:divBdr>
                                                                    <w:top w:val="none" w:sz="0" w:space="0" w:color="auto"/>
                                                                    <w:left w:val="none" w:sz="0" w:space="0" w:color="auto"/>
                                                                    <w:bottom w:val="none" w:sz="0" w:space="0" w:color="auto"/>
                                                                    <w:right w:val="none" w:sz="0" w:space="0" w:color="auto"/>
                                                                  </w:divBdr>
                                                                  <w:divsChild>
                                                                    <w:div w:id="1761095774">
                                                                      <w:marLeft w:val="0"/>
                                                                      <w:marRight w:val="0"/>
                                                                      <w:marTop w:val="0"/>
                                                                      <w:marBottom w:val="0"/>
                                                                      <w:divBdr>
                                                                        <w:top w:val="none" w:sz="0" w:space="0" w:color="auto"/>
                                                                        <w:left w:val="none" w:sz="0" w:space="0" w:color="auto"/>
                                                                        <w:bottom w:val="none" w:sz="0" w:space="0" w:color="auto"/>
                                                                        <w:right w:val="none" w:sz="0" w:space="0" w:color="auto"/>
                                                                      </w:divBdr>
                                                                      <w:divsChild>
                                                                        <w:div w:id="1821581050">
                                                                          <w:marLeft w:val="0"/>
                                                                          <w:marRight w:val="0"/>
                                                                          <w:marTop w:val="0"/>
                                                                          <w:marBottom w:val="0"/>
                                                                          <w:divBdr>
                                                                            <w:top w:val="none" w:sz="0" w:space="0" w:color="auto"/>
                                                                            <w:left w:val="none" w:sz="0" w:space="0" w:color="auto"/>
                                                                            <w:bottom w:val="none" w:sz="0" w:space="0" w:color="auto"/>
                                                                            <w:right w:val="none" w:sz="0" w:space="0" w:color="auto"/>
                                                                          </w:divBdr>
                                                                          <w:divsChild>
                                                                            <w:div w:id="2053723275">
                                                                              <w:marLeft w:val="0"/>
                                                                              <w:marRight w:val="0"/>
                                                                              <w:marTop w:val="0"/>
                                                                              <w:marBottom w:val="0"/>
                                                                              <w:divBdr>
                                                                                <w:top w:val="none" w:sz="0" w:space="0" w:color="auto"/>
                                                                                <w:left w:val="none" w:sz="0" w:space="0" w:color="auto"/>
                                                                                <w:bottom w:val="none" w:sz="0" w:space="0" w:color="auto"/>
                                                                                <w:right w:val="none" w:sz="0" w:space="0" w:color="auto"/>
                                                                              </w:divBdr>
                                                                              <w:divsChild>
                                                                                <w:div w:id="1851873399">
                                                                                  <w:marLeft w:val="0"/>
                                                                                  <w:marRight w:val="0"/>
                                                                                  <w:marTop w:val="0"/>
                                                                                  <w:marBottom w:val="0"/>
                                                                                  <w:divBdr>
                                                                                    <w:top w:val="none" w:sz="0" w:space="0" w:color="auto"/>
                                                                                    <w:left w:val="none" w:sz="0" w:space="0" w:color="auto"/>
                                                                                    <w:bottom w:val="none" w:sz="0" w:space="0" w:color="auto"/>
                                                                                    <w:right w:val="none" w:sz="0" w:space="0" w:color="auto"/>
                                                                                  </w:divBdr>
                                                                                  <w:divsChild>
                                                                                    <w:div w:id="5886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8548148">
      <w:bodyDiv w:val="1"/>
      <w:marLeft w:val="0"/>
      <w:marRight w:val="0"/>
      <w:marTop w:val="0"/>
      <w:marBottom w:val="0"/>
      <w:divBdr>
        <w:top w:val="none" w:sz="0" w:space="0" w:color="auto"/>
        <w:left w:val="none" w:sz="0" w:space="0" w:color="auto"/>
        <w:bottom w:val="none" w:sz="0" w:space="0" w:color="auto"/>
        <w:right w:val="none" w:sz="0" w:space="0" w:color="auto"/>
      </w:divBdr>
    </w:div>
    <w:div w:id="482819336">
      <w:bodyDiv w:val="1"/>
      <w:marLeft w:val="0"/>
      <w:marRight w:val="0"/>
      <w:marTop w:val="0"/>
      <w:marBottom w:val="0"/>
      <w:divBdr>
        <w:top w:val="none" w:sz="0" w:space="0" w:color="auto"/>
        <w:left w:val="none" w:sz="0" w:space="0" w:color="auto"/>
        <w:bottom w:val="none" w:sz="0" w:space="0" w:color="auto"/>
        <w:right w:val="none" w:sz="0" w:space="0" w:color="auto"/>
      </w:divBdr>
    </w:div>
    <w:div w:id="526874285">
      <w:bodyDiv w:val="1"/>
      <w:marLeft w:val="0"/>
      <w:marRight w:val="0"/>
      <w:marTop w:val="0"/>
      <w:marBottom w:val="0"/>
      <w:divBdr>
        <w:top w:val="none" w:sz="0" w:space="0" w:color="auto"/>
        <w:left w:val="none" w:sz="0" w:space="0" w:color="auto"/>
        <w:bottom w:val="none" w:sz="0" w:space="0" w:color="auto"/>
        <w:right w:val="none" w:sz="0" w:space="0" w:color="auto"/>
      </w:divBdr>
      <w:divsChild>
        <w:div w:id="2108117062">
          <w:marLeft w:val="0"/>
          <w:marRight w:val="0"/>
          <w:marTop w:val="0"/>
          <w:marBottom w:val="0"/>
          <w:divBdr>
            <w:top w:val="none" w:sz="0" w:space="0" w:color="auto"/>
            <w:left w:val="none" w:sz="0" w:space="0" w:color="auto"/>
            <w:bottom w:val="none" w:sz="0" w:space="0" w:color="auto"/>
            <w:right w:val="none" w:sz="0" w:space="0" w:color="auto"/>
          </w:divBdr>
          <w:divsChild>
            <w:div w:id="1661233242">
              <w:marLeft w:val="0"/>
              <w:marRight w:val="0"/>
              <w:marTop w:val="0"/>
              <w:marBottom w:val="3900"/>
              <w:divBdr>
                <w:top w:val="none" w:sz="0" w:space="0" w:color="auto"/>
                <w:left w:val="none" w:sz="0" w:space="0" w:color="auto"/>
                <w:bottom w:val="none" w:sz="0" w:space="0" w:color="auto"/>
                <w:right w:val="none" w:sz="0" w:space="0" w:color="auto"/>
              </w:divBdr>
              <w:divsChild>
                <w:div w:id="2086224456">
                  <w:marLeft w:val="0"/>
                  <w:marRight w:val="0"/>
                  <w:marTop w:val="0"/>
                  <w:marBottom w:val="0"/>
                  <w:divBdr>
                    <w:top w:val="none" w:sz="0" w:space="0" w:color="auto"/>
                    <w:left w:val="none" w:sz="0" w:space="0" w:color="auto"/>
                    <w:bottom w:val="none" w:sz="0" w:space="0" w:color="auto"/>
                    <w:right w:val="none" w:sz="0" w:space="0" w:color="auto"/>
                  </w:divBdr>
                  <w:divsChild>
                    <w:div w:id="1072200322">
                      <w:marLeft w:val="0"/>
                      <w:marRight w:val="0"/>
                      <w:marTop w:val="0"/>
                      <w:marBottom w:val="0"/>
                      <w:divBdr>
                        <w:top w:val="none" w:sz="0" w:space="0" w:color="auto"/>
                        <w:left w:val="none" w:sz="0" w:space="0" w:color="auto"/>
                        <w:bottom w:val="none" w:sz="0" w:space="0" w:color="auto"/>
                        <w:right w:val="none" w:sz="0" w:space="0" w:color="auto"/>
                      </w:divBdr>
                      <w:divsChild>
                        <w:div w:id="1894582614">
                          <w:marLeft w:val="0"/>
                          <w:marRight w:val="0"/>
                          <w:marTop w:val="0"/>
                          <w:marBottom w:val="0"/>
                          <w:divBdr>
                            <w:top w:val="none" w:sz="0" w:space="0" w:color="auto"/>
                            <w:left w:val="none" w:sz="0" w:space="0" w:color="auto"/>
                            <w:bottom w:val="none" w:sz="0" w:space="0" w:color="auto"/>
                            <w:right w:val="none" w:sz="0" w:space="0" w:color="auto"/>
                          </w:divBdr>
                          <w:divsChild>
                            <w:div w:id="1828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393039">
      <w:bodyDiv w:val="1"/>
      <w:marLeft w:val="0"/>
      <w:marRight w:val="0"/>
      <w:marTop w:val="0"/>
      <w:marBottom w:val="0"/>
      <w:divBdr>
        <w:top w:val="none" w:sz="0" w:space="0" w:color="auto"/>
        <w:left w:val="none" w:sz="0" w:space="0" w:color="auto"/>
        <w:bottom w:val="none" w:sz="0" w:space="0" w:color="auto"/>
        <w:right w:val="none" w:sz="0" w:space="0" w:color="auto"/>
      </w:divBdr>
    </w:div>
    <w:div w:id="583345408">
      <w:bodyDiv w:val="1"/>
      <w:marLeft w:val="0"/>
      <w:marRight w:val="0"/>
      <w:marTop w:val="0"/>
      <w:marBottom w:val="0"/>
      <w:divBdr>
        <w:top w:val="none" w:sz="0" w:space="0" w:color="auto"/>
        <w:left w:val="none" w:sz="0" w:space="0" w:color="auto"/>
        <w:bottom w:val="none" w:sz="0" w:space="0" w:color="auto"/>
        <w:right w:val="none" w:sz="0" w:space="0" w:color="auto"/>
      </w:divBdr>
    </w:div>
    <w:div w:id="650139983">
      <w:bodyDiv w:val="1"/>
      <w:marLeft w:val="0"/>
      <w:marRight w:val="0"/>
      <w:marTop w:val="0"/>
      <w:marBottom w:val="0"/>
      <w:divBdr>
        <w:top w:val="none" w:sz="0" w:space="0" w:color="auto"/>
        <w:left w:val="none" w:sz="0" w:space="0" w:color="auto"/>
        <w:bottom w:val="none" w:sz="0" w:space="0" w:color="auto"/>
        <w:right w:val="none" w:sz="0" w:space="0" w:color="auto"/>
      </w:divBdr>
    </w:div>
    <w:div w:id="653796564">
      <w:bodyDiv w:val="1"/>
      <w:marLeft w:val="0"/>
      <w:marRight w:val="0"/>
      <w:marTop w:val="0"/>
      <w:marBottom w:val="0"/>
      <w:divBdr>
        <w:top w:val="none" w:sz="0" w:space="0" w:color="auto"/>
        <w:left w:val="none" w:sz="0" w:space="0" w:color="auto"/>
        <w:bottom w:val="none" w:sz="0" w:space="0" w:color="auto"/>
        <w:right w:val="none" w:sz="0" w:space="0" w:color="auto"/>
      </w:divBdr>
    </w:div>
    <w:div w:id="687827017">
      <w:bodyDiv w:val="1"/>
      <w:marLeft w:val="0"/>
      <w:marRight w:val="0"/>
      <w:marTop w:val="0"/>
      <w:marBottom w:val="0"/>
      <w:divBdr>
        <w:top w:val="none" w:sz="0" w:space="0" w:color="auto"/>
        <w:left w:val="none" w:sz="0" w:space="0" w:color="auto"/>
        <w:bottom w:val="none" w:sz="0" w:space="0" w:color="auto"/>
        <w:right w:val="none" w:sz="0" w:space="0" w:color="auto"/>
      </w:divBdr>
      <w:divsChild>
        <w:div w:id="509755834">
          <w:marLeft w:val="0"/>
          <w:marRight w:val="0"/>
          <w:marTop w:val="0"/>
          <w:marBottom w:val="0"/>
          <w:divBdr>
            <w:top w:val="none" w:sz="0" w:space="0" w:color="auto"/>
            <w:left w:val="none" w:sz="0" w:space="0" w:color="auto"/>
            <w:bottom w:val="none" w:sz="0" w:space="0" w:color="auto"/>
            <w:right w:val="none" w:sz="0" w:space="0" w:color="auto"/>
          </w:divBdr>
          <w:divsChild>
            <w:div w:id="877015521">
              <w:marLeft w:val="0"/>
              <w:marRight w:val="0"/>
              <w:marTop w:val="0"/>
              <w:marBottom w:val="0"/>
              <w:divBdr>
                <w:top w:val="none" w:sz="0" w:space="0" w:color="auto"/>
                <w:left w:val="none" w:sz="0" w:space="0" w:color="auto"/>
                <w:bottom w:val="none" w:sz="0" w:space="0" w:color="auto"/>
                <w:right w:val="none" w:sz="0" w:space="0" w:color="auto"/>
              </w:divBdr>
              <w:divsChild>
                <w:div w:id="42100207">
                  <w:marLeft w:val="0"/>
                  <w:marRight w:val="0"/>
                  <w:marTop w:val="0"/>
                  <w:marBottom w:val="0"/>
                  <w:divBdr>
                    <w:top w:val="none" w:sz="0" w:space="0" w:color="auto"/>
                    <w:left w:val="none" w:sz="0" w:space="0" w:color="auto"/>
                    <w:bottom w:val="none" w:sz="0" w:space="0" w:color="auto"/>
                    <w:right w:val="none" w:sz="0" w:space="0" w:color="auto"/>
                  </w:divBdr>
                  <w:divsChild>
                    <w:div w:id="1289165522">
                      <w:marLeft w:val="0"/>
                      <w:marRight w:val="0"/>
                      <w:marTop w:val="0"/>
                      <w:marBottom w:val="0"/>
                      <w:divBdr>
                        <w:top w:val="none" w:sz="0" w:space="0" w:color="auto"/>
                        <w:left w:val="none" w:sz="0" w:space="0" w:color="auto"/>
                        <w:bottom w:val="none" w:sz="0" w:space="0" w:color="auto"/>
                        <w:right w:val="none" w:sz="0" w:space="0" w:color="auto"/>
                      </w:divBdr>
                      <w:divsChild>
                        <w:div w:id="572158392">
                          <w:marLeft w:val="0"/>
                          <w:marRight w:val="0"/>
                          <w:marTop w:val="0"/>
                          <w:marBottom w:val="0"/>
                          <w:divBdr>
                            <w:top w:val="none" w:sz="0" w:space="0" w:color="auto"/>
                            <w:left w:val="none" w:sz="0" w:space="0" w:color="auto"/>
                            <w:bottom w:val="none" w:sz="0" w:space="0" w:color="auto"/>
                            <w:right w:val="none" w:sz="0" w:space="0" w:color="auto"/>
                          </w:divBdr>
                          <w:divsChild>
                            <w:div w:id="1939018924">
                              <w:marLeft w:val="2700"/>
                              <w:marRight w:val="3960"/>
                              <w:marTop w:val="0"/>
                              <w:marBottom w:val="0"/>
                              <w:divBdr>
                                <w:top w:val="none" w:sz="0" w:space="0" w:color="auto"/>
                                <w:left w:val="none" w:sz="0" w:space="0" w:color="auto"/>
                                <w:bottom w:val="none" w:sz="0" w:space="0" w:color="auto"/>
                                <w:right w:val="none" w:sz="0" w:space="0" w:color="auto"/>
                              </w:divBdr>
                              <w:divsChild>
                                <w:div w:id="734161016">
                                  <w:marLeft w:val="0"/>
                                  <w:marRight w:val="0"/>
                                  <w:marTop w:val="0"/>
                                  <w:marBottom w:val="0"/>
                                  <w:divBdr>
                                    <w:top w:val="none" w:sz="0" w:space="0" w:color="auto"/>
                                    <w:left w:val="none" w:sz="0" w:space="0" w:color="auto"/>
                                    <w:bottom w:val="none" w:sz="0" w:space="0" w:color="auto"/>
                                    <w:right w:val="none" w:sz="0" w:space="0" w:color="auto"/>
                                  </w:divBdr>
                                  <w:divsChild>
                                    <w:div w:id="1092973177">
                                      <w:marLeft w:val="0"/>
                                      <w:marRight w:val="0"/>
                                      <w:marTop w:val="0"/>
                                      <w:marBottom w:val="0"/>
                                      <w:divBdr>
                                        <w:top w:val="none" w:sz="0" w:space="0" w:color="auto"/>
                                        <w:left w:val="none" w:sz="0" w:space="0" w:color="auto"/>
                                        <w:bottom w:val="none" w:sz="0" w:space="0" w:color="auto"/>
                                        <w:right w:val="none" w:sz="0" w:space="0" w:color="auto"/>
                                      </w:divBdr>
                                      <w:divsChild>
                                        <w:div w:id="1205604191">
                                          <w:marLeft w:val="0"/>
                                          <w:marRight w:val="0"/>
                                          <w:marTop w:val="0"/>
                                          <w:marBottom w:val="0"/>
                                          <w:divBdr>
                                            <w:top w:val="none" w:sz="0" w:space="0" w:color="auto"/>
                                            <w:left w:val="none" w:sz="0" w:space="0" w:color="auto"/>
                                            <w:bottom w:val="none" w:sz="0" w:space="0" w:color="auto"/>
                                            <w:right w:val="none" w:sz="0" w:space="0" w:color="auto"/>
                                          </w:divBdr>
                                          <w:divsChild>
                                            <w:div w:id="685131876">
                                              <w:marLeft w:val="0"/>
                                              <w:marRight w:val="0"/>
                                              <w:marTop w:val="90"/>
                                              <w:marBottom w:val="0"/>
                                              <w:divBdr>
                                                <w:top w:val="none" w:sz="0" w:space="0" w:color="auto"/>
                                                <w:left w:val="none" w:sz="0" w:space="0" w:color="auto"/>
                                                <w:bottom w:val="none" w:sz="0" w:space="0" w:color="auto"/>
                                                <w:right w:val="none" w:sz="0" w:space="0" w:color="auto"/>
                                              </w:divBdr>
                                              <w:divsChild>
                                                <w:div w:id="1031882755">
                                                  <w:marLeft w:val="0"/>
                                                  <w:marRight w:val="0"/>
                                                  <w:marTop w:val="0"/>
                                                  <w:marBottom w:val="420"/>
                                                  <w:divBdr>
                                                    <w:top w:val="none" w:sz="0" w:space="0" w:color="auto"/>
                                                    <w:left w:val="none" w:sz="0" w:space="0" w:color="auto"/>
                                                    <w:bottom w:val="none" w:sz="0" w:space="0" w:color="auto"/>
                                                    <w:right w:val="none" w:sz="0" w:space="0" w:color="auto"/>
                                                  </w:divBdr>
                                                  <w:divsChild>
                                                    <w:div w:id="1845632637">
                                                      <w:marLeft w:val="0"/>
                                                      <w:marRight w:val="0"/>
                                                      <w:marTop w:val="0"/>
                                                      <w:marBottom w:val="0"/>
                                                      <w:divBdr>
                                                        <w:top w:val="none" w:sz="0" w:space="0" w:color="auto"/>
                                                        <w:left w:val="none" w:sz="0" w:space="0" w:color="auto"/>
                                                        <w:bottom w:val="none" w:sz="0" w:space="0" w:color="auto"/>
                                                        <w:right w:val="none" w:sz="0" w:space="0" w:color="auto"/>
                                                      </w:divBdr>
                                                      <w:divsChild>
                                                        <w:div w:id="1629388408">
                                                          <w:marLeft w:val="0"/>
                                                          <w:marRight w:val="0"/>
                                                          <w:marTop w:val="0"/>
                                                          <w:marBottom w:val="0"/>
                                                          <w:divBdr>
                                                            <w:top w:val="none" w:sz="0" w:space="0" w:color="auto"/>
                                                            <w:left w:val="none" w:sz="0" w:space="0" w:color="auto"/>
                                                            <w:bottom w:val="none" w:sz="0" w:space="0" w:color="auto"/>
                                                            <w:right w:val="none" w:sz="0" w:space="0" w:color="auto"/>
                                                          </w:divBdr>
                                                          <w:divsChild>
                                                            <w:div w:id="443235648">
                                                              <w:marLeft w:val="0"/>
                                                              <w:marRight w:val="0"/>
                                                              <w:marTop w:val="0"/>
                                                              <w:marBottom w:val="0"/>
                                                              <w:divBdr>
                                                                <w:top w:val="none" w:sz="0" w:space="0" w:color="auto"/>
                                                                <w:left w:val="none" w:sz="0" w:space="0" w:color="auto"/>
                                                                <w:bottom w:val="none" w:sz="0" w:space="0" w:color="auto"/>
                                                                <w:right w:val="none" w:sz="0" w:space="0" w:color="auto"/>
                                                              </w:divBdr>
                                                              <w:divsChild>
                                                                <w:div w:id="2111074172">
                                                                  <w:marLeft w:val="0"/>
                                                                  <w:marRight w:val="0"/>
                                                                  <w:marTop w:val="0"/>
                                                                  <w:marBottom w:val="0"/>
                                                                  <w:divBdr>
                                                                    <w:top w:val="none" w:sz="0" w:space="0" w:color="auto"/>
                                                                    <w:left w:val="none" w:sz="0" w:space="0" w:color="auto"/>
                                                                    <w:bottom w:val="none" w:sz="0" w:space="0" w:color="auto"/>
                                                                    <w:right w:val="none" w:sz="0" w:space="0" w:color="auto"/>
                                                                  </w:divBdr>
                                                                  <w:divsChild>
                                                                    <w:div w:id="1119430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0"/>
                                                                          <w:divBdr>
                                                                            <w:top w:val="none" w:sz="0" w:space="0" w:color="auto"/>
                                                                            <w:left w:val="none" w:sz="0" w:space="0" w:color="auto"/>
                                                                            <w:bottom w:val="none" w:sz="0" w:space="0" w:color="auto"/>
                                                                            <w:right w:val="none" w:sz="0" w:space="0" w:color="auto"/>
                                                                          </w:divBdr>
                                                                          <w:divsChild>
                                                                            <w:div w:id="2105880551">
                                                                              <w:marLeft w:val="0"/>
                                                                              <w:marRight w:val="0"/>
                                                                              <w:marTop w:val="0"/>
                                                                              <w:marBottom w:val="0"/>
                                                                              <w:divBdr>
                                                                                <w:top w:val="none" w:sz="0" w:space="0" w:color="auto"/>
                                                                                <w:left w:val="none" w:sz="0" w:space="0" w:color="auto"/>
                                                                                <w:bottom w:val="none" w:sz="0" w:space="0" w:color="auto"/>
                                                                                <w:right w:val="none" w:sz="0" w:space="0" w:color="auto"/>
                                                                              </w:divBdr>
                                                                              <w:divsChild>
                                                                                <w:div w:id="1331787370">
                                                                                  <w:marLeft w:val="0"/>
                                                                                  <w:marRight w:val="0"/>
                                                                                  <w:marTop w:val="0"/>
                                                                                  <w:marBottom w:val="0"/>
                                                                                  <w:divBdr>
                                                                                    <w:top w:val="none" w:sz="0" w:space="0" w:color="auto"/>
                                                                                    <w:left w:val="none" w:sz="0" w:space="0" w:color="auto"/>
                                                                                    <w:bottom w:val="none" w:sz="0" w:space="0" w:color="auto"/>
                                                                                    <w:right w:val="none" w:sz="0" w:space="0" w:color="auto"/>
                                                                                  </w:divBdr>
                                                                                  <w:divsChild>
                                                                                    <w:div w:id="132967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124278">
      <w:bodyDiv w:val="1"/>
      <w:marLeft w:val="0"/>
      <w:marRight w:val="0"/>
      <w:marTop w:val="0"/>
      <w:marBottom w:val="0"/>
      <w:divBdr>
        <w:top w:val="none" w:sz="0" w:space="0" w:color="auto"/>
        <w:left w:val="none" w:sz="0" w:space="0" w:color="auto"/>
        <w:bottom w:val="none" w:sz="0" w:space="0" w:color="auto"/>
        <w:right w:val="none" w:sz="0" w:space="0" w:color="auto"/>
      </w:divBdr>
    </w:div>
    <w:div w:id="755595293">
      <w:bodyDiv w:val="1"/>
      <w:marLeft w:val="0"/>
      <w:marRight w:val="0"/>
      <w:marTop w:val="0"/>
      <w:marBottom w:val="0"/>
      <w:divBdr>
        <w:top w:val="none" w:sz="0" w:space="0" w:color="auto"/>
        <w:left w:val="none" w:sz="0" w:space="0" w:color="auto"/>
        <w:bottom w:val="none" w:sz="0" w:space="0" w:color="auto"/>
        <w:right w:val="none" w:sz="0" w:space="0" w:color="auto"/>
      </w:divBdr>
    </w:div>
    <w:div w:id="762729204">
      <w:bodyDiv w:val="1"/>
      <w:marLeft w:val="0"/>
      <w:marRight w:val="0"/>
      <w:marTop w:val="0"/>
      <w:marBottom w:val="0"/>
      <w:divBdr>
        <w:top w:val="none" w:sz="0" w:space="0" w:color="auto"/>
        <w:left w:val="none" w:sz="0" w:space="0" w:color="auto"/>
        <w:bottom w:val="none" w:sz="0" w:space="0" w:color="auto"/>
        <w:right w:val="none" w:sz="0" w:space="0" w:color="auto"/>
      </w:divBdr>
    </w:div>
    <w:div w:id="792023115">
      <w:bodyDiv w:val="1"/>
      <w:marLeft w:val="0"/>
      <w:marRight w:val="0"/>
      <w:marTop w:val="0"/>
      <w:marBottom w:val="0"/>
      <w:divBdr>
        <w:top w:val="none" w:sz="0" w:space="0" w:color="auto"/>
        <w:left w:val="none" w:sz="0" w:space="0" w:color="auto"/>
        <w:bottom w:val="none" w:sz="0" w:space="0" w:color="auto"/>
        <w:right w:val="none" w:sz="0" w:space="0" w:color="auto"/>
      </w:divBdr>
    </w:div>
    <w:div w:id="818695267">
      <w:bodyDiv w:val="1"/>
      <w:marLeft w:val="0"/>
      <w:marRight w:val="0"/>
      <w:marTop w:val="0"/>
      <w:marBottom w:val="0"/>
      <w:divBdr>
        <w:top w:val="none" w:sz="0" w:space="0" w:color="auto"/>
        <w:left w:val="none" w:sz="0" w:space="0" w:color="auto"/>
        <w:bottom w:val="none" w:sz="0" w:space="0" w:color="auto"/>
        <w:right w:val="none" w:sz="0" w:space="0" w:color="auto"/>
      </w:divBdr>
    </w:div>
    <w:div w:id="877085356">
      <w:bodyDiv w:val="1"/>
      <w:marLeft w:val="0"/>
      <w:marRight w:val="0"/>
      <w:marTop w:val="0"/>
      <w:marBottom w:val="0"/>
      <w:divBdr>
        <w:top w:val="none" w:sz="0" w:space="0" w:color="auto"/>
        <w:left w:val="none" w:sz="0" w:space="0" w:color="auto"/>
        <w:bottom w:val="none" w:sz="0" w:space="0" w:color="auto"/>
        <w:right w:val="none" w:sz="0" w:space="0" w:color="auto"/>
      </w:divBdr>
    </w:div>
    <w:div w:id="908227628">
      <w:bodyDiv w:val="1"/>
      <w:marLeft w:val="0"/>
      <w:marRight w:val="0"/>
      <w:marTop w:val="0"/>
      <w:marBottom w:val="0"/>
      <w:divBdr>
        <w:top w:val="none" w:sz="0" w:space="0" w:color="auto"/>
        <w:left w:val="none" w:sz="0" w:space="0" w:color="auto"/>
        <w:bottom w:val="none" w:sz="0" w:space="0" w:color="auto"/>
        <w:right w:val="none" w:sz="0" w:space="0" w:color="auto"/>
      </w:divBdr>
    </w:div>
    <w:div w:id="939534305">
      <w:bodyDiv w:val="1"/>
      <w:marLeft w:val="0"/>
      <w:marRight w:val="0"/>
      <w:marTop w:val="0"/>
      <w:marBottom w:val="0"/>
      <w:divBdr>
        <w:top w:val="none" w:sz="0" w:space="0" w:color="auto"/>
        <w:left w:val="none" w:sz="0" w:space="0" w:color="auto"/>
        <w:bottom w:val="none" w:sz="0" w:space="0" w:color="auto"/>
        <w:right w:val="none" w:sz="0" w:space="0" w:color="auto"/>
      </w:divBdr>
    </w:div>
    <w:div w:id="948512242">
      <w:bodyDiv w:val="1"/>
      <w:marLeft w:val="0"/>
      <w:marRight w:val="0"/>
      <w:marTop w:val="0"/>
      <w:marBottom w:val="0"/>
      <w:divBdr>
        <w:top w:val="none" w:sz="0" w:space="0" w:color="auto"/>
        <w:left w:val="none" w:sz="0" w:space="0" w:color="auto"/>
        <w:bottom w:val="none" w:sz="0" w:space="0" w:color="auto"/>
        <w:right w:val="none" w:sz="0" w:space="0" w:color="auto"/>
      </w:divBdr>
    </w:div>
    <w:div w:id="1028063865">
      <w:bodyDiv w:val="1"/>
      <w:marLeft w:val="0"/>
      <w:marRight w:val="0"/>
      <w:marTop w:val="0"/>
      <w:marBottom w:val="0"/>
      <w:divBdr>
        <w:top w:val="none" w:sz="0" w:space="0" w:color="auto"/>
        <w:left w:val="none" w:sz="0" w:space="0" w:color="auto"/>
        <w:bottom w:val="none" w:sz="0" w:space="0" w:color="auto"/>
        <w:right w:val="none" w:sz="0" w:space="0" w:color="auto"/>
      </w:divBdr>
    </w:div>
    <w:div w:id="1086922519">
      <w:bodyDiv w:val="1"/>
      <w:marLeft w:val="0"/>
      <w:marRight w:val="0"/>
      <w:marTop w:val="0"/>
      <w:marBottom w:val="0"/>
      <w:divBdr>
        <w:top w:val="none" w:sz="0" w:space="0" w:color="auto"/>
        <w:left w:val="none" w:sz="0" w:space="0" w:color="auto"/>
        <w:bottom w:val="none" w:sz="0" w:space="0" w:color="auto"/>
        <w:right w:val="none" w:sz="0" w:space="0" w:color="auto"/>
      </w:divBdr>
    </w:div>
    <w:div w:id="1114448515">
      <w:bodyDiv w:val="1"/>
      <w:marLeft w:val="0"/>
      <w:marRight w:val="0"/>
      <w:marTop w:val="0"/>
      <w:marBottom w:val="0"/>
      <w:divBdr>
        <w:top w:val="none" w:sz="0" w:space="0" w:color="auto"/>
        <w:left w:val="none" w:sz="0" w:space="0" w:color="auto"/>
        <w:bottom w:val="none" w:sz="0" w:space="0" w:color="auto"/>
        <w:right w:val="none" w:sz="0" w:space="0" w:color="auto"/>
      </w:divBdr>
    </w:div>
    <w:div w:id="1115757968">
      <w:bodyDiv w:val="1"/>
      <w:marLeft w:val="0"/>
      <w:marRight w:val="0"/>
      <w:marTop w:val="0"/>
      <w:marBottom w:val="0"/>
      <w:divBdr>
        <w:top w:val="none" w:sz="0" w:space="0" w:color="auto"/>
        <w:left w:val="none" w:sz="0" w:space="0" w:color="auto"/>
        <w:bottom w:val="none" w:sz="0" w:space="0" w:color="auto"/>
        <w:right w:val="none" w:sz="0" w:space="0" w:color="auto"/>
      </w:divBdr>
    </w:div>
    <w:div w:id="1128938512">
      <w:bodyDiv w:val="1"/>
      <w:marLeft w:val="0"/>
      <w:marRight w:val="0"/>
      <w:marTop w:val="0"/>
      <w:marBottom w:val="0"/>
      <w:divBdr>
        <w:top w:val="none" w:sz="0" w:space="0" w:color="auto"/>
        <w:left w:val="none" w:sz="0" w:space="0" w:color="auto"/>
        <w:bottom w:val="none" w:sz="0" w:space="0" w:color="auto"/>
        <w:right w:val="none" w:sz="0" w:space="0" w:color="auto"/>
      </w:divBdr>
    </w:div>
    <w:div w:id="1173884693">
      <w:bodyDiv w:val="1"/>
      <w:marLeft w:val="0"/>
      <w:marRight w:val="0"/>
      <w:marTop w:val="0"/>
      <w:marBottom w:val="0"/>
      <w:divBdr>
        <w:top w:val="none" w:sz="0" w:space="0" w:color="auto"/>
        <w:left w:val="none" w:sz="0" w:space="0" w:color="auto"/>
        <w:bottom w:val="none" w:sz="0" w:space="0" w:color="auto"/>
        <w:right w:val="none" w:sz="0" w:space="0" w:color="auto"/>
      </w:divBdr>
    </w:div>
    <w:div w:id="1182158683">
      <w:bodyDiv w:val="1"/>
      <w:marLeft w:val="0"/>
      <w:marRight w:val="0"/>
      <w:marTop w:val="0"/>
      <w:marBottom w:val="0"/>
      <w:divBdr>
        <w:top w:val="none" w:sz="0" w:space="0" w:color="auto"/>
        <w:left w:val="none" w:sz="0" w:space="0" w:color="auto"/>
        <w:bottom w:val="none" w:sz="0" w:space="0" w:color="auto"/>
        <w:right w:val="none" w:sz="0" w:space="0" w:color="auto"/>
      </w:divBdr>
    </w:div>
    <w:div w:id="1210075245">
      <w:bodyDiv w:val="1"/>
      <w:marLeft w:val="0"/>
      <w:marRight w:val="0"/>
      <w:marTop w:val="0"/>
      <w:marBottom w:val="0"/>
      <w:divBdr>
        <w:top w:val="none" w:sz="0" w:space="0" w:color="auto"/>
        <w:left w:val="none" w:sz="0" w:space="0" w:color="auto"/>
        <w:bottom w:val="none" w:sz="0" w:space="0" w:color="auto"/>
        <w:right w:val="none" w:sz="0" w:space="0" w:color="auto"/>
      </w:divBdr>
    </w:div>
    <w:div w:id="1211190301">
      <w:bodyDiv w:val="1"/>
      <w:marLeft w:val="0"/>
      <w:marRight w:val="0"/>
      <w:marTop w:val="0"/>
      <w:marBottom w:val="0"/>
      <w:divBdr>
        <w:top w:val="none" w:sz="0" w:space="0" w:color="auto"/>
        <w:left w:val="none" w:sz="0" w:space="0" w:color="auto"/>
        <w:bottom w:val="none" w:sz="0" w:space="0" w:color="auto"/>
        <w:right w:val="none" w:sz="0" w:space="0" w:color="auto"/>
      </w:divBdr>
      <w:divsChild>
        <w:div w:id="853880877">
          <w:marLeft w:val="0"/>
          <w:marRight w:val="0"/>
          <w:marTop w:val="0"/>
          <w:marBottom w:val="0"/>
          <w:divBdr>
            <w:top w:val="none" w:sz="0" w:space="0" w:color="auto"/>
            <w:left w:val="none" w:sz="0" w:space="0" w:color="auto"/>
            <w:bottom w:val="none" w:sz="0" w:space="0" w:color="auto"/>
            <w:right w:val="none" w:sz="0" w:space="0" w:color="auto"/>
          </w:divBdr>
          <w:divsChild>
            <w:div w:id="375273057">
              <w:marLeft w:val="0"/>
              <w:marRight w:val="0"/>
              <w:marTop w:val="0"/>
              <w:marBottom w:val="0"/>
              <w:divBdr>
                <w:top w:val="none" w:sz="0" w:space="0" w:color="auto"/>
                <w:left w:val="none" w:sz="0" w:space="0" w:color="auto"/>
                <w:bottom w:val="none" w:sz="0" w:space="0" w:color="auto"/>
                <w:right w:val="none" w:sz="0" w:space="0" w:color="auto"/>
              </w:divBdr>
              <w:divsChild>
                <w:div w:id="58341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96025">
      <w:bodyDiv w:val="1"/>
      <w:marLeft w:val="0"/>
      <w:marRight w:val="0"/>
      <w:marTop w:val="0"/>
      <w:marBottom w:val="0"/>
      <w:divBdr>
        <w:top w:val="none" w:sz="0" w:space="0" w:color="auto"/>
        <w:left w:val="none" w:sz="0" w:space="0" w:color="auto"/>
        <w:bottom w:val="none" w:sz="0" w:space="0" w:color="auto"/>
        <w:right w:val="none" w:sz="0" w:space="0" w:color="auto"/>
      </w:divBdr>
    </w:div>
    <w:div w:id="1241062790">
      <w:bodyDiv w:val="1"/>
      <w:marLeft w:val="0"/>
      <w:marRight w:val="0"/>
      <w:marTop w:val="0"/>
      <w:marBottom w:val="0"/>
      <w:divBdr>
        <w:top w:val="none" w:sz="0" w:space="0" w:color="auto"/>
        <w:left w:val="none" w:sz="0" w:space="0" w:color="auto"/>
        <w:bottom w:val="none" w:sz="0" w:space="0" w:color="auto"/>
        <w:right w:val="none" w:sz="0" w:space="0" w:color="auto"/>
      </w:divBdr>
    </w:div>
    <w:div w:id="1249925123">
      <w:bodyDiv w:val="1"/>
      <w:marLeft w:val="0"/>
      <w:marRight w:val="0"/>
      <w:marTop w:val="0"/>
      <w:marBottom w:val="0"/>
      <w:divBdr>
        <w:top w:val="none" w:sz="0" w:space="0" w:color="auto"/>
        <w:left w:val="none" w:sz="0" w:space="0" w:color="auto"/>
        <w:bottom w:val="none" w:sz="0" w:space="0" w:color="auto"/>
        <w:right w:val="none" w:sz="0" w:space="0" w:color="auto"/>
      </w:divBdr>
    </w:div>
    <w:div w:id="1259681625">
      <w:bodyDiv w:val="1"/>
      <w:marLeft w:val="0"/>
      <w:marRight w:val="0"/>
      <w:marTop w:val="0"/>
      <w:marBottom w:val="0"/>
      <w:divBdr>
        <w:top w:val="none" w:sz="0" w:space="0" w:color="auto"/>
        <w:left w:val="none" w:sz="0" w:space="0" w:color="auto"/>
        <w:bottom w:val="none" w:sz="0" w:space="0" w:color="auto"/>
        <w:right w:val="none" w:sz="0" w:space="0" w:color="auto"/>
      </w:divBdr>
    </w:div>
    <w:div w:id="1373767487">
      <w:bodyDiv w:val="1"/>
      <w:marLeft w:val="0"/>
      <w:marRight w:val="0"/>
      <w:marTop w:val="0"/>
      <w:marBottom w:val="0"/>
      <w:divBdr>
        <w:top w:val="none" w:sz="0" w:space="0" w:color="auto"/>
        <w:left w:val="none" w:sz="0" w:space="0" w:color="auto"/>
        <w:bottom w:val="none" w:sz="0" w:space="0" w:color="auto"/>
        <w:right w:val="none" w:sz="0" w:space="0" w:color="auto"/>
      </w:divBdr>
    </w:div>
    <w:div w:id="1384981556">
      <w:bodyDiv w:val="1"/>
      <w:marLeft w:val="0"/>
      <w:marRight w:val="0"/>
      <w:marTop w:val="0"/>
      <w:marBottom w:val="0"/>
      <w:divBdr>
        <w:top w:val="none" w:sz="0" w:space="0" w:color="auto"/>
        <w:left w:val="none" w:sz="0" w:space="0" w:color="auto"/>
        <w:bottom w:val="none" w:sz="0" w:space="0" w:color="auto"/>
        <w:right w:val="none" w:sz="0" w:space="0" w:color="auto"/>
      </w:divBdr>
    </w:div>
    <w:div w:id="1441073809">
      <w:bodyDiv w:val="1"/>
      <w:marLeft w:val="0"/>
      <w:marRight w:val="0"/>
      <w:marTop w:val="0"/>
      <w:marBottom w:val="0"/>
      <w:divBdr>
        <w:top w:val="none" w:sz="0" w:space="0" w:color="auto"/>
        <w:left w:val="none" w:sz="0" w:space="0" w:color="auto"/>
        <w:bottom w:val="none" w:sz="0" w:space="0" w:color="auto"/>
        <w:right w:val="none" w:sz="0" w:space="0" w:color="auto"/>
      </w:divBdr>
    </w:div>
    <w:div w:id="1454597495">
      <w:bodyDiv w:val="1"/>
      <w:marLeft w:val="0"/>
      <w:marRight w:val="0"/>
      <w:marTop w:val="0"/>
      <w:marBottom w:val="0"/>
      <w:divBdr>
        <w:top w:val="none" w:sz="0" w:space="0" w:color="auto"/>
        <w:left w:val="none" w:sz="0" w:space="0" w:color="auto"/>
        <w:bottom w:val="none" w:sz="0" w:space="0" w:color="auto"/>
        <w:right w:val="none" w:sz="0" w:space="0" w:color="auto"/>
      </w:divBdr>
    </w:div>
    <w:div w:id="1485857062">
      <w:bodyDiv w:val="1"/>
      <w:marLeft w:val="0"/>
      <w:marRight w:val="0"/>
      <w:marTop w:val="0"/>
      <w:marBottom w:val="0"/>
      <w:divBdr>
        <w:top w:val="none" w:sz="0" w:space="0" w:color="auto"/>
        <w:left w:val="none" w:sz="0" w:space="0" w:color="auto"/>
        <w:bottom w:val="none" w:sz="0" w:space="0" w:color="auto"/>
        <w:right w:val="none" w:sz="0" w:space="0" w:color="auto"/>
      </w:divBdr>
    </w:div>
    <w:div w:id="1584752663">
      <w:bodyDiv w:val="1"/>
      <w:marLeft w:val="0"/>
      <w:marRight w:val="0"/>
      <w:marTop w:val="0"/>
      <w:marBottom w:val="0"/>
      <w:divBdr>
        <w:top w:val="none" w:sz="0" w:space="0" w:color="auto"/>
        <w:left w:val="none" w:sz="0" w:space="0" w:color="auto"/>
        <w:bottom w:val="none" w:sz="0" w:space="0" w:color="auto"/>
        <w:right w:val="none" w:sz="0" w:space="0" w:color="auto"/>
      </w:divBdr>
    </w:div>
    <w:div w:id="1589923182">
      <w:bodyDiv w:val="1"/>
      <w:marLeft w:val="0"/>
      <w:marRight w:val="0"/>
      <w:marTop w:val="0"/>
      <w:marBottom w:val="0"/>
      <w:divBdr>
        <w:top w:val="none" w:sz="0" w:space="0" w:color="auto"/>
        <w:left w:val="none" w:sz="0" w:space="0" w:color="auto"/>
        <w:bottom w:val="none" w:sz="0" w:space="0" w:color="auto"/>
        <w:right w:val="none" w:sz="0" w:space="0" w:color="auto"/>
      </w:divBdr>
      <w:divsChild>
        <w:div w:id="1833636848">
          <w:marLeft w:val="0"/>
          <w:marRight w:val="0"/>
          <w:marTop w:val="0"/>
          <w:marBottom w:val="0"/>
          <w:divBdr>
            <w:top w:val="none" w:sz="0" w:space="0" w:color="auto"/>
            <w:left w:val="none" w:sz="0" w:space="0" w:color="auto"/>
            <w:bottom w:val="none" w:sz="0" w:space="0" w:color="auto"/>
            <w:right w:val="none" w:sz="0" w:space="0" w:color="auto"/>
          </w:divBdr>
        </w:div>
      </w:divsChild>
    </w:div>
    <w:div w:id="1685664824">
      <w:bodyDiv w:val="1"/>
      <w:marLeft w:val="0"/>
      <w:marRight w:val="0"/>
      <w:marTop w:val="0"/>
      <w:marBottom w:val="0"/>
      <w:divBdr>
        <w:top w:val="none" w:sz="0" w:space="0" w:color="auto"/>
        <w:left w:val="none" w:sz="0" w:space="0" w:color="auto"/>
        <w:bottom w:val="none" w:sz="0" w:space="0" w:color="auto"/>
        <w:right w:val="none" w:sz="0" w:space="0" w:color="auto"/>
      </w:divBdr>
    </w:div>
    <w:div w:id="1706904708">
      <w:bodyDiv w:val="1"/>
      <w:marLeft w:val="0"/>
      <w:marRight w:val="0"/>
      <w:marTop w:val="0"/>
      <w:marBottom w:val="0"/>
      <w:divBdr>
        <w:top w:val="none" w:sz="0" w:space="0" w:color="auto"/>
        <w:left w:val="none" w:sz="0" w:space="0" w:color="auto"/>
        <w:bottom w:val="none" w:sz="0" w:space="0" w:color="auto"/>
        <w:right w:val="none" w:sz="0" w:space="0" w:color="auto"/>
      </w:divBdr>
      <w:divsChild>
        <w:div w:id="1088116348">
          <w:marLeft w:val="0"/>
          <w:marRight w:val="0"/>
          <w:marTop w:val="0"/>
          <w:marBottom w:val="0"/>
          <w:divBdr>
            <w:top w:val="none" w:sz="0" w:space="0" w:color="auto"/>
            <w:left w:val="none" w:sz="0" w:space="0" w:color="auto"/>
            <w:bottom w:val="none" w:sz="0" w:space="0" w:color="auto"/>
            <w:right w:val="none" w:sz="0" w:space="0" w:color="auto"/>
          </w:divBdr>
          <w:divsChild>
            <w:div w:id="1768498524">
              <w:marLeft w:val="0"/>
              <w:marRight w:val="0"/>
              <w:marTop w:val="0"/>
              <w:marBottom w:val="0"/>
              <w:divBdr>
                <w:top w:val="none" w:sz="0" w:space="0" w:color="auto"/>
                <w:left w:val="none" w:sz="0" w:space="0" w:color="auto"/>
                <w:bottom w:val="none" w:sz="0" w:space="0" w:color="auto"/>
                <w:right w:val="none" w:sz="0" w:space="0" w:color="auto"/>
              </w:divBdr>
              <w:divsChild>
                <w:div w:id="1394279117">
                  <w:marLeft w:val="0"/>
                  <w:marRight w:val="0"/>
                  <w:marTop w:val="0"/>
                  <w:marBottom w:val="0"/>
                  <w:divBdr>
                    <w:top w:val="none" w:sz="0" w:space="0" w:color="auto"/>
                    <w:left w:val="none" w:sz="0" w:space="0" w:color="auto"/>
                    <w:bottom w:val="none" w:sz="0" w:space="0" w:color="auto"/>
                    <w:right w:val="none" w:sz="0" w:space="0" w:color="auto"/>
                  </w:divBdr>
                  <w:divsChild>
                    <w:div w:id="737629159">
                      <w:marLeft w:val="0"/>
                      <w:marRight w:val="0"/>
                      <w:marTop w:val="0"/>
                      <w:marBottom w:val="0"/>
                      <w:divBdr>
                        <w:top w:val="none" w:sz="0" w:space="0" w:color="auto"/>
                        <w:left w:val="none" w:sz="0" w:space="0" w:color="auto"/>
                        <w:bottom w:val="none" w:sz="0" w:space="0" w:color="auto"/>
                        <w:right w:val="none" w:sz="0" w:space="0" w:color="auto"/>
                      </w:divBdr>
                      <w:divsChild>
                        <w:div w:id="624779268">
                          <w:marLeft w:val="0"/>
                          <w:marRight w:val="0"/>
                          <w:marTop w:val="0"/>
                          <w:marBottom w:val="0"/>
                          <w:divBdr>
                            <w:top w:val="none" w:sz="0" w:space="0" w:color="auto"/>
                            <w:left w:val="none" w:sz="0" w:space="0" w:color="auto"/>
                            <w:bottom w:val="none" w:sz="0" w:space="0" w:color="auto"/>
                            <w:right w:val="none" w:sz="0" w:space="0" w:color="auto"/>
                          </w:divBdr>
                          <w:divsChild>
                            <w:div w:id="769735091">
                              <w:marLeft w:val="2700"/>
                              <w:marRight w:val="3960"/>
                              <w:marTop w:val="0"/>
                              <w:marBottom w:val="0"/>
                              <w:divBdr>
                                <w:top w:val="none" w:sz="0" w:space="0" w:color="auto"/>
                                <w:left w:val="none" w:sz="0" w:space="0" w:color="auto"/>
                                <w:bottom w:val="none" w:sz="0" w:space="0" w:color="auto"/>
                                <w:right w:val="none" w:sz="0" w:space="0" w:color="auto"/>
                              </w:divBdr>
                              <w:divsChild>
                                <w:div w:id="259797644">
                                  <w:marLeft w:val="0"/>
                                  <w:marRight w:val="0"/>
                                  <w:marTop w:val="0"/>
                                  <w:marBottom w:val="0"/>
                                  <w:divBdr>
                                    <w:top w:val="none" w:sz="0" w:space="0" w:color="auto"/>
                                    <w:left w:val="none" w:sz="0" w:space="0" w:color="auto"/>
                                    <w:bottom w:val="none" w:sz="0" w:space="0" w:color="auto"/>
                                    <w:right w:val="none" w:sz="0" w:space="0" w:color="auto"/>
                                  </w:divBdr>
                                  <w:divsChild>
                                    <w:div w:id="1171260400">
                                      <w:marLeft w:val="0"/>
                                      <w:marRight w:val="0"/>
                                      <w:marTop w:val="0"/>
                                      <w:marBottom w:val="0"/>
                                      <w:divBdr>
                                        <w:top w:val="none" w:sz="0" w:space="0" w:color="auto"/>
                                        <w:left w:val="none" w:sz="0" w:space="0" w:color="auto"/>
                                        <w:bottom w:val="none" w:sz="0" w:space="0" w:color="auto"/>
                                        <w:right w:val="none" w:sz="0" w:space="0" w:color="auto"/>
                                      </w:divBdr>
                                      <w:divsChild>
                                        <w:div w:id="1445729170">
                                          <w:marLeft w:val="0"/>
                                          <w:marRight w:val="0"/>
                                          <w:marTop w:val="0"/>
                                          <w:marBottom w:val="0"/>
                                          <w:divBdr>
                                            <w:top w:val="none" w:sz="0" w:space="0" w:color="auto"/>
                                            <w:left w:val="none" w:sz="0" w:space="0" w:color="auto"/>
                                            <w:bottom w:val="none" w:sz="0" w:space="0" w:color="auto"/>
                                            <w:right w:val="none" w:sz="0" w:space="0" w:color="auto"/>
                                          </w:divBdr>
                                          <w:divsChild>
                                            <w:div w:id="1480075115">
                                              <w:marLeft w:val="0"/>
                                              <w:marRight w:val="0"/>
                                              <w:marTop w:val="90"/>
                                              <w:marBottom w:val="0"/>
                                              <w:divBdr>
                                                <w:top w:val="none" w:sz="0" w:space="0" w:color="auto"/>
                                                <w:left w:val="none" w:sz="0" w:space="0" w:color="auto"/>
                                                <w:bottom w:val="none" w:sz="0" w:space="0" w:color="auto"/>
                                                <w:right w:val="none" w:sz="0" w:space="0" w:color="auto"/>
                                              </w:divBdr>
                                              <w:divsChild>
                                                <w:div w:id="1303079962">
                                                  <w:marLeft w:val="0"/>
                                                  <w:marRight w:val="0"/>
                                                  <w:marTop w:val="0"/>
                                                  <w:marBottom w:val="420"/>
                                                  <w:divBdr>
                                                    <w:top w:val="none" w:sz="0" w:space="0" w:color="auto"/>
                                                    <w:left w:val="none" w:sz="0" w:space="0" w:color="auto"/>
                                                    <w:bottom w:val="none" w:sz="0" w:space="0" w:color="auto"/>
                                                    <w:right w:val="none" w:sz="0" w:space="0" w:color="auto"/>
                                                  </w:divBdr>
                                                  <w:divsChild>
                                                    <w:div w:id="24717350">
                                                      <w:marLeft w:val="0"/>
                                                      <w:marRight w:val="0"/>
                                                      <w:marTop w:val="0"/>
                                                      <w:marBottom w:val="0"/>
                                                      <w:divBdr>
                                                        <w:top w:val="none" w:sz="0" w:space="0" w:color="auto"/>
                                                        <w:left w:val="none" w:sz="0" w:space="0" w:color="auto"/>
                                                        <w:bottom w:val="none" w:sz="0" w:space="0" w:color="auto"/>
                                                        <w:right w:val="none" w:sz="0" w:space="0" w:color="auto"/>
                                                      </w:divBdr>
                                                      <w:divsChild>
                                                        <w:div w:id="742802667">
                                                          <w:marLeft w:val="0"/>
                                                          <w:marRight w:val="0"/>
                                                          <w:marTop w:val="0"/>
                                                          <w:marBottom w:val="0"/>
                                                          <w:divBdr>
                                                            <w:top w:val="none" w:sz="0" w:space="0" w:color="auto"/>
                                                            <w:left w:val="none" w:sz="0" w:space="0" w:color="auto"/>
                                                            <w:bottom w:val="none" w:sz="0" w:space="0" w:color="auto"/>
                                                            <w:right w:val="none" w:sz="0" w:space="0" w:color="auto"/>
                                                          </w:divBdr>
                                                          <w:divsChild>
                                                            <w:div w:id="613564508">
                                                              <w:marLeft w:val="0"/>
                                                              <w:marRight w:val="0"/>
                                                              <w:marTop w:val="0"/>
                                                              <w:marBottom w:val="0"/>
                                                              <w:divBdr>
                                                                <w:top w:val="none" w:sz="0" w:space="0" w:color="auto"/>
                                                                <w:left w:val="none" w:sz="0" w:space="0" w:color="auto"/>
                                                                <w:bottom w:val="none" w:sz="0" w:space="0" w:color="auto"/>
                                                                <w:right w:val="none" w:sz="0" w:space="0" w:color="auto"/>
                                                              </w:divBdr>
                                                              <w:divsChild>
                                                                <w:div w:id="1857887208">
                                                                  <w:marLeft w:val="0"/>
                                                                  <w:marRight w:val="0"/>
                                                                  <w:marTop w:val="0"/>
                                                                  <w:marBottom w:val="0"/>
                                                                  <w:divBdr>
                                                                    <w:top w:val="none" w:sz="0" w:space="0" w:color="auto"/>
                                                                    <w:left w:val="none" w:sz="0" w:space="0" w:color="auto"/>
                                                                    <w:bottom w:val="none" w:sz="0" w:space="0" w:color="auto"/>
                                                                    <w:right w:val="none" w:sz="0" w:space="0" w:color="auto"/>
                                                                  </w:divBdr>
                                                                  <w:divsChild>
                                                                    <w:div w:id="1823884706">
                                                                      <w:marLeft w:val="0"/>
                                                                      <w:marRight w:val="0"/>
                                                                      <w:marTop w:val="0"/>
                                                                      <w:marBottom w:val="0"/>
                                                                      <w:divBdr>
                                                                        <w:top w:val="none" w:sz="0" w:space="0" w:color="auto"/>
                                                                        <w:left w:val="none" w:sz="0" w:space="0" w:color="auto"/>
                                                                        <w:bottom w:val="none" w:sz="0" w:space="0" w:color="auto"/>
                                                                        <w:right w:val="none" w:sz="0" w:space="0" w:color="auto"/>
                                                                      </w:divBdr>
                                                                      <w:divsChild>
                                                                        <w:div w:id="639845180">
                                                                          <w:marLeft w:val="0"/>
                                                                          <w:marRight w:val="0"/>
                                                                          <w:marTop w:val="0"/>
                                                                          <w:marBottom w:val="0"/>
                                                                          <w:divBdr>
                                                                            <w:top w:val="none" w:sz="0" w:space="0" w:color="auto"/>
                                                                            <w:left w:val="none" w:sz="0" w:space="0" w:color="auto"/>
                                                                            <w:bottom w:val="none" w:sz="0" w:space="0" w:color="auto"/>
                                                                            <w:right w:val="none" w:sz="0" w:space="0" w:color="auto"/>
                                                                          </w:divBdr>
                                                                          <w:divsChild>
                                                                            <w:div w:id="769620524">
                                                                              <w:marLeft w:val="0"/>
                                                                              <w:marRight w:val="0"/>
                                                                              <w:marTop w:val="0"/>
                                                                              <w:marBottom w:val="0"/>
                                                                              <w:divBdr>
                                                                                <w:top w:val="none" w:sz="0" w:space="0" w:color="auto"/>
                                                                                <w:left w:val="none" w:sz="0" w:space="0" w:color="auto"/>
                                                                                <w:bottom w:val="none" w:sz="0" w:space="0" w:color="auto"/>
                                                                                <w:right w:val="none" w:sz="0" w:space="0" w:color="auto"/>
                                                                              </w:divBdr>
                                                                              <w:divsChild>
                                                                                <w:div w:id="583608090">
                                                                                  <w:marLeft w:val="0"/>
                                                                                  <w:marRight w:val="0"/>
                                                                                  <w:marTop w:val="0"/>
                                                                                  <w:marBottom w:val="0"/>
                                                                                  <w:divBdr>
                                                                                    <w:top w:val="none" w:sz="0" w:space="0" w:color="auto"/>
                                                                                    <w:left w:val="none" w:sz="0" w:space="0" w:color="auto"/>
                                                                                    <w:bottom w:val="none" w:sz="0" w:space="0" w:color="auto"/>
                                                                                    <w:right w:val="none" w:sz="0" w:space="0" w:color="auto"/>
                                                                                  </w:divBdr>
                                                                                  <w:divsChild>
                                                                                    <w:div w:id="8214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424743">
      <w:bodyDiv w:val="1"/>
      <w:marLeft w:val="0"/>
      <w:marRight w:val="0"/>
      <w:marTop w:val="0"/>
      <w:marBottom w:val="0"/>
      <w:divBdr>
        <w:top w:val="none" w:sz="0" w:space="0" w:color="auto"/>
        <w:left w:val="none" w:sz="0" w:space="0" w:color="auto"/>
        <w:bottom w:val="none" w:sz="0" w:space="0" w:color="auto"/>
        <w:right w:val="none" w:sz="0" w:space="0" w:color="auto"/>
      </w:divBdr>
    </w:div>
    <w:div w:id="1717654888">
      <w:bodyDiv w:val="1"/>
      <w:marLeft w:val="0"/>
      <w:marRight w:val="0"/>
      <w:marTop w:val="0"/>
      <w:marBottom w:val="0"/>
      <w:divBdr>
        <w:top w:val="none" w:sz="0" w:space="0" w:color="auto"/>
        <w:left w:val="none" w:sz="0" w:space="0" w:color="auto"/>
        <w:bottom w:val="none" w:sz="0" w:space="0" w:color="auto"/>
        <w:right w:val="none" w:sz="0" w:space="0" w:color="auto"/>
      </w:divBdr>
    </w:div>
    <w:div w:id="1785728140">
      <w:bodyDiv w:val="1"/>
      <w:marLeft w:val="0"/>
      <w:marRight w:val="0"/>
      <w:marTop w:val="0"/>
      <w:marBottom w:val="0"/>
      <w:divBdr>
        <w:top w:val="none" w:sz="0" w:space="0" w:color="auto"/>
        <w:left w:val="none" w:sz="0" w:space="0" w:color="auto"/>
        <w:bottom w:val="none" w:sz="0" w:space="0" w:color="auto"/>
        <w:right w:val="none" w:sz="0" w:space="0" w:color="auto"/>
      </w:divBdr>
    </w:div>
    <w:div w:id="1814247069">
      <w:bodyDiv w:val="1"/>
      <w:marLeft w:val="0"/>
      <w:marRight w:val="0"/>
      <w:marTop w:val="0"/>
      <w:marBottom w:val="0"/>
      <w:divBdr>
        <w:top w:val="none" w:sz="0" w:space="0" w:color="auto"/>
        <w:left w:val="none" w:sz="0" w:space="0" w:color="auto"/>
        <w:bottom w:val="none" w:sz="0" w:space="0" w:color="auto"/>
        <w:right w:val="none" w:sz="0" w:space="0" w:color="auto"/>
      </w:divBdr>
    </w:div>
    <w:div w:id="1819568666">
      <w:bodyDiv w:val="1"/>
      <w:marLeft w:val="0"/>
      <w:marRight w:val="0"/>
      <w:marTop w:val="0"/>
      <w:marBottom w:val="0"/>
      <w:divBdr>
        <w:top w:val="none" w:sz="0" w:space="0" w:color="auto"/>
        <w:left w:val="none" w:sz="0" w:space="0" w:color="auto"/>
        <w:bottom w:val="none" w:sz="0" w:space="0" w:color="auto"/>
        <w:right w:val="none" w:sz="0" w:space="0" w:color="auto"/>
      </w:divBdr>
    </w:div>
    <w:div w:id="1869953016">
      <w:bodyDiv w:val="1"/>
      <w:marLeft w:val="0"/>
      <w:marRight w:val="0"/>
      <w:marTop w:val="0"/>
      <w:marBottom w:val="0"/>
      <w:divBdr>
        <w:top w:val="none" w:sz="0" w:space="0" w:color="auto"/>
        <w:left w:val="none" w:sz="0" w:space="0" w:color="auto"/>
        <w:bottom w:val="none" w:sz="0" w:space="0" w:color="auto"/>
        <w:right w:val="none" w:sz="0" w:space="0" w:color="auto"/>
      </w:divBdr>
    </w:div>
    <w:div w:id="1880626078">
      <w:bodyDiv w:val="1"/>
      <w:marLeft w:val="0"/>
      <w:marRight w:val="0"/>
      <w:marTop w:val="0"/>
      <w:marBottom w:val="0"/>
      <w:divBdr>
        <w:top w:val="none" w:sz="0" w:space="0" w:color="auto"/>
        <w:left w:val="none" w:sz="0" w:space="0" w:color="auto"/>
        <w:bottom w:val="none" w:sz="0" w:space="0" w:color="auto"/>
        <w:right w:val="none" w:sz="0" w:space="0" w:color="auto"/>
      </w:divBdr>
    </w:div>
    <w:div w:id="1931355998">
      <w:bodyDiv w:val="1"/>
      <w:marLeft w:val="0"/>
      <w:marRight w:val="0"/>
      <w:marTop w:val="0"/>
      <w:marBottom w:val="0"/>
      <w:divBdr>
        <w:top w:val="none" w:sz="0" w:space="0" w:color="auto"/>
        <w:left w:val="none" w:sz="0" w:space="0" w:color="auto"/>
        <w:bottom w:val="none" w:sz="0" w:space="0" w:color="auto"/>
        <w:right w:val="none" w:sz="0" w:space="0" w:color="auto"/>
      </w:divBdr>
    </w:div>
    <w:div w:id="1933972669">
      <w:bodyDiv w:val="1"/>
      <w:marLeft w:val="0"/>
      <w:marRight w:val="0"/>
      <w:marTop w:val="0"/>
      <w:marBottom w:val="0"/>
      <w:divBdr>
        <w:top w:val="none" w:sz="0" w:space="0" w:color="auto"/>
        <w:left w:val="none" w:sz="0" w:space="0" w:color="auto"/>
        <w:bottom w:val="none" w:sz="0" w:space="0" w:color="auto"/>
        <w:right w:val="none" w:sz="0" w:space="0" w:color="auto"/>
      </w:divBdr>
    </w:div>
    <w:div w:id="1989632456">
      <w:bodyDiv w:val="1"/>
      <w:marLeft w:val="0"/>
      <w:marRight w:val="0"/>
      <w:marTop w:val="0"/>
      <w:marBottom w:val="0"/>
      <w:divBdr>
        <w:top w:val="none" w:sz="0" w:space="0" w:color="auto"/>
        <w:left w:val="none" w:sz="0" w:space="0" w:color="auto"/>
        <w:bottom w:val="none" w:sz="0" w:space="0" w:color="auto"/>
        <w:right w:val="none" w:sz="0" w:space="0" w:color="auto"/>
      </w:divBdr>
    </w:div>
    <w:div w:id="211061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hbor@hbor.hr" TargetMode="External"/><Relationship Id="rId3" Type="http://schemas.openxmlformats.org/officeDocument/2006/relationships/customXml" Target="../customXml/item3.xml"/><Relationship Id="rId21" Type="http://schemas.openxmlformats.org/officeDocument/2006/relationships/hyperlink" Target="mailto:hbor@hbor.hr" TargetMode="External"/><Relationship Id="rId7" Type="http://schemas.openxmlformats.org/officeDocument/2006/relationships/settings" Target="settings.xml"/><Relationship Id="rId12" Type="http://schemas.openxmlformats.org/officeDocument/2006/relationships/hyperlink" Target="https://vlada.gov.hr/pristup-informacijama-11859/sluzbenica-za-informiranje-vlade-rh/11860/doc/13136" TargetMode="External"/><Relationship Id="rId17" Type="http://schemas.openxmlformats.org/officeDocument/2006/relationships/hyperlink" Target="https://www.hbor.hr/en/front-page/pitajte-nas/" TargetMode="External"/><Relationship Id="rId2" Type="http://schemas.openxmlformats.org/officeDocument/2006/relationships/customXml" Target="../customXml/item2.xml"/><Relationship Id="rId16" Type="http://schemas.openxmlformats.org/officeDocument/2006/relationships/hyperlink" Target="https://www.hbor.hr/naslovnica/hbor/prijava-nepravilnosti-prijevare-sumnje-korupciju/" TargetMode="External"/><Relationship Id="rId20" Type="http://schemas.openxmlformats.org/officeDocument/2006/relationships/hyperlink" Target="mailto:povjerljivaosoba@hbor.h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hbor@hbor.h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dostojanstvo@hbor.h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urofound.europa.eu/country/croati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79F32812304D85063C9087A3F4D0" ma:contentTypeVersion="2" ma:contentTypeDescription="Create a new document." ma:contentTypeScope="" ma:versionID="e75d8ee6994f77aa7b169bd163e33854">
  <xsd:schema xmlns:xsd="http://www.w3.org/2001/XMLSchema" xmlns:xs="http://www.w3.org/2001/XMLSchema" xmlns:p="http://schemas.microsoft.com/office/2006/metadata/properties" xmlns:ns2="cc1bae78-4333-4ddf-b08b-bd286aa6bb3e" xmlns:ns3="2354d55a-02a8-4f36-8d76-1dec41f219e2" targetNamespace="http://schemas.microsoft.com/office/2006/metadata/properties" ma:root="true" ma:fieldsID="35645655872f89f69cee822ea6df21aa" ns2:_="" ns3:_="">
    <xsd:import namespace="cc1bae78-4333-4ddf-b08b-bd286aa6bb3e"/>
    <xsd:import namespace="2354d55a-02a8-4f36-8d76-1dec41f219e2"/>
    <xsd:element name="properties">
      <xsd:complexType>
        <xsd:sequence>
          <xsd:element name="documentManagement">
            <xsd:complexType>
              <xsd:all>
                <xsd:element ref="ns2:SharedWithUsers" minOccurs="0"/>
                <xsd:element ref="ns3:Komentar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bae78-4333-4ddf-b08b-bd286aa6bb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54d55a-02a8-4f36-8d76-1dec41f219e2" elementFormDefault="qualified">
    <xsd:import namespace="http://schemas.microsoft.com/office/2006/documentManagement/types"/>
    <xsd:import namespace="http://schemas.microsoft.com/office/infopath/2007/PartnerControls"/>
    <xsd:element name="Komentari" ma:index="9" nillable="true" ma:displayName="Komentari" ma:internalName="Komentar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Komentari xmlns="2354d55a-02a8-4f36-8d76-1dec41f219e2">prijevod rev. verzije s izmjenama vezanim uz nepravilnosti</Komentari>
  </documentManagement>
</p:properties>
</file>

<file path=customXml/itemProps1.xml><?xml version="1.0" encoding="utf-8"?>
<ds:datastoreItem xmlns:ds="http://schemas.openxmlformats.org/officeDocument/2006/customXml" ds:itemID="{89C66BC8-9B80-45E5-A071-A5CA577002D9}">
  <ds:schemaRefs>
    <ds:schemaRef ds:uri="http://schemas.microsoft.com/sharepoint/v3/contenttype/forms"/>
  </ds:schemaRefs>
</ds:datastoreItem>
</file>

<file path=customXml/itemProps2.xml><?xml version="1.0" encoding="utf-8"?>
<ds:datastoreItem xmlns:ds="http://schemas.openxmlformats.org/officeDocument/2006/customXml" ds:itemID="{47BD1AD6-7CE0-41D5-BEAB-F59E9CF24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bae78-4333-4ddf-b08b-bd286aa6bb3e"/>
    <ds:schemaRef ds:uri="2354d55a-02a8-4f36-8d76-1dec41f21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8EB763-957F-4BE3-8C47-9E8EBDCAED18}">
  <ds:schemaRefs>
    <ds:schemaRef ds:uri="http://schemas.openxmlformats.org/officeDocument/2006/bibliography"/>
  </ds:schemaRefs>
</ds:datastoreItem>
</file>

<file path=customXml/itemProps4.xml><?xml version="1.0" encoding="utf-8"?>
<ds:datastoreItem xmlns:ds="http://schemas.openxmlformats.org/officeDocument/2006/customXml" ds:itemID="{19CF47A7-28B6-43AB-9B9F-C2D454D34C2F}">
  <ds:schemaRefs>
    <ds:schemaRef ds:uri="cc1bae78-4333-4ddf-b08b-bd286aa6bb3e"/>
    <ds:schemaRef ds:uri="http://purl.org/dc/terms/"/>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2354d55a-02a8-4f36-8d76-1dec41f219e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9277</Words>
  <Characters>52879</Characters>
  <Application>Microsoft Office Word</Application>
  <DocSecurity>0</DocSecurity>
  <Lines>440</Lines>
  <Paragraphs>124</Paragraphs>
  <ScaleCrop>false</ScaleCrop>
  <HeadingPairs>
    <vt:vector size="6" baseType="variant">
      <vt:variant>
        <vt:lpstr>Title</vt:lpstr>
      </vt:variant>
      <vt:variant>
        <vt:i4>1</vt:i4>
      </vt:variant>
      <vt:variant>
        <vt:lpstr>Naslov</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62032</CharactersWithSpaces>
  <SharedDoc>false</SharedDoc>
  <HLinks>
    <vt:vector size="12" baseType="variant">
      <vt:variant>
        <vt:i4>2162704</vt:i4>
      </vt:variant>
      <vt:variant>
        <vt:i4>3</vt:i4>
      </vt:variant>
      <vt:variant>
        <vt:i4>0</vt:i4>
      </vt:variant>
      <vt:variant>
        <vt:i4>5</vt:i4>
      </vt:variant>
      <vt:variant>
        <vt:lpwstr>mailto:Sinan.arikan@vakifbank.com.tr</vt:lpwstr>
      </vt:variant>
      <vt:variant>
        <vt:lpwstr/>
      </vt:variant>
      <vt:variant>
        <vt:i4>1572969</vt:i4>
      </vt:variant>
      <vt:variant>
        <vt:i4>0</vt:i4>
      </vt:variant>
      <vt:variant>
        <vt:i4>0</vt:i4>
      </vt:variant>
      <vt:variant>
        <vt:i4>5</vt:i4>
      </vt:variant>
      <vt:variant>
        <vt:lpwstr>mailto:Structuredfinance@vakifbank.com.tr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2023-02-16T13:13:00Z</dcterms:created>
  <dcterms:modified xsi:type="dcterms:W3CDTF">2023-02-22T10:57:00Z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0x010100311779F32812304D85063C9087A3F4D0</vt:lpwstr>
  </property>
</Properties>
</file>