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1FF5" w14:textId="77777777" w:rsidR="00A04981" w:rsidRPr="005B082C" w:rsidRDefault="005B082C" w:rsidP="005B082C">
      <w:pPr>
        <w:autoSpaceDE w:val="0"/>
        <w:autoSpaceDN w:val="0"/>
        <w:adjustRightInd w:val="0"/>
        <w:ind w:left="709"/>
        <w:rPr>
          <w:rFonts w:cs="Times New Roman"/>
          <w:b/>
          <w:bCs/>
          <w:color w:val="000000"/>
          <w:sz w:val="40"/>
          <w:szCs w:val="40"/>
        </w:rPr>
      </w:pPr>
      <w:bookmarkStart w:id="0" w:name="_GoBack"/>
      <w:bookmarkEnd w:id="0"/>
      <w:r>
        <w:rPr>
          <w:noProof/>
          <w:lang w:eastAsia="hr-HR"/>
        </w:rPr>
        <w:drawing>
          <wp:anchor distT="0" distB="0" distL="114300" distR="114300" simplePos="0" relativeHeight="251658240" behindDoc="0" locked="0" layoutInCell="1" allowOverlap="1" wp14:anchorId="24E551F7" wp14:editId="0C863F1C">
            <wp:simplePos x="0" y="0"/>
            <wp:positionH relativeFrom="column">
              <wp:posOffset>-757555</wp:posOffset>
            </wp:positionH>
            <wp:positionV relativeFrom="paragraph">
              <wp:posOffset>-746125</wp:posOffset>
            </wp:positionV>
            <wp:extent cx="1022985" cy="10363835"/>
            <wp:effectExtent l="0" t="0" r="5715" b="0"/>
            <wp:wrapNone/>
            <wp:docPr id="4" name="Picture 4"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1022985" cy="1036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981" w:rsidRPr="005B082C">
        <w:rPr>
          <w:noProof/>
          <w:lang w:eastAsia="hr-HR"/>
        </w:rPr>
        <w:drawing>
          <wp:inline distT="0" distB="0" distL="0" distR="0" wp14:anchorId="152FC880" wp14:editId="652B9A3C">
            <wp:extent cx="2413000" cy="777240"/>
            <wp:effectExtent l="0" t="0" r="6350" b="3810"/>
            <wp:docPr id="2" name="Picture 2"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a-bo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777240"/>
                    </a:xfrm>
                    <a:prstGeom prst="rect">
                      <a:avLst/>
                    </a:prstGeom>
                    <a:noFill/>
                    <a:ln>
                      <a:noFill/>
                    </a:ln>
                  </pic:spPr>
                </pic:pic>
              </a:graphicData>
            </a:graphic>
          </wp:inline>
        </w:drawing>
      </w:r>
    </w:p>
    <w:p w14:paraId="39CDBFEA" w14:textId="77777777" w:rsidR="00A04981" w:rsidRPr="005B082C" w:rsidRDefault="00A04981" w:rsidP="005B082C">
      <w:pPr>
        <w:autoSpaceDE w:val="0"/>
        <w:autoSpaceDN w:val="0"/>
        <w:adjustRightInd w:val="0"/>
        <w:ind w:left="709"/>
        <w:jc w:val="center"/>
        <w:rPr>
          <w:rFonts w:cs="Times New Roman"/>
          <w:b/>
          <w:bCs/>
          <w:color w:val="000000"/>
          <w:sz w:val="40"/>
          <w:szCs w:val="40"/>
        </w:rPr>
      </w:pPr>
    </w:p>
    <w:p w14:paraId="2548398B" w14:textId="77777777" w:rsidR="00A04981" w:rsidRPr="005B082C" w:rsidRDefault="00A04981" w:rsidP="005B082C">
      <w:pPr>
        <w:autoSpaceDE w:val="0"/>
        <w:autoSpaceDN w:val="0"/>
        <w:adjustRightInd w:val="0"/>
        <w:ind w:left="709"/>
        <w:jc w:val="center"/>
        <w:rPr>
          <w:rFonts w:cs="Times New Roman"/>
          <w:b/>
          <w:bCs/>
          <w:color w:val="000000"/>
          <w:sz w:val="40"/>
          <w:szCs w:val="40"/>
        </w:rPr>
      </w:pPr>
    </w:p>
    <w:p w14:paraId="5ED4528D" w14:textId="77777777" w:rsidR="00A04981" w:rsidRPr="005B082C" w:rsidRDefault="00A04981" w:rsidP="005B082C">
      <w:pPr>
        <w:autoSpaceDE w:val="0"/>
        <w:autoSpaceDN w:val="0"/>
        <w:adjustRightInd w:val="0"/>
        <w:ind w:left="709"/>
        <w:jc w:val="center"/>
        <w:rPr>
          <w:rFonts w:cs="Times New Roman"/>
          <w:b/>
          <w:bCs/>
          <w:color w:val="000000"/>
          <w:sz w:val="40"/>
          <w:szCs w:val="40"/>
        </w:rPr>
      </w:pPr>
    </w:p>
    <w:p w14:paraId="126FC8E3" w14:textId="77777777" w:rsidR="00A04981" w:rsidRPr="005B082C" w:rsidRDefault="00A04981" w:rsidP="005B082C">
      <w:pPr>
        <w:autoSpaceDE w:val="0"/>
        <w:autoSpaceDN w:val="0"/>
        <w:adjustRightInd w:val="0"/>
        <w:ind w:left="709"/>
        <w:jc w:val="center"/>
        <w:rPr>
          <w:rFonts w:cs="Times New Roman"/>
          <w:b/>
          <w:bCs/>
          <w:color w:val="000000"/>
          <w:sz w:val="40"/>
          <w:szCs w:val="40"/>
        </w:rPr>
      </w:pPr>
    </w:p>
    <w:p w14:paraId="657A61E3" w14:textId="77777777" w:rsidR="00A04981" w:rsidRPr="005B082C" w:rsidRDefault="00A04981" w:rsidP="005B082C">
      <w:pPr>
        <w:autoSpaceDE w:val="0"/>
        <w:autoSpaceDN w:val="0"/>
        <w:adjustRightInd w:val="0"/>
        <w:ind w:left="709"/>
        <w:jc w:val="center"/>
        <w:rPr>
          <w:rFonts w:cs="Times New Roman"/>
          <w:b/>
          <w:bCs/>
          <w:color w:val="000000"/>
          <w:sz w:val="40"/>
          <w:szCs w:val="40"/>
        </w:rPr>
      </w:pPr>
    </w:p>
    <w:p w14:paraId="230A2EDD" w14:textId="77777777" w:rsidR="00200D34" w:rsidRDefault="008148C2" w:rsidP="008148C2">
      <w:pPr>
        <w:pStyle w:val="Title"/>
        <w:ind w:left="709"/>
      </w:pPr>
      <w:r>
        <w:t>P</w:t>
      </w:r>
      <w:r w:rsidR="00BA53A7">
        <w:t>rogram osiguranj</w:t>
      </w:r>
      <w:r w:rsidR="00D973D5">
        <w:t xml:space="preserve">a </w:t>
      </w:r>
      <w:r w:rsidR="00C028FD">
        <w:t xml:space="preserve">naplate </w:t>
      </w:r>
      <w:r>
        <w:t>kratkoročnih izvoznih potraživanja</w:t>
      </w:r>
      <w:r w:rsidR="00C028FD">
        <w:t xml:space="preserve"> za izvoznike s godišnjim i</w:t>
      </w:r>
      <w:r w:rsidR="0033153E">
        <w:t>zvoznim prometom do 2 milijuna eura</w:t>
      </w:r>
    </w:p>
    <w:p w14:paraId="58B48F41" w14:textId="77777777" w:rsidR="002B3D0B" w:rsidRPr="002B3D0B" w:rsidRDefault="002B3D0B" w:rsidP="002B3D0B"/>
    <w:p w14:paraId="21E88895" w14:textId="5FEB27F4" w:rsidR="00200D34" w:rsidRDefault="00FE4BFD" w:rsidP="005B082C">
      <w:pPr>
        <w:pStyle w:val="Title"/>
        <w:ind w:left="709"/>
      </w:pPr>
      <w:r w:rsidRPr="0033153E">
        <w:t>KI</w:t>
      </w:r>
      <w:r w:rsidR="0033153E" w:rsidRPr="0033153E">
        <w:t>–IP</w:t>
      </w:r>
      <w:r w:rsidR="00A04981" w:rsidRPr="0033153E">
        <w:t>/</w:t>
      </w:r>
      <w:r w:rsidR="004F6D63" w:rsidRPr="0033153E">
        <w:t>0</w:t>
      </w:r>
      <w:r w:rsidR="00200D34" w:rsidRPr="0033153E">
        <w:t>1-</w:t>
      </w:r>
      <w:r w:rsidR="003C09C5" w:rsidRPr="0033153E">
        <w:t>1</w:t>
      </w:r>
      <w:r w:rsidR="003D3207">
        <w:t>6</w:t>
      </w:r>
    </w:p>
    <w:p w14:paraId="70CC790B" w14:textId="77777777" w:rsidR="00A04981" w:rsidRPr="005B082C" w:rsidRDefault="00A04981" w:rsidP="005B082C">
      <w:pPr>
        <w:autoSpaceDE w:val="0"/>
        <w:autoSpaceDN w:val="0"/>
        <w:adjustRightInd w:val="0"/>
        <w:ind w:left="709"/>
        <w:rPr>
          <w:rFonts w:cs="Times New Roman"/>
          <w:b/>
          <w:bCs/>
          <w:color w:val="000000"/>
          <w:szCs w:val="20"/>
        </w:rPr>
      </w:pPr>
    </w:p>
    <w:p w14:paraId="6F4C8EAF" w14:textId="77777777" w:rsidR="00A04981" w:rsidRPr="005B082C" w:rsidRDefault="00A04981" w:rsidP="005B082C">
      <w:pPr>
        <w:autoSpaceDE w:val="0"/>
        <w:autoSpaceDN w:val="0"/>
        <w:adjustRightInd w:val="0"/>
        <w:ind w:left="709"/>
        <w:rPr>
          <w:rFonts w:cs="Times New Roman"/>
          <w:b/>
          <w:bCs/>
          <w:color w:val="000000"/>
          <w:szCs w:val="20"/>
        </w:rPr>
      </w:pPr>
    </w:p>
    <w:p w14:paraId="670ABACB" w14:textId="77777777" w:rsidR="00A04981" w:rsidRPr="005B082C" w:rsidRDefault="00A04981" w:rsidP="005B082C">
      <w:pPr>
        <w:autoSpaceDE w:val="0"/>
        <w:autoSpaceDN w:val="0"/>
        <w:adjustRightInd w:val="0"/>
        <w:ind w:left="709"/>
        <w:rPr>
          <w:rFonts w:cs="Times New Roman"/>
          <w:b/>
          <w:bCs/>
          <w:color w:val="000000"/>
          <w:szCs w:val="20"/>
        </w:rPr>
      </w:pPr>
    </w:p>
    <w:p w14:paraId="21ACFB41" w14:textId="77777777" w:rsidR="00A04981" w:rsidRPr="005B082C" w:rsidRDefault="00A04981" w:rsidP="005B082C">
      <w:pPr>
        <w:autoSpaceDE w:val="0"/>
        <w:autoSpaceDN w:val="0"/>
        <w:adjustRightInd w:val="0"/>
        <w:ind w:left="709"/>
        <w:rPr>
          <w:rFonts w:cs="Times New Roman"/>
          <w:b/>
          <w:bCs/>
          <w:color w:val="000000"/>
          <w:szCs w:val="20"/>
        </w:rPr>
      </w:pPr>
    </w:p>
    <w:p w14:paraId="042FA99C" w14:textId="77777777" w:rsidR="00A04981" w:rsidRPr="005B082C" w:rsidRDefault="00A04981" w:rsidP="005B082C">
      <w:pPr>
        <w:autoSpaceDE w:val="0"/>
        <w:autoSpaceDN w:val="0"/>
        <w:adjustRightInd w:val="0"/>
        <w:ind w:left="709"/>
        <w:rPr>
          <w:rFonts w:cs="Times New Roman"/>
          <w:b/>
          <w:bCs/>
          <w:color w:val="000000"/>
          <w:szCs w:val="20"/>
        </w:rPr>
      </w:pPr>
    </w:p>
    <w:p w14:paraId="338A739B" w14:textId="77777777" w:rsidR="00A04981" w:rsidRPr="005B082C" w:rsidRDefault="00A04981" w:rsidP="005B082C">
      <w:pPr>
        <w:autoSpaceDE w:val="0"/>
        <w:autoSpaceDN w:val="0"/>
        <w:adjustRightInd w:val="0"/>
        <w:ind w:left="709"/>
        <w:rPr>
          <w:rFonts w:cs="Times New Roman"/>
          <w:b/>
          <w:bCs/>
          <w:color w:val="000000"/>
          <w:szCs w:val="20"/>
        </w:rPr>
      </w:pPr>
    </w:p>
    <w:p w14:paraId="6181C20B" w14:textId="77777777" w:rsidR="00A04981" w:rsidRPr="005B082C" w:rsidRDefault="00A04981" w:rsidP="00200D34">
      <w:pPr>
        <w:autoSpaceDE w:val="0"/>
        <w:autoSpaceDN w:val="0"/>
        <w:adjustRightInd w:val="0"/>
        <w:rPr>
          <w:rFonts w:cs="Times New Roman"/>
          <w:b/>
          <w:bCs/>
          <w:color w:val="000000"/>
          <w:szCs w:val="20"/>
        </w:rPr>
      </w:pPr>
    </w:p>
    <w:p w14:paraId="49FE1DCD" w14:textId="77777777" w:rsidR="00F67EFD" w:rsidRDefault="00F67EFD">
      <w:pPr>
        <w:spacing w:after="0" w:line="276" w:lineRule="auto"/>
        <w:rPr>
          <w:rFonts w:ascii="Calibri" w:hAnsi="Calibri" w:cs="Times New Roman"/>
          <w:b/>
          <w:bCs/>
          <w:color w:val="000000"/>
          <w:sz w:val="22"/>
          <w:szCs w:val="24"/>
        </w:rPr>
      </w:pPr>
      <w:r>
        <w:br w:type="page"/>
      </w:r>
    </w:p>
    <w:p w14:paraId="34CA1A57" w14:textId="77777777" w:rsidR="004C3AE6" w:rsidRDefault="004C3AE6" w:rsidP="004C3AE6">
      <w:pPr>
        <w:pStyle w:val="Istaknuto"/>
        <w:sectPr w:rsidR="004C3AE6" w:rsidSect="00C05F2F">
          <w:footerReference w:type="default" r:id="rId10"/>
          <w:footerReference w:type="first" r:id="rId11"/>
          <w:pgSz w:w="11906" w:h="16838"/>
          <w:pgMar w:top="1418" w:right="1134" w:bottom="1701" w:left="1134" w:header="709" w:footer="709" w:gutter="170"/>
          <w:cols w:space="708"/>
          <w:titlePg/>
          <w:docGrid w:linePitch="360"/>
        </w:sectPr>
      </w:pPr>
    </w:p>
    <w:p w14:paraId="48613F6A" w14:textId="77777777" w:rsidR="0030442F" w:rsidRDefault="00E05D4A" w:rsidP="00E05D4A">
      <w:pPr>
        <w:jc w:val="center"/>
        <w:rPr>
          <w:b/>
          <w:sz w:val="24"/>
          <w:szCs w:val="24"/>
        </w:rPr>
      </w:pPr>
      <w:r w:rsidRPr="00E05D4A">
        <w:rPr>
          <w:b/>
          <w:sz w:val="24"/>
          <w:szCs w:val="24"/>
        </w:rPr>
        <w:lastRenderedPageBreak/>
        <w:t>P</w:t>
      </w:r>
      <w:r w:rsidR="00D973D5">
        <w:rPr>
          <w:b/>
          <w:sz w:val="24"/>
          <w:szCs w:val="24"/>
        </w:rPr>
        <w:t>ROGRAM OSIGURANJA</w:t>
      </w:r>
      <w:r w:rsidR="00C028FD">
        <w:rPr>
          <w:b/>
          <w:sz w:val="24"/>
          <w:szCs w:val="24"/>
        </w:rPr>
        <w:t xml:space="preserve"> NAPLATE</w:t>
      </w:r>
      <w:r w:rsidRPr="00E05D4A">
        <w:rPr>
          <w:b/>
          <w:sz w:val="24"/>
          <w:szCs w:val="24"/>
        </w:rPr>
        <w:t xml:space="preserve"> KRATKOROČNIH IZVOZNIH POTRAŽIVANJA</w:t>
      </w:r>
      <w:r w:rsidR="00C028FD">
        <w:rPr>
          <w:b/>
          <w:sz w:val="24"/>
          <w:szCs w:val="24"/>
        </w:rPr>
        <w:t xml:space="preserve"> ZA IZVOZNIKE S GODIŠNJIM IZVOZNIM PROMETOM DO 2 MIL</w:t>
      </w:r>
      <w:r w:rsidR="0033153E">
        <w:rPr>
          <w:b/>
          <w:sz w:val="24"/>
          <w:szCs w:val="24"/>
        </w:rPr>
        <w:t>IJUNA EUR</w:t>
      </w:r>
    </w:p>
    <w:p w14:paraId="55CAAE1B" w14:textId="562A2221" w:rsidR="00E05D4A" w:rsidRPr="0033153E" w:rsidRDefault="0033153E" w:rsidP="00E05D4A">
      <w:pPr>
        <w:jc w:val="center"/>
        <w:rPr>
          <w:b/>
          <w:sz w:val="24"/>
          <w:szCs w:val="24"/>
        </w:rPr>
      </w:pPr>
      <w:r w:rsidRPr="0033153E">
        <w:rPr>
          <w:b/>
          <w:sz w:val="24"/>
          <w:szCs w:val="24"/>
        </w:rPr>
        <w:t>KI-</w:t>
      </w:r>
      <w:r w:rsidR="003C0C85" w:rsidRPr="0033153E">
        <w:rPr>
          <w:b/>
          <w:sz w:val="24"/>
          <w:szCs w:val="24"/>
        </w:rPr>
        <w:t>I</w:t>
      </w:r>
      <w:r w:rsidRPr="0033153E">
        <w:rPr>
          <w:b/>
          <w:sz w:val="24"/>
          <w:szCs w:val="24"/>
        </w:rPr>
        <w:t>P</w:t>
      </w:r>
      <w:r w:rsidR="003C0C85" w:rsidRPr="0033153E">
        <w:rPr>
          <w:b/>
          <w:sz w:val="24"/>
          <w:szCs w:val="24"/>
        </w:rPr>
        <w:t>/01-1</w:t>
      </w:r>
      <w:r w:rsidR="003D3207">
        <w:rPr>
          <w:b/>
          <w:sz w:val="24"/>
          <w:szCs w:val="24"/>
        </w:rPr>
        <w:t>6</w:t>
      </w:r>
    </w:p>
    <w:p w14:paraId="5B863186" w14:textId="296C3E1B" w:rsidR="00387718" w:rsidRDefault="003F2638" w:rsidP="003F2638">
      <w:pPr>
        <w:jc w:val="center"/>
        <w:rPr>
          <w:bCs/>
          <w:i/>
        </w:rPr>
      </w:pPr>
      <w:r w:rsidRPr="003F2638">
        <w:rPr>
          <w:bCs/>
          <w:i/>
        </w:rPr>
        <w:t xml:space="preserve">Svi </w:t>
      </w:r>
      <w:r w:rsidR="00EC61CC">
        <w:rPr>
          <w:bCs/>
          <w:i/>
        </w:rPr>
        <w:t>pojmovi</w:t>
      </w:r>
      <w:r w:rsidRPr="003F2638">
        <w:rPr>
          <w:bCs/>
          <w:i/>
        </w:rPr>
        <w:t xml:space="preserve"> korišteni u ovom Programu definirani su Općim uvjetima osiguranja naplate kratkoročnih izvoznih potraživanja za izvoznike s godišnjim izvoznim prometom do 2 milijuna eura OU-IP/01-1</w:t>
      </w:r>
      <w:r w:rsidR="003D3207">
        <w:rPr>
          <w:bCs/>
          <w:i/>
        </w:rPr>
        <w:t>6</w:t>
      </w:r>
      <w:r w:rsidRPr="003F2638">
        <w:rPr>
          <w:bCs/>
          <w:i/>
        </w:rPr>
        <w:t>.</w:t>
      </w:r>
    </w:p>
    <w:p w14:paraId="67F93014" w14:textId="77777777" w:rsidR="008B0002" w:rsidRDefault="008B0002" w:rsidP="003F2638">
      <w:pPr>
        <w:jc w:val="center"/>
        <w:rPr>
          <w:bCs/>
          <w:i/>
        </w:rPr>
      </w:pPr>
    </w:p>
    <w:p w14:paraId="4626DB37" w14:textId="77777777" w:rsidR="008C66B5" w:rsidRPr="00FB66CF" w:rsidRDefault="00120E4C" w:rsidP="00FB66CF">
      <w:pPr>
        <w:pStyle w:val="ListParagraph"/>
        <w:numPr>
          <w:ilvl w:val="0"/>
          <w:numId w:val="38"/>
        </w:numPr>
        <w:rPr>
          <w:b/>
        </w:rPr>
      </w:pPr>
      <w:r w:rsidRPr="00FB66CF">
        <w:rPr>
          <w:b/>
          <w:bCs/>
        </w:rPr>
        <w:t>Cilj Programa</w:t>
      </w:r>
    </w:p>
    <w:p w14:paraId="5BB49848" w14:textId="26A88A9E" w:rsidR="00120E4C" w:rsidRDefault="008C66B5" w:rsidP="00FB66CF">
      <w:pPr>
        <w:spacing w:after="0" w:line="240" w:lineRule="atLeast"/>
        <w:rPr>
          <w:bCs/>
        </w:rPr>
      </w:pPr>
      <w:r w:rsidRPr="00FB66CF">
        <w:rPr>
          <w:bCs/>
        </w:rPr>
        <w:t>HBOR kao osiguratelj u ime i za ra</w:t>
      </w:r>
      <w:r w:rsidRPr="00FB66CF">
        <w:rPr>
          <w:rFonts w:hint="eastAsia"/>
          <w:bCs/>
        </w:rPr>
        <w:t>č</w:t>
      </w:r>
      <w:r w:rsidRPr="00FB66CF">
        <w:rPr>
          <w:bCs/>
        </w:rPr>
        <w:t>un Repu</w:t>
      </w:r>
      <w:r w:rsidR="00C20AB2" w:rsidRPr="00FB66CF">
        <w:rPr>
          <w:bCs/>
        </w:rPr>
        <w:t xml:space="preserve">blike Hrvatske </w:t>
      </w:r>
      <w:r w:rsidR="0080745F" w:rsidRPr="00FB66CF">
        <w:rPr>
          <w:bCs/>
        </w:rPr>
        <w:t>u okviru postoje</w:t>
      </w:r>
      <w:r w:rsidR="0080745F" w:rsidRPr="00FB66CF">
        <w:rPr>
          <w:rFonts w:hint="eastAsia"/>
          <w:bCs/>
        </w:rPr>
        <w:t>ć</w:t>
      </w:r>
      <w:r w:rsidR="0080745F" w:rsidRPr="00FB66CF">
        <w:rPr>
          <w:bCs/>
        </w:rPr>
        <w:t xml:space="preserve">ih Programa osiguranja izvoza </w:t>
      </w:r>
      <w:r w:rsidR="003E34B0">
        <w:rPr>
          <w:bCs/>
        </w:rPr>
        <w:t>nudi</w:t>
      </w:r>
      <w:r w:rsidR="0080745F" w:rsidRPr="00FB66CF">
        <w:rPr>
          <w:bCs/>
        </w:rPr>
        <w:t xml:space="preserve"> </w:t>
      </w:r>
      <w:r w:rsidR="008D0123" w:rsidRPr="005F3A01">
        <w:rPr>
          <w:bCs/>
        </w:rPr>
        <w:t xml:space="preserve">i </w:t>
      </w:r>
      <w:r w:rsidR="00C20AB2" w:rsidRPr="00FB66CF">
        <w:rPr>
          <w:bCs/>
        </w:rPr>
        <w:t xml:space="preserve">Program </w:t>
      </w:r>
      <w:r w:rsidR="00120E4C" w:rsidRPr="00FB66CF">
        <w:rPr>
          <w:bCs/>
        </w:rPr>
        <w:t>osiguranja naplate kratkoro</w:t>
      </w:r>
      <w:r w:rsidR="00120E4C" w:rsidRPr="00FB66CF">
        <w:rPr>
          <w:rFonts w:hint="eastAsia"/>
          <w:bCs/>
        </w:rPr>
        <w:t>č</w:t>
      </w:r>
      <w:r w:rsidR="00120E4C" w:rsidRPr="00FB66CF">
        <w:rPr>
          <w:bCs/>
        </w:rPr>
        <w:t>nih izvoznih potra</w:t>
      </w:r>
      <w:r w:rsidR="00120E4C" w:rsidRPr="00FB66CF">
        <w:rPr>
          <w:rFonts w:hint="eastAsia"/>
          <w:bCs/>
        </w:rPr>
        <w:t>ž</w:t>
      </w:r>
      <w:r w:rsidR="00120E4C" w:rsidRPr="00FB66CF">
        <w:rPr>
          <w:bCs/>
        </w:rPr>
        <w:t xml:space="preserve">ivanja za </w:t>
      </w:r>
      <w:r w:rsidR="006E69A7">
        <w:rPr>
          <w:bCs/>
        </w:rPr>
        <w:t>I</w:t>
      </w:r>
      <w:r w:rsidR="00120E4C" w:rsidRPr="00FB66CF">
        <w:rPr>
          <w:bCs/>
        </w:rPr>
        <w:t>zvoznike s godi</w:t>
      </w:r>
      <w:r w:rsidR="00120E4C" w:rsidRPr="00FB66CF">
        <w:rPr>
          <w:rFonts w:hint="eastAsia"/>
          <w:bCs/>
        </w:rPr>
        <w:t>š</w:t>
      </w:r>
      <w:r w:rsidR="00120E4C" w:rsidRPr="00FB66CF">
        <w:rPr>
          <w:bCs/>
        </w:rPr>
        <w:t>njim izvoznim prometom do 2 milijuna eur</w:t>
      </w:r>
      <w:r w:rsidR="008E756F">
        <w:rPr>
          <w:bCs/>
        </w:rPr>
        <w:t>a</w:t>
      </w:r>
      <w:r w:rsidR="00120E4C" w:rsidRPr="005F3A01">
        <w:rPr>
          <w:bCs/>
        </w:rPr>
        <w:t xml:space="preserve"> kao dodatnu mjeru poticanja izvoza namijenjenu poduzetnicima s izvoznim prometom do 2 milijuna eura te poduzetnicima koji tek započinju s prodajom svojih proizvoda i usluga na inozemnom tržišt</w:t>
      </w:r>
      <w:r w:rsidR="00120E4C" w:rsidRPr="00FB66CF">
        <w:rPr>
          <w:bCs/>
        </w:rPr>
        <w:t>u uz ugovorene maksimalne rokove pla</w:t>
      </w:r>
      <w:r w:rsidR="00120E4C" w:rsidRPr="00FB66CF">
        <w:rPr>
          <w:rFonts w:hint="eastAsia"/>
          <w:bCs/>
        </w:rPr>
        <w:t>ć</w:t>
      </w:r>
      <w:r w:rsidR="00120E4C" w:rsidRPr="00FB66CF">
        <w:rPr>
          <w:bCs/>
        </w:rPr>
        <w:t xml:space="preserve">anja do 180 dana, neovisno iz kojih zemalja su njihovi </w:t>
      </w:r>
      <w:r w:rsidR="006E69A7">
        <w:rPr>
          <w:bCs/>
        </w:rPr>
        <w:t>I</w:t>
      </w:r>
      <w:r w:rsidR="00120E4C" w:rsidRPr="00FB66CF">
        <w:rPr>
          <w:bCs/>
        </w:rPr>
        <w:t>nozemni kupci (EU, OECD i</w:t>
      </w:r>
      <w:r w:rsidR="008E756F">
        <w:rPr>
          <w:bCs/>
        </w:rPr>
        <w:t>li iz drugih zemalja</w:t>
      </w:r>
      <w:r w:rsidR="00120E4C" w:rsidRPr="00FB66CF">
        <w:rPr>
          <w:bCs/>
        </w:rPr>
        <w:t>).</w:t>
      </w:r>
    </w:p>
    <w:p w14:paraId="3A42F10D" w14:textId="77777777" w:rsidR="008E756F" w:rsidRDefault="008E756F" w:rsidP="00FB66CF">
      <w:pPr>
        <w:spacing w:after="0" w:line="240" w:lineRule="atLeast"/>
        <w:rPr>
          <w:bCs/>
        </w:rPr>
      </w:pPr>
    </w:p>
    <w:p w14:paraId="352652F8" w14:textId="3E28F674" w:rsidR="00AD0BCA" w:rsidRDefault="00120E4C" w:rsidP="00FB66CF">
      <w:pPr>
        <w:spacing w:after="0" w:line="240" w:lineRule="atLeast"/>
        <w:rPr>
          <w:bCs/>
        </w:rPr>
      </w:pPr>
      <w:r w:rsidRPr="005F3A01">
        <w:rPr>
          <w:bCs/>
        </w:rPr>
        <w:t>Program će se provoditi do kraja 201</w:t>
      </w:r>
      <w:r w:rsidR="005F4C4F">
        <w:rPr>
          <w:bCs/>
        </w:rPr>
        <w:t>8</w:t>
      </w:r>
      <w:r w:rsidRPr="005F3A01">
        <w:rPr>
          <w:bCs/>
        </w:rPr>
        <w:t>. godine</w:t>
      </w:r>
      <w:r w:rsidR="008E756F">
        <w:rPr>
          <w:bCs/>
        </w:rPr>
        <w:t>, uz mogućnost produženja roka provedbe.</w:t>
      </w:r>
    </w:p>
    <w:p w14:paraId="1A49C65E" w14:textId="77777777" w:rsidR="00AD0BCA" w:rsidRDefault="00AD0BCA" w:rsidP="00FB66CF">
      <w:pPr>
        <w:spacing w:after="0" w:line="240" w:lineRule="atLeast"/>
        <w:rPr>
          <w:bCs/>
        </w:rPr>
      </w:pPr>
    </w:p>
    <w:p w14:paraId="1B4BC88F" w14:textId="77777777" w:rsidR="00120E4C" w:rsidRPr="00FB66CF" w:rsidRDefault="00120E4C" w:rsidP="008B0002">
      <w:pPr>
        <w:spacing w:after="0" w:line="240" w:lineRule="atLeast"/>
        <w:rPr>
          <w:bCs/>
          <w:i/>
        </w:rPr>
      </w:pPr>
      <w:r w:rsidRPr="00BA2535">
        <w:rPr>
          <w:rFonts w:ascii="Calibri" w:hAnsi="Calibri" w:cs="Tahoma"/>
          <w:szCs w:val="20"/>
        </w:rPr>
        <w:t xml:space="preserve">Pravo na osiguranje ne postoji već </w:t>
      </w:r>
      <w:r>
        <w:rPr>
          <w:rFonts w:ascii="Calibri" w:hAnsi="Calibri" w:cs="Tahoma"/>
          <w:szCs w:val="20"/>
        </w:rPr>
        <w:t xml:space="preserve">će </w:t>
      </w:r>
      <w:r w:rsidRPr="00BA2535">
        <w:rPr>
          <w:rFonts w:ascii="Calibri" w:hAnsi="Calibri" w:cs="Tahoma"/>
          <w:szCs w:val="20"/>
        </w:rPr>
        <w:t xml:space="preserve">HBOR </w:t>
      </w:r>
      <w:r>
        <w:rPr>
          <w:rFonts w:ascii="Calibri" w:hAnsi="Calibri" w:cs="Tahoma"/>
          <w:szCs w:val="20"/>
        </w:rPr>
        <w:t xml:space="preserve">o </w:t>
      </w:r>
      <w:r w:rsidRPr="00BA2535">
        <w:rPr>
          <w:rFonts w:ascii="Calibri" w:hAnsi="Calibri" w:cs="Tahoma"/>
          <w:szCs w:val="20"/>
        </w:rPr>
        <w:t xml:space="preserve">svakom zahtjevu </w:t>
      </w:r>
      <w:r w:rsidR="00AD0BCA">
        <w:rPr>
          <w:rFonts w:ascii="Calibri" w:hAnsi="Calibri" w:cs="Tahoma"/>
          <w:szCs w:val="20"/>
        </w:rPr>
        <w:t xml:space="preserve">za osiguranje </w:t>
      </w:r>
      <w:r w:rsidRPr="00BA2535">
        <w:rPr>
          <w:rFonts w:ascii="Calibri" w:hAnsi="Calibri" w:cs="Tahoma"/>
          <w:szCs w:val="20"/>
        </w:rPr>
        <w:t>donosi</w:t>
      </w:r>
      <w:r>
        <w:rPr>
          <w:rFonts w:ascii="Calibri" w:hAnsi="Calibri" w:cs="Tahoma"/>
          <w:szCs w:val="20"/>
        </w:rPr>
        <w:t>ti</w:t>
      </w:r>
      <w:r w:rsidRPr="00BA2535">
        <w:rPr>
          <w:rFonts w:ascii="Calibri" w:hAnsi="Calibri" w:cs="Tahoma"/>
          <w:szCs w:val="20"/>
        </w:rPr>
        <w:t xml:space="preserve"> posebnu odluku.</w:t>
      </w:r>
    </w:p>
    <w:p w14:paraId="5DB65D2F" w14:textId="77777777" w:rsidR="008B0002" w:rsidRDefault="008B0002" w:rsidP="008B0002">
      <w:pPr>
        <w:autoSpaceDE w:val="0"/>
        <w:autoSpaceDN w:val="0"/>
        <w:adjustRightInd w:val="0"/>
        <w:spacing w:after="0" w:line="240" w:lineRule="atLeast"/>
        <w:rPr>
          <w:bCs/>
        </w:rPr>
      </w:pPr>
    </w:p>
    <w:p w14:paraId="256254CA" w14:textId="54D79ECC" w:rsidR="00CD686A" w:rsidRDefault="00CD686A" w:rsidP="008B0002">
      <w:pPr>
        <w:autoSpaceDE w:val="0"/>
        <w:autoSpaceDN w:val="0"/>
        <w:adjustRightInd w:val="0"/>
        <w:spacing w:after="0" w:line="240" w:lineRule="atLeast"/>
        <w:rPr>
          <w:bCs/>
        </w:rPr>
      </w:pPr>
      <w:r>
        <w:rPr>
          <w:bCs/>
        </w:rPr>
        <w:t>Program osiguranja je dodatna poticajna mjera HBOR-a mikro i malim poslovnim subjektima koji se bave izvozom</w:t>
      </w:r>
      <w:r w:rsidR="006E69A7">
        <w:rPr>
          <w:bCs/>
        </w:rPr>
        <w:t xml:space="preserve"> kako bi isti svojim I</w:t>
      </w:r>
      <w:r>
        <w:rPr>
          <w:bCs/>
        </w:rPr>
        <w:t>nozemnim kupcima mogli ponuditi konkurentnije uvjete plaćanja, a da su pritom zaštićeni od rizika neplaćanja.</w:t>
      </w:r>
    </w:p>
    <w:p w14:paraId="3821CDAF" w14:textId="77777777" w:rsidR="008B0002" w:rsidRDefault="008B0002" w:rsidP="008B0002">
      <w:pPr>
        <w:autoSpaceDE w:val="0"/>
        <w:autoSpaceDN w:val="0"/>
        <w:adjustRightInd w:val="0"/>
        <w:spacing w:after="0" w:line="240" w:lineRule="atLeast"/>
        <w:rPr>
          <w:bCs/>
        </w:rPr>
      </w:pPr>
    </w:p>
    <w:p w14:paraId="485B9F8D" w14:textId="77777777" w:rsidR="00120E4C" w:rsidRPr="00BA2535" w:rsidRDefault="00355492" w:rsidP="00FB66CF">
      <w:pPr>
        <w:spacing w:after="0" w:line="240" w:lineRule="atLeast"/>
        <w:rPr>
          <w:b/>
          <w:bCs/>
        </w:rPr>
      </w:pPr>
      <w:r w:rsidRPr="005F3A01">
        <w:rPr>
          <w:bCs/>
        </w:rPr>
        <w:t>Cilj Programa je</w:t>
      </w:r>
      <w:r w:rsidR="00120E4C" w:rsidRPr="00BA2535">
        <w:rPr>
          <w:bCs/>
        </w:rPr>
        <w:t>:</w:t>
      </w:r>
    </w:p>
    <w:p w14:paraId="7E04B9B6" w14:textId="77777777" w:rsidR="00120E4C" w:rsidRPr="00BA2535" w:rsidRDefault="00120E4C" w:rsidP="00120E4C">
      <w:pPr>
        <w:pStyle w:val="ListParagraph"/>
        <w:numPr>
          <w:ilvl w:val="1"/>
          <w:numId w:val="9"/>
        </w:numPr>
        <w:spacing w:after="0" w:line="240" w:lineRule="atLeast"/>
        <w:rPr>
          <w:b/>
          <w:bCs/>
        </w:rPr>
      </w:pPr>
      <w:r w:rsidRPr="00BA2535">
        <w:rPr>
          <w:bCs/>
        </w:rPr>
        <w:t>poboljšanj</w:t>
      </w:r>
      <w:r w:rsidR="00387718">
        <w:rPr>
          <w:bCs/>
        </w:rPr>
        <w:t>e</w:t>
      </w:r>
      <w:r w:rsidRPr="00BA2535">
        <w:rPr>
          <w:bCs/>
        </w:rPr>
        <w:t xml:space="preserve"> konkurentnosti</w:t>
      </w:r>
      <w:r w:rsidR="00387718">
        <w:rPr>
          <w:bCs/>
        </w:rPr>
        <w:t xml:space="preserve"> </w:t>
      </w:r>
      <w:r w:rsidR="00273288">
        <w:rPr>
          <w:bCs/>
        </w:rPr>
        <w:t>I</w:t>
      </w:r>
      <w:r w:rsidR="00355492">
        <w:rPr>
          <w:bCs/>
        </w:rPr>
        <w:t>zvoznika</w:t>
      </w:r>
      <w:r w:rsidRPr="00BA2535">
        <w:rPr>
          <w:bCs/>
        </w:rPr>
        <w:t>,</w:t>
      </w:r>
    </w:p>
    <w:p w14:paraId="165584FD" w14:textId="77777777" w:rsidR="00120E4C" w:rsidRPr="00BA2535" w:rsidRDefault="00120E4C" w:rsidP="00120E4C">
      <w:pPr>
        <w:pStyle w:val="ListParagraph"/>
        <w:numPr>
          <w:ilvl w:val="1"/>
          <w:numId w:val="9"/>
        </w:numPr>
        <w:spacing w:after="0" w:line="240" w:lineRule="atLeast"/>
        <w:rPr>
          <w:b/>
          <w:bCs/>
        </w:rPr>
      </w:pPr>
      <w:r w:rsidRPr="00BA2535">
        <w:rPr>
          <w:bCs/>
        </w:rPr>
        <w:t>pronala</w:t>
      </w:r>
      <w:r>
        <w:rPr>
          <w:bCs/>
        </w:rPr>
        <w:t>zak</w:t>
      </w:r>
      <w:r w:rsidRPr="00BA2535">
        <w:rPr>
          <w:bCs/>
        </w:rPr>
        <w:t xml:space="preserve"> novih </w:t>
      </w:r>
      <w:r w:rsidR="006E69A7">
        <w:rPr>
          <w:bCs/>
        </w:rPr>
        <w:t>I</w:t>
      </w:r>
      <w:r w:rsidRPr="00BA2535">
        <w:rPr>
          <w:bCs/>
        </w:rPr>
        <w:t>nozemnih kupaca,</w:t>
      </w:r>
    </w:p>
    <w:p w14:paraId="69DB99C7" w14:textId="77777777" w:rsidR="00120E4C" w:rsidRPr="00BA2535" w:rsidRDefault="00120E4C" w:rsidP="00120E4C">
      <w:pPr>
        <w:pStyle w:val="ListParagraph"/>
        <w:numPr>
          <w:ilvl w:val="1"/>
          <w:numId w:val="9"/>
        </w:numPr>
        <w:spacing w:after="0" w:line="240" w:lineRule="atLeast"/>
        <w:rPr>
          <w:b/>
          <w:bCs/>
        </w:rPr>
      </w:pPr>
      <w:r w:rsidRPr="00BA2535">
        <w:rPr>
          <w:bCs/>
        </w:rPr>
        <w:t>otvaranje novih inozemnih tržišta,</w:t>
      </w:r>
    </w:p>
    <w:p w14:paraId="28A74627" w14:textId="77777777" w:rsidR="00120E4C" w:rsidRPr="00BA2535" w:rsidRDefault="00120E4C" w:rsidP="00120E4C">
      <w:pPr>
        <w:pStyle w:val="ListParagraph"/>
        <w:numPr>
          <w:ilvl w:val="1"/>
          <w:numId w:val="9"/>
        </w:numPr>
        <w:spacing w:after="0" w:line="240" w:lineRule="atLeast"/>
        <w:rPr>
          <w:b/>
          <w:bCs/>
        </w:rPr>
      </w:pPr>
      <w:r w:rsidRPr="00BA2535">
        <w:rPr>
          <w:bCs/>
        </w:rPr>
        <w:t>rast poslovnog prihoda iz inozemstva,</w:t>
      </w:r>
    </w:p>
    <w:p w14:paraId="343B1E5C" w14:textId="77777777" w:rsidR="00120E4C" w:rsidRPr="00BA2535" w:rsidRDefault="00120E4C" w:rsidP="00120E4C">
      <w:pPr>
        <w:pStyle w:val="ListParagraph"/>
        <w:numPr>
          <w:ilvl w:val="1"/>
          <w:numId w:val="9"/>
        </w:numPr>
        <w:spacing w:after="0" w:line="240" w:lineRule="atLeast"/>
        <w:rPr>
          <w:b/>
          <w:bCs/>
        </w:rPr>
      </w:pPr>
      <w:r w:rsidRPr="00BA2535">
        <w:rPr>
          <w:bCs/>
        </w:rPr>
        <w:t>zaštit</w:t>
      </w:r>
      <w:r w:rsidR="00355492">
        <w:rPr>
          <w:bCs/>
        </w:rPr>
        <w:t>a</w:t>
      </w:r>
      <w:r w:rsidRPr="00BA2535">
        <w:rPr>
          <w:bCs/>
        </w:rPr>
        <w:t xml:space="preserve"> </w:t>
      </w:r>
      <w:r w:rsidR="00273288">
        <w:rPr>
          <w:bCs/>
        </w:rPr>
        <w:t>I</w:t>
      </w:r>
      <w:r w:rsidR="00355492">
        <w:rPr>
          <w:bCs/>
        </w:rPr>
        <w:t xml:space="preserve">zvoznika </w:t>
      </w:r>
      <w:r w:rsidRPr="00BA2535">
        <w:rPr>
          <w:bCs/>
        </w:rPr>
        <w:t xml:space="preserve">od rizika neplaćanja od strane Inozemnog kupca i očuvanja </w:t>
      </w:r>
      <w:r w:rsidR="00355492">
        <w:rPr>
          <w:bCs/>
        </w:rPr>
        <w:t xml:space="preserve">njihove </w:t>
      </w:r>
      <w:r w:rsidRPr="00BA2535">
        <w:rPr>
          <w:bCs/>
        </w:rPr>
        <w:t>likvidnosti,</w:t>
      </w:r>
    </w:p>
    <w:p w14:paraId="5B08813E" w14:textId="77777777" w:rsidR="00120E4C" w:rsidRPr="00BA2535" w:rsidRDefault="00120E4C" w:rsidP="00120E4C">
      <w:pPr>
        <w:pStyle w:val="ListParagraph"/>
        <w:numPr>
          <w:ilvl w:val="1"/>
          <w:numId w:val="9"/>
        </w:numPr>
        <w:spacing w:after="0" w:line="240" w:lineRule="atLeast"/>
        <w:rPr>
          <w:b/>
          <w:bCs/>
        </w:rPr>
      </w:pPr>
      <w:r w:rsidRPr="00BA2535">
        <w:rPr>
          <w:bCs/>
        </w:rPr>
        <w:t>kvalitetnije upravljanj</w:t>
      </w:r>
      <w:r>
        <w:rPr>
          <w:bCs/>
        </w:rPr>
        <w:t>e</w:t>
      </w:r>
      <w:r w:rsidRPr="00BA2535">
        <w:rPr>
          <w:bCs/>
        </w:rPr>
        <w:t xml:space="preserve"> </w:t>
      </w:r>
      <w:r w:rsidR="00273288">
        <w:rPr>
          <w:bCs/>
        </w:rPr>
        <w:t>I</w:t>
      </w:r>
      <w:r w:rsidR="00355492">
        <w:rPr>
          <w:bCs/>
        </w:rPr>
        <w:t xml:space="preserve">zvoznikovim </w:t>
      </w:r>
      <w:r w:rsidRPr="00BA2535">
        <w:rPr>
          <w:bCs/>
        </w:rPr>
        <w:t>potraživanjima iz inozemstva,</w:t>
      </w:r>
    </w:p>
    <w:p w14:paraId="70530ED9" w14:textId="77777777" w:rsidR="00120E4C" w:rsidRPr="00BA2535" w:rsidRDefault="00120E4C" w:rsidP="00120E4C">
      <w:pPr>
        <w:pStyle w:val="ListParagraph"/>
        <w:numPr>
          <w:ilvl w:val="1"/>
          <w:numId w:val="9"/>
        </w:numPr>
        <w:spacing w:after="0" w:line="240" w:lineRule="atLeast"/>
        <w:rPr>
          <w:b/>
          <w:bCs/>
        </w:rPr>
      </w:pPr>
      <w:r w:rsidRPr="00BA2535">
        <w:rPr>
          <w:bCs/>
        </w:rPr>
        <w:t>očuvanj</w:t>
      </w:r>
      <w:r>
        <w:rPr>
          <w:bCs/>
        </w:rPr>
        <w:t>e</w:t>
      </w:r>
      <w:r w:rsidRPr="00BA2535">
        <w:rPr>
          <w:bCs/>
        </w:rPr>
        <w:t xml:space="preserve"> postojećih i otvaranje novih radnih mjesta</w:t>
      </w:r>
      <w:r w:rsidR="00355492">
        <w:rPr>
          <w:bCs/>
        </w:rPr>
        <w:t xml:space="preserve"> </w:t>
      </w:r>
      <w:r w:rsidR="00273288">
        <w:rPr>
          <w:bCs/>
        </w:rPr>
        <w:t>I</w:t>
      </w:r>
      <w:r w:rsidR="00355492">
        <w:rPr>
          <w:bCs/>
        </w:rPr>
        <w:t>zvoznika</w:t>
      </w:r>
      <w:r w:rsidRPr="00BA2535">
        <w:rPr>
          <w:bCs/>
        </w:rPr>
        <w:t>.</w:t>
      </w:r>
    </w:p>
    <w:p w14:paraId="3D6D872E" w14:textId="77777777" w:rsidR="00CD686A" w:rsidRDefault="00CD686A" w:rsidP="00C20AB2">
      <w:pPr>
        <w:pStyle w:val="ListParagraph"/>
        <w:numPr>
          <w:ilvl w:val="0"/>
          <w:numId w:val="0"/>
        </w:numPr>
        <w:spacing w:after="0" w:line="240" w:lineRule="atLeast"/>
        <w:ind w:left="709"/>
        <w:rPr>
          <w:bCs/>
        </w:rPr>
      </w:pPr>
    </w:p>
    <w:p w14:paraId="2DE7BC5D" w14:textId="77777777" w:rsidR="00CD686A" w:rsidRDefault="00CD686A" w:rsidP="00CD686A">
      <w:pPr>
        <w:spacing w:line="240" w:lineRule="atLeast"/>
        <w:rPr>
          <w:bCs/>
        </w:rPr>
      </w:pPr>
      <w:r>
        <w:rPr>
          <w:bCs/>
        </w:rPr>
        <w:t>Program je usklađen s uvjetima koje državni izvozno – kreditni osiguratelji smiju nuditi u segmentu osiguranja kratkoročnih potraživanja prema dužnicima u zemljama EU i OECD-a, a nastavno na EU regulativu vezanu za zaštitu tržišnog natjecanja. HBOR temeljem važeće Klauzule  izuzeća</w:t>
      </w:r>
      <w:r>
        <w:rPr>
          <w:rStyle w:val="FootnoteReference"/>
          <w:bCs/>
        </w:rPr>
        <w:footnoteReference w:id="1"/>
      </w:r>
      <w:r>
        <w:rPr>
          <w:bCs/>
        </w:rPr>
        <w:t xml:space="preserve"> koja se odnosi na poslove osiguranja kratkoročnih izvoznih potraživanja, smije uzimati u osiguranje i rizike koji se odnose na naplatu kratkoročnih potraživanja od dužnika iz EU i OECD-a za </w:t>
      </w:r>
      <w:r w:rsidR="00273288">
        <w:rPr>
          <w:bCs/>
        </w:rPr>
        <w:t>I</w:t>
      </w:r>
      <w:r>
        <w:rPr>
          <w:bCs/>
        </w:rPr>
        <w:t>zvoznike čiji godišnji izvozni promet ne prelazi 2 mil. eura.</w:t>
      </w:r>
    </w:p>
    <w:p w14:paraId="2E320EA8" w14:textId="77777777" w:rsidR="00387718" w:rsidRPr="00387718" w:rsidRDefault="00387718" w:rsidP="00FB66CF">
      <w:pPr>
        <w:pStyle w:val="ListParagraph"/>
        <w:numPr>
          <w:ilvl w:val="0"/>
          <w:numId w:val="9"/>
        </w:numPr>
        <w:rPr>
          <w:b/>
        </w:rPr>
      </w:pPr>
      <w:r w:rsidRPr="00387718">
        <w:rPr>
          <w:rFonts w:cstheme="minorBidi"/>
          <w:b/>
          <w:color w:val="auto"/>
          <w:szCs w:val="22"/>
        </w:rPr>
        <w:t>Korisnici osiguranja</w:t>
      </w:r>
    </w:p>
    <w:p w14:paraId="516918D3" w14:textId="77777777" w:rsidR="00387718" w:rsidRPr="00BA2535" w:rsidRDefault="00387718" w:rsidP="00387718">
      <w:pPr>
        <w:spacing w:after="0"/>
        <w:rPr>
          <w:szCs w:val="20"/>
        </w:rPr>
      </w:pPr>
      <w:r w:rsidRPr="00BA2535">
        <w:rPr>
          <w:szCs w:val="20"/>
        </w:rPr>
        <w:t>Izvoznici roba i usluga čiji godišnji izvozni promet iznosi do 2 mil. eura ili poduzetnici koji po prvi put planiraju izlazak na inozemno tržište</w:t>
      </w:r>
      <w:r w:rsidR="005C796B">
        <w:rPr>
          <w:szCs w:val="20"/>
        </w:rPr>
        <w:t>, a</w:t>
      </w:r>
      <w:r w:rsidRPr="00BA2535">
        <w:rPr>
          <w:szCs w:val="20"/>
        </w:rPr>
        <w:t xml:space="preserve"> koji:</w:t>
      </w:r>
    </w:p>
    <w:p w14:paraId="47EA2FAB" w14:textId="77777777" w:rsidR="00387718" w:rsidRDefault="00387718" w:rsidP="00387718">
      <w:pPr>
        <w:pStyle w:val="ListParagraph"/>
        <w:numPr>
          <w:ilvl w:val="0"/>
          <w:numId w:val="29"/>
        </w:numPr>
        <w:ind w:left="993" w:hanging="284"/>
      </w:pPr>
      <w:r>
        <w:t>Registrirani su u Republici Hrvatskoj</w:t>
      </w:r>
    </w:p>
    <w:p w14:paraId="7E3384DD" w14:textId="77777777" w:rsidR="00387718" w:rsidRPr="00BA2535" w:rsidRDefault="00387718" w:rsidP="00387718">
      <w:pPr>
        <w:pStyle w:val="ListParagraph"/>
        <w:numPr>
          <w:ilvl w:val="0"/>
          <w:numId w:val="29"/>
        </w:numPr>
        <w:ind w:left="993" w:hanging="284"/>
      </w:pPr>
      <w:r w:rsidRPr="00BA2535">
        <w:t>Ugovaraju ili imaju ugovoren izvozni posao s Inozemnim kupcem,</w:t>
      </w:r>
    </w:p>
    <w:p w14:paraId="197D1902" w14:textId="77777777" w:rsidR="00387718" w:rsidRPr="00BA2535" w:rsidRDefault="00387718" w:rsidP="00387718">
      <w:pPr>
        <w:pStyle w:val="ListParagraph"/>
        <w:numPr>
          <w:ilvl w:val="0"/>
          <w:numId w:val="29"/>
        </w:numPr>
        <w:ind w:left="993" w:hanging="284"/>
      </w:pPr>
      <w:r w:rsidRPr="00BA2535">
        <w:t>S Inozemnim kupcima ugovaraju odgodu plaćanja do 180 dana,</w:t>
      </w:r>
    </w:p>
    <w:p w14:paraId="6F352BFA" w14:textId="77777777" w:rsidR="00387718" w:rsidRDefault="00387718" w:rsidP="00387718">
      <w:pPr>
        <w:pStyle w:val="ListParagraph"/>
        <w:numPr>
          <w:ilvl w:val="0"/>
          <w:numId w:val="0"/>
        </w:numPr>
        <w:spacing w:after="0"/>
        <w:ind w:left="993"/>
      </w:pPr>
    </w:p>
    <w:p w14:paraId="2093559E" w14:textId="77777777" w:rsidR="00387718" w:rsidRPr="00FB66CF" w:rsidRDefault="00387718" w:rsidP="00FB66CF">
      <w:pPr>
        <w:pStyle w:val="ListParagraph"/>
        <w:numPr>
          <w:ilvl w:val="0"/>
          <w:numId w:val="37"/>
        </w:numPr>
        <w:rPr>
          <w:b/>
        </w:rPr>
      </w:pPr>
      <w:r w:rsidRPr="00FB66CF">
        <w:rPr>
          <w:b/>
        </w:rPr>
        <w:t>Predmet osiguranja</w:t>
      </w:r>
    </w:p>
    <w:p w14:paraId="4F4842FF" w14:textId="6F933099" w:rsidR="00387718" w:rsidRDefault="003E34B0" w:rsidP="00387718">
      <w:r>
        <w:t>K</w:t>
      </w:r>
      <w:r w:rsidR="00387718" w:rsidRPr="00BD15B8">
        <w:t>ratkoročn</w:t>
      </w:r>
      <w:r>
        <w:t>a</w:t>
      </w:r>
      <w:r w:rsidR="00387718" w:rsidRPr="00BD15B8">
        <w:t xml:space="preserve"> novčan</w:t>
      </w:r>
      <w:r>
        <w:t>a</w:t>
      </w:r>
      <w:r w:rsidR="00387718" w:rsidRPr="00BD15B8">
        <w:t xml:space="preserve"> potraživanja nastal</w:t>
      </w:r>
      <w:r>
        <w:t>a</w:t>
      </w:r>
      <w:r w:rsidR="00387718" w:rsidRPr="00BD15B8">
        <w:t xml:space="preserve"> temeljem izvršenih i fakturiranih is</w:t>
      </w:r>
      <w:r w:rsidR="00387718">
        <w:t>poruka roba i/ili usluga prema i</w:t>
      </w:r>
      <w:r w:rsidR="00387718" w:rsidRPr="00BD15B8">
        <w:t>nozemnom kupcu za vrijeme trajanja osiguranja uz maksimalne rokove plaćanja od 180 dana.</w:t>
      </w:r>
    </w:p>
    <w:p w14:paraId="223F1E1C" w14:textId="77777777" w:rsidR="00387718" w:rsidRDefault="00387718" w:rsidP="00FB66CF">
      <w:pPr>
        <w:pStyle w:val="ListParagraph"/>
        <w:numPr>
          <w:ilvl w:val="0"/>
          <w:numId w:val="37"/>
        </w:numPr>
        <w:rPr>
          <w:b/>
        </w:rPr>
      </w:pPr>
      <w:r w:rsidRPr="00FB66CF">
        <w:rPr>
          <w:b/>
        </w:rPr>
        <w:t>Shema Programa osiguranja</w:t>
      </w:r>
    </w:p>
    <w:p w14:paraId="6A72DA1B" w14:textId="77777777" w:rsidR="003C2DA7" w:rsidRDefault="003C2DA7" w:rsidP="00FB66CF">
      <w:pPr>
        <w:pStyle w:val="ListParagraph"/>
        <w:numPr>
          <w:ilvl w:val="0"/>
          <w:numId w:val="0"/>
        </w:numPr>
        <w:ind w:left="720"/>
        <w:rPr>
          <w:b/>
        </w:rPr>
      </w:pPr>
    </w:p>
    <w:p w14:paraId="53263804" w14:textId="77777777" w:rsidR="00977245" w:rsidRDefault="00977245" w:rsidP="00FB66CF">
      <w:pPr>
        <w:pStyle w:val="ListParagraph"/>
        <w:numPr>
          <w:ilvl w:val="0"/>
          <w:numId w:val="0"/>
        </w:numPr>
        <w:ind w:left="720"/>
        <w:rPr>
          <w:b/>
        </w:rPr>
      </w:pPr>
    </w:p>
    <w:p w14:paraId="7C3FD51B" w14:textId="77777777" w:rsidR="00977245" w:rsidRPr="00FB66CF" w:rsidRDefault="00977245" w:rsidP="00FB66CF">
      <w:pPr>
        <w:pStyle w:val="ListParagraph"/>
        <w:numPr>
          <w:ilvl w:val="0"/>
          <w:numId w:val="0"/>
        </w:numPr>
        <w:ind w:left="720"/>
        <w:rPr>
          <w:b/>
        </w:rPr>
      </w:pPr>
    </w:p>
    <w:p w14:paraId="37DF5CFA" w14:textId="77777777" w:rsidR="00120E4C" w:rsidRDefault="00387718" w:rsidP="00EC47B5">
      <w:pPr>
        <w:pStyle w:val="ListParagraph"/>
        <w:numPr>
          <w:ilvl w:val="0"/>
          <w:numId w:val="0"/>
        </w:numPr>
        <w:spacing w:after="0" w:line="240" w:lineRule="atLeast"/>
        <w:ind w:left="1429"/>
        <w:rPr>
          <w:bCs/>
        </w:rPr>
      </w:pPr>
      <w:r>
        <w:rPr>
          <w:noProof/>
          <w:lang w:eastAsia="hr-HR"/>
        </w:rPr>
        <w:drawing>
          <wp:inline distT="0" distB="0" distL="0" distR="0" wp14:anchorId="54C8D16D" wp14:editId="37173670">
            <wp:extent cx="4264265" cy="16969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6957" cy="1697986"/>
                    </a:xfrm>
                    <a:prstGeom prst="rect">
                      <a:avLst/>
                    </a:prstGeom>
                    <a:noFill/>
                  </pic:spPr>
                </pic:pic>
              </a:graphicData>
            </a:graphic>
          </wp:inline>
        </w:drawing>
      </w:r>
    </w:p>
    <w:p w14:paraId="0EFEB984" w14:textId="77777777" w:rsidR="00120E4C" w:rsidRDefault="00120E4C" w:rsidP="00EC47B5">
      <w:pPr>
        <w:pStyle w:val="ListParagraph"/>
        <w:numPr>
          <w:ilvl w:val="0"/>
          <w:numId w:val="0"/>
        </w:numPr>
        <w:spacing w:after="0" w:line="240" w:lineRule="atLeast"/>
        <w:ind w:left="1429"/>
        <w:rPr>
          <w:bCs/>
        </w:rPr>
      </w:pPr>
    </w:p>
    <w:p w14:paraId="5D1FB67F" w14:textId="77777777" w:rsidR="00120E4C" w:rsidRPr="00196F08" w:rsidRDefault="00120E4C" w:rsidP="00FB66CF">
      <w:pPr>
        <w:pStyle w:val="ListParagraph"/>
        <w:numPr>
          <w:ilvl w:val="0"/>
          <w:numId w:val="39"/>
        </w:numPr>
        <w:spacing w:after="0"/>
        <w:jc w:val="left"/>
        <w:rPr>
          <w:rFonts w:ascii="Calibri" w:eastAsia="Calibri" w:hAnsi="Calibri"/>
        </w:rPr>
      </w:pPr>
      <w:r w:rsidRPr="00196F08">
        <w:rPr>
          <w:rFonts w:ascii="Calibri" w:eastAsia="Calibri" w:hAnsi="Calibri"/>
        </w:rPr>
        <w:t>Izvoznik zaključuje Izvozni ugovor s Inozemnim kupcem;</w:t>
      </w:r>
    </w:p>
    <w:p w14:paraId="24A91329" w14:textId="77777777" w:rsidR="00120E4C" w:rsidRPr="00196F08" w:rsidRDefault="00120E4C" w:rsidP="00FB66CF">
      <w:pPr>
        <w:pStyle w:val="ListParagraph"/>
        <w:numPr>
          <w:ilvl w:val="0"/>
          <w:numId w:val="39"/>
        </w:numPr>
        <w:spacing w:after="0"/>
        <w:jc w:val="left"/>
        <w:rPr>
          <w:rFonts w:ascii="Calibri" w:eastAsia="Calibri" w:hAnsi="Calibri"/>
        </w:rPr>
      </w:pPr>
      <w:r w:rsidRPr="00196F08">
        <w:rPr>
          <w:rFonts w:ascii="Calibri" w:eastAsia="Calibri" w:hAnsi="Calibri"/>
        </w:rPr>
        <w:t>Izvoznik ugovara osiguranje s HBOR-om i plaća premiju osiguranja;</w:t>
      </w:r>
    </w:p>
    <w:p w14:paraId="0550CA63" w14:textId="77777777" w:rsidR="00120E4C" w:rsidRPr="00196F08" w:rsidRDefault="00120E4C" w:rsidP="00FB66CF">
      <w:pPr>
        <w:pStyle w:val="ListParagraph"/>
        <w:numPr>
          <w:ilvl w:val="0"/>
          <w:numId w:val="39"/>
        </w:numPr>
        <w:spacing w:after="0"/>
        <w:jc w:val="left"/>
        <w:rPr>
          <w:rFonts w:ascii="Calibri" w:eastAsia="Calibri" w:hAnsi="Calibri"/>
        </w:rPr>
      </w:pPr>
      <w:r w:rsidRPr="00196F08">
        <w:rPr>
          <w:rFonts w:ascii="Calibri" w:eastAsia="Calibri" w:hAnsi="Calibri"/>
        </w:rPr>
        <w:t>Izvoznik isporučuje robu ili uslugu Inozemnom kupcu;</w:t>
      </w:r>
    </w:p>
    <w:p w14:paraId="0770FE2D" w14:textId="77777777" w:rsidR="00120E4C" w:rsidRPr="00FB66CF" w:rsidRDefault="00120E4C" w:rsidP="00FB66CF">
      <w:pPr>
        <w:pStyle w:val="ListParagraph"/>
        <w:numPr>
          <w:ilvl w:val="0"/>
          <w:numId w:val="39"/>
        </w:numPr>
      </w:pPr>
      <w:r w:rsidRPr="00196F08">
        <w:rPr>
          <w:rFonts w:ascii="Calibri" w:eastAsia="Calibri" w:hAnsi="Calibri"/>
        </w:rPr>
        <w:t xml:space="preserve">Ako Inozemni kupac ne plati robu ili uslugu Izvozniku, </w:t>
      </w:r>
      <w:r w:rsidRPr="00196F08">
        <w:t>Izvoznik HBOR-u podnosi Odš</w:t>
      </w:r>
      <w:r w:rsidR="00387718" w:rsidRPr="00FB66CF">
        <w:t>tetni</w:t>
      </w:r>
      <w:r w:rsidRPr="00196F08">
        <w:t xml:space="preserve"> zahtjev, a HBOR Izvozniku isplaćuje</w:t>
      </w:r>
      <w:r w:rsidR="00387718" w:rsidRPr="00FB66CF">
        <w:t xml:space="preserve"> O</w:t>
      </w:r>
      <w:r w:rsidRPr="00FB66CF">
        <w:t>dštetu.</w:t>
      </w:r>
    </w:p>
    <w:p w14:paraId="14D3BF65" w14:textId="77777777" w:rsidR="00196F08" w:rsidRPr="00FB66CF" w:rsidRDefault="00196F08" w:rsidP="00FB66CF">
      <w:pPr>
        <w:ind w:left="709" w:hanging="283"/>
        <w:rPr>
          <w:b/>
        </w:rPr>
      </w:pPr>
      <w:r w:rsidRPr="00FB66CF">
        <w:rPr>
          <w:b/>
        </w:rPr>
        <w:t>5.</w:t>
      </w:r>
      <w:r w:rsidRPr="00FB66CF">
        <w:rPr>
          <w:b/>
        </w:rPr>
        <w:tab/>
        <w:t>Osigurani rizici</w:t>
      </w:r>
    </w:p>
    <w:p w14:paraId="1A623E44" w14:textId="77777777" w:rsidR="005D4A4E" w:rsidRPr="00BA2535" w:rsidRDefault="007A70C9" w:rsidP="00196F08">
      <w:pPr>
        <w:pStyle w:val="ListParagraph"/>
        <w:numPr>
          <w:ilvl w:val="0"/>
          <w:numId w:val="0"/>
        </w:numPr>
        <w:spacing w:after="0" w:line="240" w:lineRule="atLeast"/>
        <w:rPr>
          <w:bCs/>
        </w:rPr>
      </w:pPr>
      <w:r>
        <w:rPr>
          <w:bCs/>
        </w:rPr>
        <w:t>Program uključuje pokriće</w:t>
      </w:r>
      <w:r w:rsidR="004E5281" w:rsidRPr="00BA2535">
        <w:rPr>
          <w:bCs/>
        </w:rPr>
        <w:t xml:space="preserve"> </w:t>
      </w:r>
      <w:r w:rsidR="00752FCF">
        <w:rPr>
          <w:bCs/>
        </w:rPr>
        <w:t>rizik</w:t>
      </w:r>
      <w:r>
        <w:rPr>
          <w:bCs/>
        </w:rPr>
        <w:t>a</w:t>
      </w:r>
      <w:r w:rsidR="00752FCF">
        <w:rPr>
          <w:bCs/>
        </w:rPr>
        <w:t xml:space="preserve"> neplaćanja </w:t>
      </w:r>
      <w:r w:rsidR="00234224">
        <w:rPr>
          <w:bCs/>
        </w:rPr>
        <w:t xml:space="preserve">Inozemnog </w:t>
      </w:r>
      <w:r w:rsidR="00752FCF">
        <w:rPr>
          <w:bCs/>
        </w:rPr>
        <w:t>kupca</w:t>
      </w:r>
      <w:r w:rsidR="0085756B">
        <w:rPr>
          <w:bCs/>
        </w:rPr>
        <w:t xml:space="preserve"> </w:t>
      </w:r>
      <w:r w:rsidR="00234224">
        <w:rPr>
          <w:bCs/>
        </w:rPr>
        <w:t>zbog nastanka</w:t>
      </w:r>
      <w:r w:rsidR="004E5281" w:rsidRPr="00BA2535">
        <w:rPr>
          <w:rFonts w:cs="Tahoma"/>
        </w:rPr>
        <w:t>:</w:t>
      </w:r>
    </w:p>
    <w:p w14:paraId="45FB6F80" w14:textId="77777777" w:rsidR="00FD5715" w:rsidRPr="00BA2535" w:rsidRDefault="00FD5715" w:rsidP="00F61E42">
      <w:pPr>
        <w:autoSpaceDE w:val="0"/>
        <w:autoSpaceDN w:val="0"/>
        <w:adjustRightInd w:val="0"/>
        <w:spacing w:after="0" w:line="240" w:lineRule="atLeast"/>
        <w:ind w:left="720"/>
        <w:rPr>
          <w:bCs/>
          <w:i/>
          <w:szCs w:val="20"/>
        </w:rPr>
      </w:pPr>
    </w:p>
    <w:p w14:paraId="59F14F33" w14:textId="77777777" w:rsidR="00F61E42" w:rsidRPr="00BA2535" w:rsidRDefault="00F61E42" w:rsidP="00FD0823">
      <w:pPr>
        <w:autoSpaceDE w:val="0"/>
        <w:autoSpaceDN w:val="0"/>
        <w:adjustRightInd w:val="0"/>
        <w:spacing w:after="0" w:line="240" w:lineRule="atLeast"/>
        <w:ind w:left="567" w:hanging="283"/>
        <w:rPr>
          <w:bCs/>
          <w:i/>
          <w:szCs w:val="20"/>
        </w:rPr>
      </w:pPr>
      <w:r w:rsidRPr="00BA2535">
        <w:rPr>
          <w:bCs/>
          <w:i/>
          <w:szCs w:val="20"/>
        </w:rPr>
        <w:t>Komercijalni</w:t>
      </w:r>
      <w:r w:rsidR="00234224">
        <w:rPr>
          <w:bCs/>
          <w:i/>
          <w:szCs w:val="20"/>
        </w:rPr>
        <w:t>h</w:t>
      </w:r>
      <w:r w:rsidRPr="00BA2535">
        <w:rPr>
          <w:bCs/>
          <w:i/>
          <w:szCs w:val="20"/>
        </w:rPr>
        <w:t xml:space="preserve"> rizi</w:t>
      </w:r>
      <w:r w:rsidR="00234224">
        <w:rPr>
          <w:bCs/>
          <w:i/>
          <w:szCs w:val="20"/>
        </w:rPr>
        <w:t>ka</w:t>
      </w:r>
    </w:p>
    <w:p w14:paraId="19783F3B" w14:textId="77777777" w:rsidR="00F61E42" w:rsidRPr="00BA2535" w:rsidRDefault="00C053FD" w:rsidP="00FD0823">
      <w:pPr>
        <w:numPr>
          <w:ilvl w:val="1"/>
          <w:numId w:val="13"/>
        </w:numPr>
        <w:autoSpaceDE w:val="0"/>
        <w:autoSpaceDN w:val="0"/>
        <w:adjustRightInd w:val="0"/>
        <w:spacing w:after="0" w:line="240" w:lineRule="atLeast"/>
        <w:ind w:left="567" w:hanging="283"/>
        <w:rPr>
          <w:bCs/>
          <w:szCs w:val="20"/>
        </w:rPr>
      </w:pPr>
      <w:r w:rsidRPr="00BA2535">
        <w:rPr>
          <w:bCs/>
          <w:szCs w:val="20"/>
        </w:rPr>
        <w:t>Produženo neplaćanje odnosno z</w:t>
      </w:r>
      <w:r w:rsidR="00F61E42" w:rsidRPr="00BA2535">
        <w:rPr>
          <w:bCs/>
          <w:szCs w:val="20"/>
        </w:rPr>
        <w:t xml:space="preserve">akašnjenje u plaćanju Inozemnog kupca po dospijeću </w:t>
      </w:r>
      <w:r w:rsidR="00234224">
        <w:rPr>
          <w:bCs/>
          <w:szCs w:val="20"/>
        </w:rPr>
        <w:t xml:space="preserve">Maksimalnog </w:t>
      </w:r>
      <w:r w:rsidR="00F61E42" w:rsidRPr="00BA2535">
        <w:rPr>
          <w:bCs/>
          <w:szCs w:val="20"/>
        </w:rPr>
        <w:t xml:space="preserve">roka </w:t>
      </w:r>
      <w:r w:rsidR="005D4A4E" w:rsidRPr="00BA2535">
        <w:rPr>
          <w:bCs/>
          <w:szCs w:val="20"/>
        </w:rPr>
        <w:t>plaćanja,</w:t>
      </w:r>
    </w:p>
    <w:p w14:paraId="351E7CE5" w14:textId="77777777" w:rsidR="00F61E42" w:rsidRPr="00BA2535" w:rsidRDefault="00F61E42" w:rsidP="00FD0823">
      <w:pPr>
        <w:numPr>
          <w:ilvl w:val="1"/>
          <w:numId w:val="13"/>
        </w:numPr>
        <w:autoSpaceDE w:val="0"/>
        <w:autoSpaceDN w:val="0"/>
        <w:adjustRightInd w:val="0"/>
        <w:spacing w:after="0" w:line="240" w:lineRule="atLeast"/>
        <w:ind w:left="567" w:hanging="283"/>
        <w:rPr>
          <w:bCs/>
          <w:szCs w:val="20"/>
        </w:rPr>
      </w:pPr>
      <w:r w:rsidRPr="00BA2535">
        <w:rPr>
          <w:bCs/>
          <w:szCs w:val="20"/>
        </w:rPr>
        <w:t>Insolventnost Inozemnog kupca ili druge objektivne činjenice koje ukazuju na nemogućnost izvršenja obveze plaćanja, otvaranje predstečajnog, stečajnog ili likvidacijskog postupka nad Inozemnim kupcem.</w:t>
      </w:r>
    </w:p>
    <w:p w14:paraId="6DAA3B73" w14:textId="77777777" w:rsidR="00234224" w:rsidRPr="00FB66CF" w:rsidRDefault="00234224" w:rsidP="00FD0823">
      <w:pPr>
        <w:autoSpaceDE w:val="0"/>
        <w:autoSpaceDN w:val="0"/>
        <w:adjustRightInd w:val="0"/>
        <w:spacing w:after="0" w:line="240" w:lineRule="atLeast"/>
        <w:ind w:left="567" w:hanging="283"/>
        <w:rPr>
          <w:bCs/>
          <w:szCs w:val="20"/>
        </w:rPr>
      </w:pPr>
      <w:r w:rsidRPr="00FB66CF">
        <w:rPr>
          <w:bCs/>
          <w:szCs w:val="20"/>
        </w:rPr>
        <w:t>i</w:t>
      </w:r>
    </w:p>
    <w:p w14:paraId="36B797F3" w14:textId="77777777" w:rsidR="00C30690" w:rsidRPr="00BA2535" w:rsidRDefault="00234224" w:rsidP="00FD0823">
      <w:pPr>
        <w:autoSpaceDE w:val="0"/>
        <w:autoSpaceDN w:val="0"/>
        <w:adjustRightInd w:val="0"/>
        <w:spacing w:after="0" w:line="240" w:lineRule="atLeast"/>
        <w:ind w:left="567" w:hanging="283"/>
        <w:rPr>
          <w:bCs/>
          <w:i/>
          <w:szCs w:val="20"/>
        </w:rPr>
      </w:pPr>
      <w:r>
        <w:rPr>
          <w:bCs/>
          <w:i/>
          <w:szCs w:val="20"/>
        </w:rPr>
        <w:t xml:space="preserve"> </w:t>
      </w:r>
    </w:p>
    <w:p w14:paraId="3C4D11C8" w14:textId="77777777" w:rsidR="00F61E42" w:rsidRPr="00BA2535" w:rsidRDefault="00F61E42" w:rsidP="00FD0823">
      <w:pPr>
        <w:autoSpaceDE w:val="0"/>
        <w:autoSpaceDN w:val="0"/>
        <w:adjustRightInd w:val="0"/>
        <w:spacing w:after="0" w:line="240" w:lineRule="atLeast"/>
        <w:ind w:left="567" w:hanging="283"/>
        <w:rPr>
          <w:bCs/>
          <w:i/>
          <w:szCs w:val="20"/>
        </w:rPr>
      </w:pPr>
      <w:r w:rsidRPr="00BA2535">
        <w:rPr>
          <w:bCs/>
          <w:i/>
          <w:szCs w:val="20"/>
        </w:rPr>
        <w:t>Politički</w:t>
      </w:r>
      <w:r w:rsidR="00234224">
        <w:rPr>
          <w:bCs/>
          <w:i/>
          <w:szCs w:val="20"/>
        </w:rPr>
        <w:t>h</w:t>
      </w:r>
      <w:r w:rsidRPr="00BA2535">
        <w:rPr>
          <w:bCs/>
          <w:i/>
          <w:szCs w:val="20"/>
        </w:rPr>
        <w:t xml:space="preserve"> rizi</w:t>
      </w:r>
      <w:r w:rsidR="00234224">
        <w:rPr>
          <w:bCs/>
          <w:i/>
          <w:szCs w:val="20"/>
        </w:rPr>
        <w:t>ka</w:t>
      </w:r>
    </w:p>
    <w:p w14:paraId="73AFEA96" w14:textId="77777777" w:rsidR="00F61E42" w:rsidRPr="00BA2535" w:rsidRDefault="00F61E42" w:rsidP="00FD0823">
      <w:pPr>
        <w:pStyle w:val="ListParagraph"/>
        <w:numPr>
          <w:ilvl w:val="1"/>
          <w:numId w:val="17"/>
        </w:numPr>
        <w:spacing w:after="0" w:line="240" w:lineRule="atLeast"/>
        <w:ind w:left="567" w:hanging="283"/>
        <w:rPr>
          <w:bCs/>
        </w:rPr>
      </w:pPr>
      <w:r w:rsidRPr="00BA2535">
        <w:rPr>
          <w:bCs/>
        </w:rPr>
        <w:t xml:space="preserve">Rat ili ratu slični </w:t>
      </w:r>
      <w:r w:rsidR="005D4A4E" w:rsidRPr="00BA2535">
        <w:rPr>
          <w:bCs/>
        </w:rPr>
        <w:t>događaji,</w:t>
      </w:r>
    </w:p>
    <w:p w14:paraId="3EC780E4" w14:textId="77777777" w:rsidR="00F61E42" w:rsidRPr="00BA2535" w:rsidRDefault="00F61E42" w:rsidP="00FD0823">
      <w:pPr>
        <w:pStyle w:val="ListParagraph"/>
        <w:numPr>
          <w:ilvl w:val="1"/>
          <w:numId w:val="17"/>
        </w:numPr>
        <w:spacing w:after="0" w:line="240" w:lineRule="atLeast"/>
        <w:ind w:left="567" w:hanging="283"/>
        <w:rPr>
          <w:bCs/>
        </w:rPr>
      </w:pPr>
      <w:r w:rsidRPr="00BA2535">
        <w:rPr>
          <w:bCs/>
        </w:rPr>
        <w:t>Pobuna ili revolucija</w:t>
      </w:r>
      <w:r w:rsidR="005D4A4E" w:rsidRPr="00BA2535">
        <w:rPr>
          <w:bCs/>
        </w:rPr>
        <w:t>,</w:t>
      </w:r>
    </w:p>
    <w:p w14:paraId="06A8832C" w14:textId="77777777" w:rsidR="00F61E42" w:rsidRPr="00BA2535" w:rsidRDefault="00F61E42" w:rsidP="00FD0823">
      <w:pPr>
        <w:pStyle w:val="ListParagraph"/>
        <w:numPr>
          <w:ilvl w:val="1"/>
          <w:numId w:val="17"/>
        </w:numPr>
        <w:spacing w:after="0" w:line="240" w:lineRule="atLeast"/>
        <w:ind w:left="567" w:hanging="283"/>
        <w:rPr>
          <w:bCs/>
        </w:rPr>
      </w:pPr>
      <w:r w:rsidRPr="00BA2535">
        <w:rPr>
          <w:bCs/>
        </w:rPr>
        <w:t>Vladine mjere koje na rok dulji od 3 mjeseca ograničavaju ili sprječavaju transfer ili slobodno raspolaganje plaćanjima dugovan</w:t>
      </w:r>
      <w:r w:rsidR="00234224">
        <w:rPr>
          <w:bCs/>
        </w:rPr>
        <w:t>im</w:t>
      </w:r>
      <w:r w:rsidRPr="00BA2535">
        <w:rPr>
          <w:bCs/>
        </w:rPr>
        <w:t xml:space="preserve"> </w:t>
      </w:r>
      <w:r w:rsidR="00234224">
        <w:rPr>
          <w:bCs/>
        </w:rPr>
        <w:t>I</w:t>
      </w:r>
      <w:r w:rsidRPr="00BA2535">
        <w:rPr>
          <w:bCs/>
        </w:rPr>
        <w:t>zvozniku.</w:t>
      </w:r>
    </w:p>
    <w:p w14:paraId="09BCE862" w14:textId="77777777" w:rsidR="00616703" w:rsidRDefault="00616703" w:rsidP="00616703">
      <w:pPr>
        <w:pStyle w:val="ListParagraph"/>
        <w:numPr>
          <w:ilvl w:val="0"/>
          <w:numId w:val="0"/>
        </w:numPr>
        <w:spacing w:after="0" w:line="240" w:lineRule="atLeast"/>
        <w:ind w:left="1440"/>
        <w:rPr>
          <w:bCs/>
        </w:rPr>
      </w:pPr>
    </w:p>
    <w:p w14:paraId="2F2BB053" w14:textId="77777777" w:rsidR="00D84940" w:rsidRPr="00FB66CF" w:rsidRDefault="00503542" w:rsidP="00FB66CF">
      <w:pPr>
        <w:spacing w:line="240" w:lineRule="atLeast"/>
        <w:ind w:left="709" w:hanging="283"/>
        <w:rPr>
          <w:b/>
          <w:bCs/>
        </w:rPr>
      </w:pPr>
      <w:r>
        <w:rPr>
          <w:b/>
          <w:bCs/>
        </w:rPr>
        <w:t>6.</w:t>
      </w:r>
      <w:r>
        <w:rPr>
          <w:b/>
          <w:bCs/>
        </w:rPr>
        <w:tab/>
      </w:r>
      <w:r w:rsidR="00D84940" w:rsidRPr="00FB66CF">
        <w:rPr>
          <w:b/>
          <w:bCs/>
        </w:rPr>
        <w:t>Razina pokrića</w:t>
      </w:r>
      <w:r w:rsidR="005F3A01">
        <w:rPr>
          <w:b/>
          <w:bCs/>
        </w:rPr>
        <w:t xml:space="preserve"> </w:t>
      </w:r>
    </w:p>
    <w:p w14:paraId="3A1826E3" w14:textId="7D3BA6AA" w:rsidR="004E1E99" w:rsidRPr="005C4C97" w:rsidRDefault="008B0002" w:rsidP="004E1E99">
      <w:pPr>
        <w:rPr>
          <w:bCs/>
        </w:rPr>
      </w:pPr>
      <w:r>
        <w:rPr>
          <w:bCs/>
        </w:rPr>
        <w:t>Najveća ugovorena razina pokrića iznosi 95%.</w:t>
      </w:r>
    </w:p>
    <w:p w14:paraId="4B9897EC" w14:textId="77777777" w:rsidR="00147AED" w:rsidRPr="00FB66CF" w:rsidRDefault="004E1E99" w:rsidP="008B0002">
      <w:pPr>
        <w:spacing w:line="240" w:lineRule="atLeast"/>
        <w:ind w:left="709" w:hanging="283"/>
        <w:rPr>
          <w:b/>
          <w:bCs/>
        </w:rPr>
      </w:pPr>
      <w:r>
        <w:rPr>
          <w:b/>
          <w:bCs/>
        </w:rPr>
        <w:t>7.</w:t>
      </w:r>
      <w:r>
        <w:rPr>
          <w:b/>
          <w:bCs/>
        </w:rPr>
        <w:tab/>
      </w:r>
      <w:r w:rsidR="00147AED" w:rsidRPr="00FB66CF">
        <w:rPr>
          <w:b/>
          <w:bCs/>
        </w:rPr>
        <w:t>Osigurana svota</w:t>
      </w:r>
    </w:p>
    <w:p w14:paraId="3809212F" w14:textId="77777777" w:rsidR="00013BF1" w:rsidRDefault="00013BF1" w:rsidP="008B0002">
      <w:r w:rsidRPr="005C4C97">
        <w:t>Osigurana svota predstavlja novčani iznos na koji je ugovoreno osiguranje</w:t>
      </w:r>
      <w:r w:rsidR="00C63B22">
        <w:t xml:space="preserve"> za pojedinog I</w:t>
      </w:r>
      <w:r>
        <w:t xml:space="preserve">nozemnog </w:t>
      </w:r>
      <w:r w:rsidRPr="005C4C97">
        <w:t>kupc</w:t>
      </w:r>
      <w:r>
        <w:t>a</w:t>
      </w:r>
      <w:r w:rsidRPr="005C4C97">
        <w:t>. Osigurana svota odobrava se u</w:t>
      </w:r>
      <w:r>
        <w:t xml:space="preserve"> valuti i</w:t>
      </w:r>
      <w:r w:rsidRPr="005C4C97">
        <w:t>zvoznog ugovora i ne može iznositi više od 50.000,00 eura.</w:t>
      </w:r>
    </w:p>
    <w:p w14:paraId="514AE9DB" w14:textId="77777777" w:rsidR="00262659" w:rsidRPr="00FB66CF" w:rsidRDefault="00890F5C" w:rsidP="00FB66CF">
      <w:pPr>
        <w:ind w:left="709" w:hanging="283"/>
        <w:rPr>
          <w:rFonts w:ascii="Calibri" w:hAnsi="Calibri"/>
          <w:b/>
        </w:rPr>
      </w:pPr>
      <w:r>
        <w:rPr>
          <w:rFonts w:ascii="Calibri" w:hAnsi="Calibri"/>
          <w:b/>
        </w:rPr>
        <w:lastRenderedPageBreak/>
        <w:t>8.</w:t>
      </w:r>
      <w:r>
        <w:rPr>
          <w:rFonts w:ascii="Calibri" w:hAnsi="Calibri"/>
          <w:b/>
        </w:rPr>
        <w:tab/>
      </w:r>
      <w:r w:rsidR="00262659" w:rsidRPr="00FB66CF">
        <w:rPr>
          <w:rFonts w:ascii="Calibri" w:hAnsi="Calibri"/>
          <w:b/>
        </w:rPr>
        <w:t>Premija osiguranja</w:t>
      </w:r>
    </w:p>
    <w:p w14:paraId="3A9AE640" w14:textId="7F7EF857" w:rsidR="003E34B0" w:rsidRDefault="00E31A43" w:rsidP="003E34B0">
      <w:pPr>
        <w:rPr>
          <w:bCs/>
        </w:rPr>
      </w:pPr>
      <w:r w:rsidRPr="009A7B64">
        <w:rPr>
          <w:bCs/>
        </w:rPr>
        <w:t>Premija os</w:t>
      </w:r>
      <w:r w:rsidR="00273288">
        <w:rPr>
          <w:bCs/>
        </w:rPr>
        <w:t>iguranja je novčani iznos koji I</w:t>
      </w:r>
      <w:r w:rsidRPr="009A7B64">
        <w:rPr>
          <w:bCs/>
        </w:rPr>
        <w:t>zvoznik</w:t>
      </w:r>
      <w:r>
        <w:rPr>
          <w:bCs/>
        </w:rPr>
        <w:t xml:space="preserve"> plaća HBOR-u za preuzete</w:t>
      </w:r>
      <w:r w:rsidRPr="009A7B64">
        <w:rPr>
          <w:bCs/>
        </w:rPr>
        <w:t xml:space="preserve"> rizik</w:t>
      </w:r>
      <w:r>
        <w:rPr>
          <w:bCs/>
        </w:rPr>
        <w:t>e (komercijalne i političke)</w:t>
      </w:r>
      <w:r w:rsidRPr="009A7B64">
        <w:rPr>
          <w:bCs/>
        </w:rPr>
        <w:t xml:space="preserve">, a naplaćuje se jednokratno unaprijed prilikom zaključenja </w:t>
      </w:r>
      <w:r w:rsidR="006E69A7">
        <w:rPr>
          <w:bCs/>
        </w:rPr>
        <w:t>U</w:t>
      </w:r>
      <w:r>
        <w:rPr>
          <w:bCs/>
        </w:rPr>
        <w:t>govora o osiguranju.</w:t>
      </w:r>
      <w:r w:rsidR="000B70E2">
        <w:rPr>
          <w:bCs/>
        </w:rPr>
        <w:t xml:space="preserve"> </w:t>
      </w:r>
      <w:r w:rsidR="000B70E2" w:rsidRPr="009A7B64">
        <w:rPr>
          <w:bCs/>
        </w:rPr>
        <w:t>Pr</w:t>
      </w:r>
      <w:r w:rsidR="000B70E2">
        <w:rPr>
          <w:bCs/>
        </w:rPr>
        <w:t>emiju osiguranja I</w:t>
      </w:r>
      <w:r w:rsidR="000B70E2" w:rsidRPr="009A7B64">
        <w:rPr>
          <w:bCs/>
        </w:rPr>
        <w:t>zvoznik je obvezan platiti prije</w:t>
      </w:r>
      <w:r w:rsidR="000B70E2">
        <w:rPr>
          <w:bCs/>
        </w:rPr>
        <w:t xml:space="preserve"> nego isporuči robu ili uslugu Inozemnom kupcu.</w:t>
      </w:r>
      <w:r w:rsidR="003E34B0">
        <w:rPr>
          <w:bCs/>
        </w:rPr>
        <w:t xml:space="preserve"> </w:t>
      </w:r>
      <w:r w:rsidR="003E34B0" w:rsidRPr="00E4278D">
        <w:rPr>
          <w:bCs/>
        </w:rPr>
        <w:t>Premija osiguranja ne ovisi o razini ugovorenog pokrića.</w:t>
      </w:r>
      <w:r w:rsidR="003E34B0">
        <w:rPr>
          <w:bCs/>
        </w:rPr>
        <w:t xml:space="preserve"> </w:t>
      </w:r>
    </w:p>
    <w:p w14:paraId="5B15BB33" w14:textId="2CE79F1B" w:rsidR="00E779C8" w:rsidRDefault="00E779C8" w:rsidP="000B70E2">
      <w:pPr>
        <w:rPr>
          <w:bCs/>
        </w:rPr>
      </w:pPr>
      <w:r>
        <w:rPr>
          <w:bCs/>
        </w:rPr>
        <w:t>Premije osiguranja za raspone Osiguranih svota i za razdoblje trajanja osiguranja od tri, šest i dvanaest mjeseci prikazane su u sljedećoj tablici:</w:t>
      </w:r>
    </w:p>
    <w:tbl>
      <w:tblPr>
        <w:tblW w:w="9214" w:type="dxa"/>
        <w:tblInd w:w="25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303"/>
        <w:gridCol w:w="2304"/>
        <w:gridCol w:w="2303"/>
        <w:gridCol w:w="2304"/>
      </w:tblGrid>
      <w:tr w:rsidR="00063121" w:rsidRPr="00E31A43" w14:paraId="74022E14" w14:textId="77777777" w:rsidTr="00C35D0F">
        <w:trPr>
          <w:trHeight w:val="487"/>
        </w:trPr>
        <w:tc>
          <w:tcPr>
            <w:tcW w:w="2303" w:type="dxa"/>
            <w:tcBorders>
              <w:bottom w:val="single" w:sz="24" w:space="0" w:color="4F81BD"/>
            </w:tcBorders>
            <w:shd w:val="clear" w:color="auto" w:fill="FFFFFF"/>
            <w:noWrap/>
            <w:vAlign w:val="center"/>
            <w:hideMark/>
          </w:tcPr>
          <w:p w14:paraId="37468903" w14:textId="77777777" w:rsidR="00063121" w:rsidRDefault="00E31A43" w:rsidP="00FB66CF">
            <w:pPr>
              <w:spacing w:after="0"/>
              <w:jc w:val="center"/>
              <w:rPr>
                <w:b/>
                <w:color w:val="000000"/>
                <w:sz w:val="18"/>
                <w:szCs w:val="18"/>
              </w:rPr>
            </w:pPr>
            <w:r w:rsidRPr="00FB66CF">
              <w:rPr>
                <w:b/>
                <w:color w:val="000000"/>
                <w:sz w:val="18"/>
                <w:szCs w:val="18"/>
              </w:rPr>
              <w:t>Osigurana svota</w:t>
            </w:r>
          </w:p>
          <w:p w14:paraId="28030FD5" w14:textId="77777777" w:rsidR="00E31A43" w:rsidRPr="00FB66CF" w:rsidRDefault="00E31A43" w:rsidP="00FB66CF">
            <w:pPr>
              <w:spacing w:after="0"/>
              <w:jc w:val="center"/>
              <w:rPr>
                <w:b/>
                <w:color w:val="000000"/>
                <w:sz w:val="18"/>
                <w:szCs w:val="18"/>
              </w:rPr>
            </w:pPr>
            <w:r w:rsidRPr="00FB66CF">
              <w:rPr>
                <w:b/>
                <w:color w:val="000000"/>
                <w:sz w:val="18"/>
                <w:szCs w:val="18"/>
              </w:rPr>
              <w:t>(EUR)</w:t>
            </w:r>
          </w:p>
        </w:tc>
        <w:tc>
          <w:tcPr>
            <w:tcW w:w="2304" w:type="dxa"/>
            <w:tcBorders>
              <w:bottom w:val="single" w:sz="24" w:space="0" w:color="4F81BD"/>
            </w:tcBorders>
            <w:shd w:val="clear" w:color="auto" w:fill="FFFFFF"/>
            <w:noWrap/>
            <w:vAlign w:val="center"/>
            <w:hideMark/>
          </w:tcPr>
          <w:p w14:paraId="7B58C1CD" w14:textId="4A68C1FC" w:rsidR="00E31A43" w:rsidRPr="00FB66CF" w:rsidRDefault="00E31A43" w:rsidP="00C35D0F">
            <w:pPr>
              <w:spacing w:after="0"/>
              <w:jc w:val="center"/>
              <w:rPr>
                <w:b/>
                <w:color w:val="000000"/>
                <w:sz w:val="18"/>
                <w:szCs w:val="18"/>
              </w:rPr>
            </w:pPr>
            <w:r w:rsidRPr="00FB66CF">
              <w:rPr>
                <w:b/>
                <w:color w:val="000000"/>
                <w:sz w:val="18"/>
                <w:szCs w:val="18"/>
              </w:rPr>
              <w:t xml:space="preserve">Godišnja </w:t>
            </w:r>
            <w:r w:rsidR="000B70E2">
              <w:rPr>
                <w:b/>
                <w:color w:val="000000"/>
                <w:sz w:val="18"/>
                <w:szCs w:val="18"/>
              </w:rPr>
              <w:t>P</w:t>
            </w:r>
            <w:r w:rsidRPr="00FB66CF">
              <w:rPr>
                <w:b/>
                <w:color w:val="000000"/>
                <w:sz w:val="18"/>
                <w:szCs w:val="18"/>
              </w:rPr>
              <w:t>remija</w:t>
            </w:r>
            <w:r w:rsidR="005976D3">
              <w:rPr>
                <w:b/>
                <w:color w:val="000000"/>
                <w:sz w:val="18"/>
                <w:szCs w:val="18"/>
              </w:rPr>
              <w:t xml:space="preserve"> osiguranja</w:t>
            </w:r>
            <w:r w:rsidR="00C35D0F">
              <w:rPr>
                <w:b/>
                <w:color w:val="000000"/>
                <w:sz w:val="18"/>
                <w:szCs w:val="18"/>
              </w:rPr>
              <w:t xml:space="preserve"> </w:t>
            </w:r>
            <w:r w:rsidRPr="00FB66CF">
              <w:rPr>
                <w:b/>
                <w:color w:val="000000"/>
                <w:sz w:val="18"/>
                <w:szCs w:val="18"/>
              </w:rPr>
              <w:t>(EUR)</w:t>
            </w:r>
          </w:p>
        </w:tc>
        <w:tc>
          <w:tcPr>
            <w:tcW w:w="2303" w:type="dxa"/>
            <w:tcBorders>
              <w:bottom w:val="single" w:sz="24" w:space="0" w:color="4F81BD"/>
            </w:tcBorders>
            <w:shd w:val="clear" w:color="auto" w:fill="FFFFFF"/>
            <w:vAlign w:val="center"/>
            <w:hideMark/>
          </w:tcPr>
          <w:p w14:paraId="523525AB" w14:textId="2FE6C7B9" w:rsidR="00E31A43" w:rsidRPr="00FB66CF" w:rsidRDefault="000B70E2" w:rsidP="00C35D0F">
            <w:pPr>
              <w:spacing w:after="0"/>
              <w:jc w:val="center"/>
              <w:rPr>
                <w:b/>
                <w:color w:val="000000"/>
                <w:sz w:val="18"/>
                <w:szCs w:val="18"/>
              </w:rPr>
            </w:pPr>
            <w:r>
              <w:rPr>
                <w:b/>
                <w:color w:val="000000"/>
                <w:sz w:val="18"/>
                <w:szCs w:val="18"/>
              </w:rPr>
              <w:t>Polugodišnja P</w:t>
            </w:r>
            <w:r w:rsidR="00E31A43" w:rsidRPr="00FB66CF">
              <w:rPr>
                <w:b/>
                <w:color w:val="000000"/>
                <w:sz w:val="18"/>
                <w:szCs w:val="18"/>
              </w:rPr>
              <w:t>remija</w:t>
            </w:r>
            <w:r w:rsidR="005976D3">
              <w:rPr>
                <w:b/>
                <w:color w:val="000000"/>
                <w:sz w:val="18"/>
                <w:szCs w:val="18"/>
              </w:rPr>
              <w:t xml:space="preserve"> osiguranja</w:t>
            </w:r>
            <w:r w:rsidR="00E31A43" w:rsidRPr="00FB66CF">
              <w:rPr>
                <w:b/>
                <w:color w:val="000000"/>
                <w:sz w:val="18"/>
                <w:szCs w:val="18"/>
              </w:rPr>
              <w:t xml:space="preserve"> (EUR)</w:t>
            </w:r>
          </w:p>
        </w:tc>
        <w:tc>
          <w:tcPr>
            <w:tcW w:w="2304" w:type="dxa"/>
            <w:tcBorders>
              <w:bottom w:val="single" w:sz="24" w:space="0" w:color="4F81BD"/>
              <w:right w:val="nil"/>
            </w:tcBorders>
            <w:shd w:val="clear" w:color="auto" w:fill="FFFFFF"/>
            <w:vAlign w:val="center"/>
            <w:hideMark/>
          </w:tcPr>
          <w:p w14:paraId="1512242A" w14:textId="40664DCB" w:rsidR="00E31A43" w:rsidRPr="00FB66CF" w:rsidRDefault="00E31A43" w:rsidP="003E34B0">
            <w:pPr>
              <w:spacing w:after="0"/>
              <w:jc w:val="center"/>
              <w:rPr>
                <w:b/>
                <w:color w:val="000000"/>
                <w:sz w:val="18"/>
                <w:szCs w:val="18"/>
              </w:rPr>
            </w:pPr>
            <w:r w:rsidRPr="00FB66CF">
              <w:rPr>
                <w:b/>
                <w:color w:val="000000"/>
                <w:sz w:val="18"/>
                <w:szCs w:val="18"/>
              </w:rPr>
              <w:t xml:space="preserve">Tromjesečna </w:t>
            </w:r>
            <w:r w:rsidR="000B70E2">
              <w:rPr>
                <w:b/>
                <w:color w:val="000000"/>
                <w:sz w:val="18"/>
                <w:szCs w:val="18"/>
              </w:rPr>
              <w:t>P</w:t>
            </w:r>
            <w:r w:rsidRPr="00FB66CF">
              <w:rPr>
                <w:b/>
                <w:color w:val="000000"/>
                <w:sz w:val="18"/>
                <w:szCs w:val="18"/>
              </w:rPr>
              <w:t xml:space="preserve">remija </w:t>
            </w:r>
            <w:r w:rsidR="005976D3">
              <w:rPr>
                <w:b/>
                <w:color w:val="000000"/>
                <w:sz w:val="18"/>
                <w:szCs w:val="18"/>
              </w:rPr>
              <w:t xml:space="preserve">osiguranja </w:t>
            </w:r>
            <w:r w:rsidRPr="00FB66CF">
              <w:rPr>
                <w:b/>
                <w:color w:val="000000"/>
                <w:sz w:val="18"/>
                <w:szCs w:val="18"/>
              </w:rPr>
              <w:t>(EUR)</w:t>
            </w:r>
          </w:p>
        </w:tc>
      </w:tr>
      <w:tr w:rsidR="00063121" w:rsidRPr="00E31A43" w14:paraId="7DEB121A" w14:textId="77777777" w:rsidTr="00FB66CF">
        <w:trPr>
          <w:trHeight w:val="300"/>
        </w:trPr>
        <w:tc>
          <w:tcPr>
            <w:tcW w:w="2303" w:type="dxa"/>
            <w:tcBorders>
              <w:top w:val="nil"/>
              <w:right w:val="single" w:sz="8" w:space="0" w:color="4F81BD"/>
            </w:tcBorders>
            <w:shd w:val="clear" w:color="auto" w:fill="FFFFFF"/>
            <w:noWrap/>
            <w:vAlign w:val="center"/>
            <w:hideMark/>
          </w:tcPr>
          <w:p w14:paraId="12AEB8C5" w14:textId="77777777" w:rsidR="00E31A43" w:rsidRPr="00FB66CF" w:rsidRDefault="00E31A43" w:rsidP="00FB66CF">
            <w:pPr>
              <w:spacing w:after="0"/>
              <w:jc w:val="center"/>
              <w:rPr>
                <w:color w:val="000000"/>
                <w:sz w:val="18"/>
                <w:szCs w:val="18"/>
              </w:rPr>
            </w:pPr>
            <w:r w:rsidRPr="00FB66CF">
              <w:rPr>
                <w:color w:val="000000"/>
                <w:sz w:val="18"/>
                <w:szCs w:val="18"/>
              </w:rPr>
              <w:t>1.000 - 2.500</w:t>
            </w:r>
          </w:p>
        </w:tc>
        <w:tc>
          <w:tcPr>
            <w:tcW w:w="2304" w:type="dxa"/>
            <w:tcBorders>
              <w:top w:val="nil"/>
              <w:left w:val="nil"/>
              <w:bottom w:val="nil"/>
              <w:right w:val="nil"/>
            </w:tcBorders>
            <w:shd w:val="clear" w:color="auto" w:fill="D3DFEE"/>
            <w:noWrap/>
            <w:vAlign w:val="center"/>
            <w:hideMark/>
          </w:tcPr>
          <w:p w14:paraId="53F308A6" w14:textId="77777777" w:rsidR="00E31A43" w:rsidRPr="00FB66CF" w:rsidRDefault="00E31A43" w:rsidP="00FB66CF">
            <w:pPr>
              <w:spacing w:after="0"/>
              <w:jc w:val="center"/>
              <w:rPr>
                <w:color w:val="000000"/>
                <w:sz w:val="18"/>
                <w:szCs w:val="18"/>
              </w:rPr>
            </w:pPr>
            <w:r w:rsidRPr="00FB66CF">
              <w:rPr>
                <w:color w:val="000000"/>
                <w:sz w:val="18"/>
                <w:szCs w:val="18"/>
              </w:rPr>
              <w:t>43</w:t>
            </w:r>
          </w:p>
        </w:tc>
        <w:tc>
          <w:tcPr>
            <w:tcW w:w="2303" w:type="dxa"/>
            <w:tcBorders>
              <w:top w:val="nil"/>
            </w:tcBorders>
            <w:shd w:val="clear" w:color="auto" w:fill="D3DFEE"/>
            <w:noWrap/>
            <w:vAlign w:val="center"/>
            <w:hideMark/>
          </w:tcPr>
          <w:p w14:paraId="2D9FB327" w14:textId="77777777" w:rsidR="00E31A43" w:rsidRPr="00FB66CF" w:rsidRDefault="00E31A43" w:rsidP="00FB66CF">
            <w:pPr>
              <w:spacing w:after="0"/>
              <w:jc w:val="center"/>
              <w:rPr>
                <w:color w:val="000000"/>
                <w:sz w:val="18"/>
                <w:szCs w:val="18"/>
              </w:rPr>
            </w:pPr>
            <w:r w:rsidRPr="00FB66CF">
              <w:rPr>
                <w:color w:val="000000"/>
                <w:sz w:val="18"/>
                <w:szCs w:val="18"/>
              </w:rPr>
              <w:t>24</w:t>
            </w:r>
          </w:p>
        </w:tc>
        <w:tc>
          <w:tcPr>
            <w:tcW w:w="2304" w:type="dxa"/>
            <w:tcBorders>
              <w:top w:val="nil"/>
              <w:left w:val="nil"/>
              <w:bottom w:val="nil"/>
            </w:tcBorders>
            <w:shd w:val="clear" w:color="auto" w:fill="D3DFEE"/>
            <w:noWrap/>
            <w:vAlign w:val="center"/>
            <w:hideMark/>
          </w:tcPr>
          <w:p w14:paraId="62A8B9C1" w14:textId="77777777" w:rsidR="00E31A43" w:rsidRPr="00FB66CF" w:rsidRDefault="00E31A43" w:rsidP="00FB66CF">
            <w:pPr>
              <w:spacing w:after="0"/>
              <w:jc w:val="center"/>
              <w:rPr>
                <w:color w:val="000000"/>
                <w:sz w:val="18"/>
                <w:szCs w:val="18"/>
              </w:rPr>
            </w:pPr>
            <w:r w:rsidRPr="00FB66CF">
              <w:rPr>
                <w:color w:val="000000"/>
                <w:sz w:val="18"/>
                <w:szCs w:val="18"/>
              </w:rPr>
              <w:t>12</w:t>
            </w:r>
          </w:p>
        </w:tc>
      </w:tr>
      <w:tr w:rsidR="00063121" w:rsidRPr="00E31A43" w14:paraId="6CC48B30" w14:textId="77777777" w:rsidTr="00FB66CF">
        <w:trPr>
          <w:trHeight w:val="300"/>
        </w:trPr>
        <w:tc>
          <w:tcPr>
            <w:tcW w:w="2303" w:type="dxa"/>
            <w:tcBorders>
              <w:right w:val="single" w:sz="8" w:space="0" w:color="4F81BD"/>
            </w:tcBorders>
            <w:shd w:val="clear" w:color="auto" w:fill="FFFFFF"/>
            <w:noWrap/>
            <w:vAlign w:val="center"/>
            <w:hideMark/>
          </w:tcPr>
          <w:p w14:paraId="3E226C5A" w14:textId="77777777" w:rsidR="00E31A43" w:rsidRPr="00FB66CF" w:rsidRDefault="00E31A43" w:rsidP="00FB66CF">
            <w:pPr>
              <w:spacing w:after="0"/>
              <w:jc w:val="center"/>
              <w:rPr>
                <w:color w:val="000000"/>
                <w:sz w:val="18"/>
                <w:szCs w:val="18"/>
              </w:rPr>
            </w:pPr>
            <w:r w:rsidRPr="00FB66CF">
              <w:rPr>
                <w:color w:val="000000"/>
                <w:sz w:val="18"/>
                <w:szCs w:val="18"/>
              </w:rPr>
              <w:t>2.501 - 5.000</w:t>
            </w:r>
          </w:p>
        </w:tc>
        <w:tc>
          <w:tcPr>
            <w:tcW w:w="2304" w:type="dxa"/>
            <w:shd w:val="clear" w:color="auto" w:fill="auto"/>
            <w:noWrap/>
            <w:vAlign w:val="center"/>
            <w:hideMark/>
          </w:tcPr>
          <w:p w14:paraId="49A38ABE" w14:textId="77777777" w:rsidR="00E31A43" w:rsidRPr="00FB66CF" w:rsidRDefault="00E31A43" w:rsidP="00FB66CF">
            <w:pPr>
              <w:spacing w:after="0"/>
              <w:jc w:val="center"/>
              <w:rPr>
                <w:color w:val="000000"/>
                <w:sz w:val="18"/>
                <w:szCs w:val="18"/>
              </w:rPr>
            </w:pPr>
            <w:r w:rsidRPr="00FB66CF">
              <w:rPr>
                <w:color w:val="000000"/>
                <w:sz w:val="18"/>
                <w:szCs w:val="18"/>
              </w:rPr>
              <w:t>86</w:t>
            </w:r>
          </w:p>
        </w:tc>
        <w:tc>
          <w:tcPr>
            <w:tcW w:w="2303" w:type="dxa"/>
            <w:shd w:val="clear" w:color="auto" w:fill="auto"/>
            <w:noWrap/>
            <w:vAlign w:val="center"/>
            <w:hideMark/>
          </w:tcPr>
          <w:p w14:paraId="220E70E5" w14:textId="77777777" w:rsidR="00E31A43" w:rsidRPr="00FB66CF" w:rsidRDefault="00E31A43" w:rsidP="00FB66CF">
            <w:pPr>
              <w:spacing w:after="0"/>
              <w:jc w:val="center"/>
              <w:rPr>
                <w:color w:val="000000"/>
                <w:sz w:val="18"/>
                <w:szCs w:val="18"/>
              </w:rPr>
            </w:pPr>
            <w:r w:rsidRPr="00FB66CF">
              <w:rPr>
                <w:color w:val="000000"/>
                <w:sz w:val="18"/>
                <w:szCs w:val="18"/>
              </w:rPr>
              <w:t>47</w:t>
            </w:r>
          </w:p>
        </w:tc>
        <w:tc>
          <w:tcPr>
            <w:tcW w:w="2304" w:type="dxa"/>
            <w:shd w:val="clear" w:color="auto" w:fill="auto"/>
            <w:noWrap/>
            <w:vAlign w:val="center"/>
            <w:hideMark/>
          </w:tcPr>
          <w:p w14:paraId="1F0DBAD0" w14:textId="77777777" w:rsidR="00E31A43" w:rsidRPr="00FB66CF" w:rsidRDefault="00E31A43" w:rsidP="00FB66CF">
            <w:pPr>
              <w:spacing w:after="0"/>
              <w:jc w:val="center"/>
              <w:rPr>
                <w:color w:val="000000"/>
                <w:sz w:val="18"/>
                <w:szCs w:val="18"/>
              </w:rPr>
            </w:pPr>
            <w:r w:rsidRPr="00FB66CF">
              <w:rPr>
                <w:color w:val="000000"/>
                <w:sz w:val="18"/>
                <w:szCs w:val="18"/>
              </w:rPr>
              <w:t>25</w:t>
            </w:r>
          </w:p>
        </w:tc>
      </w:tr>
      <w:tr w:rsidR="00063121" w:rsidRPr="00E31A43" w14:paraId="67BD79D0" w14:textId="77777777" w:rsidTr="00FB66CF">
        <w:trPr>
          <w:trHeight w:val="300"/>
        </w:trPr>
        <w:tc>
          <w:tcPr>
            <w:tcW w:w="2303" w:type="dxa"/>
            <w:tcBorders>
              <w:top w:val="nil"/>
              <w:right w:val="single" w:sz="8" w:space="0" w:color="4F81BD"/>
            </w:tcBorders>
            <w:shd w:val="clear" w:color="auto" w:fill="FFFFFF"/>
            <w:noWrap/>
            <w:vAlign w:val="center"/>
            <w:hideMark/>
          </w:tcPr>
          <w:p w14:paraId="4B1C912B" w14:textId="77777777" w:rsidR="00E31A43" w:rsidRPr="00FB66CF" w:rsidRDefault="00E31A43" w:rsidP="00FB66CF">
            <w:pPr>
              <w:spacing w:after="0"/>
              <w:jc w:val="center"/>
              <w:rPr>
                <w:color w:val="000000"/>
                <w:sz w:val="18"/>
                <w:szCs w:val="18"/>
              </w:rPr>
            </w:pPr>
            <w:r w:rsidRPr="00FB66CF">
              <w:rPr>
                <w:color w:val="000000"/>
                <w:sz w:val="18"/>
                <w:szCs w:val="18"/>
              </w:rPr>
              <w:t>5.001 - 7.500</w:t>
            </w:r>
          </w:p>
        </w:tc>
        <w:tc>
          <w:tcPr>
            <w:tcW w:w="2304" w:type="dxa"/>
            <w:tcBorders>
              <w:top w:val="nil"/>
              <w:left w:val="nil"/>
              <w:bottom w:val="nil"/>
              <w:right w:val="nil"/>
            </w:tcBorders>
            <w:shd w:val="clear" w:color="auto" w:fill="D3DFEE"/>
            <w:noWrap/>
            <w:vAlign w:val="center"/>
            <w:hideMark/>
          </w:tcPr>
          <w:p w14:paraId="21FA0BA5" w14:textId="77777777" w:rsidR="00E31A43" w:rsidRPr="00FB66CF" w:rsidRDefault="00E31A43" w:rsidP="00FB66CF">
            <w:pPr>
              <w:spacing w:after="0"/>
              <w:jc w:val="center"/>
              <w:rPr>
                <w:color w:val="000000"/>
                <w:sz w:val="18"/>
                <w:szCs w:val="18"/>
              </w:rPr>
            </w:pPr>
            <w:r w:rsidRPr="00FB66CF">
              <w:rPr>
                <w:color w:val="000000"/>
                <w:sz w:val="18"/>
                <w:szCs w:val="18"/>
              </w:rPr>
              <w:t>129</w:t>
            </w:r>
          </w:p>
        </w:tc>
        <w:tc>
          <w:tcPr>
            <w:tcW w:w="2303" w:type="dxa"/>
            <w:tcBorders>
              <w:top w:val="nil"/>
            </w:tcBorders>
            <w:shd w:val="clear" w:color="auto" w:fill="D3DFEE"/>
            <w:noWrap/>
            <w:vAlign w:val="center"/>
            <w:hideMark/>
          </w:tcPr>
          <w:p w14:paraId="109D776F" w14:textId="77777777" w:rsidR="00E31A43" w:rsidRPr="00FB66CF" w:rsidRDefault="00E31A43" w:rsidP="00FB66CF">
            <w:pPr>
              <w:spacing w:after="0"/>
              <w:jc w:val="center"/>
              <w:rPr>
                <w:color w:val="000000"/>
                <w:sz w:val="18"/>
                <w:szCs w:val="18"/>
              </w:rPr>
            </w:pPr>
            <w:r w:rsidRPr="00FB66CF">
              <w:rPr>
                <w:color w:val="000000"/>
                <w:sz w:val="18"/>
                <w:szCs w:val="18"/>
              </w:rPr>
              <w:t>71</w:t>
            </w:r>
          </w:p>
        </w:tc>
        <w:tc>
          <w:tcPr>
            <w:tcW w:w="2304" w:type="dxa"/>
            <w:tcBorders>
              <w:top w:val="nil"/>
              <w:left w:val="nil"/>
              <w:bottom w:val="nil"/>
            </w:tcBorders>
            <w:shd w:val="clear" w:color="auto" w:fill="D3DFEE"/>
            <w:noWrap/>
            <w:vAlign w:val="center"/>
            <w:hideMark/>
          </w:tcPr>
          <w:p w14:paraId="03FBA389" w14:textId="77777777" w:rsidR="00E31A43" w:rsidRPr="00FB66CF" w:rsidRDefault="00E31A43" w:rsidP="00FB66CF">
            <w:pPr>
              <w:spacing w:after="0"/>
              <w:jc w:val="center"/>
              <w:rPr>
                <w:color w:val="000000"/>
                <w:sz w:val="18"/>
                <w:szCs w:val="18"/>
              </w:rPr>
            </w:pPr>
            <w:r w:rsidRPr="00FB66CF">
              <w:rPr>
                <w:color w:val="000000"/>
                <w:sz w:val="18"/>
                <w:szCs w:val="18"/>
              </w:rPr>
              <w:t>37</w:t>
            </w:r>
          </w:p>
        </w:tc>
      </w:tr>
      <w:tr w:rsidR="00063121" w:rsidRPr="00E31A43" w14:paraId="1A5C36AA" w14:textId="77777777" w:rsidTr="00FB66CF">
        <w:trPr>
          <w:trHeight w:val="300"/>
        </w:trPr>
        <w:tc>
          <w:tcPr>
            <w:tcW w:w="2303" w:type="dxa"/>
            <w:tcBorders>
              <w:right w:val="single" w:sz="8" w:space="0" w:color="4F81BD"/>
            </w:tcBorders>
            <w:shd w:val="clear" w:color="auto" w:fill="FFFFFF"/>
            <w:noWrap/>
            <w:vAlign w:val="center"/>
            <w:hideMark/>
          </w:tcPr>
          <w:p w14:paraId="6AF6FF7F" w14:textId="77777777" w:rsidR="00E31A43" w:rsidRPr="00FB66CF" w:rsidRDefault="00E31A43" w:rsidP="00FB66CF">
            <w:pPr>
              <w:spacing w:after="0"/>
              <w:jc w:val="center"/>
              <w:rPr>
                <w:color w:val="000000"/>
                <w:sz w:val="18"/>
                <w:szCs w:val="18"/>
              </w:rPr>
            </w:pPr>
            <w:r w:rsidRPr="00FB66CF">
              <w:rPr>
                <w:color w:val="000000"/>
                <w:sz w:val="18"/>
                <w:szCs w:val="18"/>
              </w:rPr>
              <w:t>7.501 - 10.000</w:t>
            </w:r>
          </w:p>
        </w:tc>
        <w:tc>
          <w:tcPr>
            <w:tcW w:w="2304" w:type="dxa"/>
            <w:shd w:val="clear" w:color="auto" w:fill="auto"/>
            <w:noWrap/>
            <w:vAlign w:val="center"/>
            <w:hideMark/>
          </w:tcPr>
          <w:p w14:paraId="20B48A4C" w14:textId="77777777" w:rsidR="00E31A43" w:rsidRPr="00FB66CF" w:rsidRDefault="00E31A43" w:rsidP="00FB66CF">
            <w:pPr>
              <w:spacing w:after="0"/>
              <w:jc w:val="center"/>
              <w:rPr>
                <w:color w:val="000000"/>
                <w:sz w:val="18"/>
                <w:szCs w:val="18"/>
              </w:rPr>
            </w:pPr>
            <w:r w:rsidRPr="00FB66CF">
              <w:rPr>
                <w:color w:val="000000"/>
                <w:sz w:val="18"/>
                <w:szCs w:val="18"/>
              </w:rPr>
              <w:t>172</w:t>
            </w:r>
          </w:p>
        </w:tc>
        <w:tc>
          <w:tcPr>
            <w:tcW w:w="2303" w:type="dxa"/>
            <w:shd w:val="clear" w:color="auto" w:fill="auto"/>
            <w:noWrap/>
            <w:vAlign w:val="center"/>
            <w:hideMark/>
          </w:tcPr>
          <w:p w14:paraId="492A5376" w14:textId="77777777" w:rsidR="00E31A43" w:rsidRPr="00FB66CF" w:rsidRDefault="00E31A43" w:rsidP="00FB66CF">
            <w:pPr>
              <w:spacing w:after="0"/>
              <w:jc w:val="center"/>
              <w:rPr>
                <w:color w:val="000000"/>
                <w:sz w:val="18"/>
                <w:szCs w:val="18"/>
              </w:rPr>
            </w:pPr>
            <w:r w:rsidRPr="00FB66CF">
              <w:rPr>
                <w:color w:val="000000"/>
                <w:sz w:val="18"/>
                <w:szCs w:val="18"/>
              </w:rPr>
              <w:t>95</w:t>
            </w:r>
          </w:p>
        </w:tc>
        <w:tc>
          <w:tcPr>
            <w:tcW w:w="2304" w:type="dxa"/>
            <w:shd w:val="clear" w:color="auto" w:fill="auto"/>
            <w:noWrap/>
            <w:vAlign w:val="center"/>
            <w:hideMark/>
          </w:tcPr>
          <w:p w14:paraId="77D0A523" w14:textId="77777777" w:rsidR="00E31A43" w:rsidRPr="00FB66CF" w:rsidRDefault="00E31A43" w:rsidP="00FB66CF">
            <w:pPr>
              <w:spacing w:after="0"/>
              <w:jc w:val="center"/>
              <w:rPr>
                <w:color w:val="000000"/>
                <w:sz w:val="18"/>
                <w:szCs w:val="18"/>
              </w:rPr>
            </w:pPr>
            <w:r w:rsidRPr="00FB66CF">
              <w:rPr>
                <w:color w:val="000000"/>
                <w:sz w:val="18"/>
                <w:szCs w:val="18"/>
              </w:rPr>
              <w:t>49</w:t>
            </w:r>
          </w:p>
        </w:tc>
      </w:tr>
      <w:tr w:rsidR="00063121" w:rsidRPr="00E31A43" w14:paraId="2F3342AA" w14:textId="77777777" w:rsidTr="00FB66CF">
        <w:trPr>
          <w:trHeight w:val="300"/>
        </w:trPr>
        <w:tc>
          <w:tcPr>
            <w:tcW w:w="2303" w:type="dxa"/>
            <w:tcBorders>
              <w:top w:val="nil"/>
              <w:right w:val="single" w:sz="8" w:space="0" w:color="4F81BD"/>
            </w:tcBorders>
            <w:shd w:val="clear" w:color="auto" w:fill="FFFFFF"/>
            <w:noWrap/>
            <w:vAlign w:val="center"/>
            <w:hideMark/>
          </w:tcPr>
          <w:p w14:paraId="5EA9D07A" w14:textId="77777777" w:rsidR="00E31A43" w:rsidRPr="00FB66CF" w:rsidRDefault="00E31A43" w:rsidP="00FB66CF">
            <w:pPr>
              <w:spacing w:after="0"/>
              <w:jc w:val="center"/>
              <w:rPr>
                <w:color w:val="000000"/>
                <w:sz w:val="18"/>
                <w:szCs w:val="18"/>
              </w:rPr>
            </w:pPr>
            <w:r w:rsidRPr="00FB66CF">
              <w:rPr>
                <w:color w:val="000000"/>
                <w:sz w:val="18"/>
                <w:szCs w:val="18"/>
              </w:rPr>
              <w:t>10.001 - 12.500</w:t>
            </w:r>
          </w:p>
        </w:tc>
        <w:tc>
          <w:tcPr>
            <w:tcW w:w="2304" w:type="dxa"/>
            <w:tcBorders>
              <w:top w:val="nil"/>
              <w:left w:val="nil"/>
              <w:bottom w:val="nil"/>
              <w:right w:val="nil"/>
            </w:tcBorders>
            <w:shd w:val="clear" w:color="auto" w:fill="D3DFEE"/>
            <w:noWrap/>
            <w:vAlign w:val="center"/>
            <w:hideMark/>
          </w:tcPr>
          <w:p w14:paraId="33AFC56B" w14:textId="77777777" w:rsidR="00E31A43" w:rsidRPr="00FB66CF" w:rsidRDefault="00E31A43" w:rsidP="00FB66CF">
            <w:pPr>
              <w:spacing w:after="0"/>
              <w:jc w:val="center"/>
              <w:rPr>
                <w:color w:val="000000"/>
                <w:sz w:val="18"/>
                <w:szCs w:val="18"/>
              </w:rPr>
            </w:pPr>
            <w:r w:rsidRPr="00FB66CF">
              <w:rPr>
                <w:color w:val="000000"/>
                <w:sz w:val="18"/>
                <w:szCs w:val="18"/>
              </w:rPr>
              <w:t>215</w:t>
            </w:r>
          </w:p>
        </w:tc>
        <w:tc>
          <w:tcPr>
            <w:tcW w:w="2303" w:type="dxa"/>
            <w:tcBorders>
              <w:top w:val="nil"/>
            </w:tcBorders>
            <w:shd w:val="clear" w:color="auto" w:fill="D3DFEE"/>
            <w:noWrap/>
            <w:vAlign w:val="center"/>
            <w:hideMark/>
          </w:tcPr>
          <w:p w14:paraId="79355F54" w14:textId="77777777" w:rsidR="00E31A43" w:rsidRPr="00FB66CF" w:rsidRDefault="00E31A43" w:rsidP="00FB66CF">
            <w:pPr>
              <w:spacing w:after="0"/>
              <w:jc w:val="center"/>
              <w:rPr>
                <w:color w:val="000000"/>
                <w:sz w:val="18"/>
                <w:szCs w:val="18"/>
              </w:rPr>
            </w:pPr>
            <w:r w:rsidRPr="00FB66CF">
              <w:rPr>
                <w:color w:val="000000"/>
                <w:sz w:val="18"/>
                <w:szCs w:val="18"/>
              </w:rPr>
              <w:t>118</w:t>
            </w:r>
          </w:p>
        </w:tc>
        <w:tc>
          <w:tcPr>
            <w:tcW w:w="2304" w:type="dxa"/>
            <w:tcBorders>
              <w:top w:val="nil"/>
              <w:left w:val="nil"/>
              <w:bottom w:val="nil"/>
            </w:tcBorders>
            <w:shd w:val="clear" w:color="auto" w:fill="D3DFEE"/>
            <w:noWrap/>
            <w:vAlign w:val="center"/>
            <w:hideMark/>
          </w:tcPr>
          <w:p w14:paraId="0F9701F8" w14:textId="77777777" w:rsidR="00E31A43" w:rsidRPr="00FB66CF" w:rsidRDefault="00E31A43" w:rsidP="00FB66CF">
            <w:pPr>
              <w:spacing w:after="0"/>
              <w:jc w:val="center"/>
              <w:rPr>
                <w:color w:val="000000"/>
                <w:sz w:val="18"/>
                <w:szCs w:val="18"/>
              </w:rPr>
            </w:pPr>
            <w:r w:rsidRPr="00FB66CF">
              <w:rPr>
                <w:color w:val="000000"/>
                <w:sz w:val="18"/>
                <w:szCs w:val="18"/>
              </w:rPr>
              <w:t>62</w:t>
            </w:r>
          </w:p>
        </w:tc>
      </w:tr>
      <w:tr w:rsidR="00063121" w:rsidRPr="00E31A43" w14:paraId="1B2CA011" w14:textId="77777777" w:rsidTr="00FB66CF">
        <w:trPr>
          <w:trHeight w:val="300"/>
        </w:trPr>
        <w:tc>
          <w:tcPr>
            <w:tcW w:w="2303" w:type="dxa"/>
            <w:tcBorders>
              <w:right w:val="single" w:sz="8" w:space="0" w:color="4F81BD"/>
            </w:tcBorders>
            <w:shd w:val="clear" w:color="auto" w:fill="FFFFFF"/>
            <w:noWrap/>
            <w:vAlign w:val="center"/>
            <w:hideMark/>
          </w:tcPr>
          <w:p w14:paraId="5C9136BE" w14:textId="77777777" w:rsidR="00E31A43" w:rsidRPr="00FB66CF" w:rsidRDefault="00E31A43" w:rsidP="00FB66CF">
            <w:pPr>
              <w:spacing w:after="0"/>
              <w:jc w:val="center"/>
              <w:rPr>
                <w:color w:val="000000"/>
                <w:sz w:val="18"/>
                <w:szCs w:val="18"/>
              </w:rPr>
            </w:pPr>
            <w:r w:rsidRPr="00FB66CF">
              <w:rPr>
                <w:color w:val="000000"/>
                <w:sz w:val="18"/>
                <w:szCs w:val="18"/>
              </w:rPr>
              <w:t>12.501 - 15.000</w:t>
            </w:r>
          </w:p>
        </w:tc>
        <w:tc>
          <w:tcPr>
            <w:tcW w:w="2304" w:type="dxa"/>
            <w:shd w:val="clear" w:color="auto" w:fill="auto"/>
            <w:noWrap/>
            <w:vAlign w:val="center"/>
            <w:hideMark/>
          </w:tcPr>
          <w:p w14:paraId="49EDFFB3" w14:textId="77777777" w:rsidR="00E31A43" w:rsidRPr="00FB66CF" w:rsidRDefault="00E31A43" w:rsidP="00FB66CF">
            <w:pPr>
              <w:spacing w:after="0"/>
              <w:jc w:val="center"/>
              <w:rPr>
                <w:color w:val="000000"/>
                <w:sz w:val="18"/>
                <w:szCs w:val="18"/>
              </w:rPr>
            </w:pPr>
            <w:r w:rsidRPr="00FB66CF">
              <w:rPr>
                <w:color w:val="000000"/>
                <w:sz w:val="18"/>
                <w:szCs w:val="18"/>
              </w:rPr>
              <w:t>258</w:t>
            </w:r>
          </w:p>
        </w:tc>
        <w:tc>
          <w:tcPr>
            <w:tcW w:w="2303" w:type="dxa"/>
            <w:shd w:val="clear" w:color="auto" w:fill="auto"/>
            <w:noWrap/>
            <w:vAlign w:val="center"/>
            <w:hideMark/>
          </w:tcPr>
          <w:p w14:paraId="4A77465A" w14:textId="77777777" w:rsidR="00E31A43" w:rsidRPr="00FB66CF" w:rsidRDefault="00E31A43" w:rsidP="00FB66CF">
            <w:pPr>
              <w:spacing w:after="0"/>
              <w:jc w:val="center"/>
              <w:rPr>
                <w:color w:val="000000"/>
                <w:sz w:val="18"/>
                <w:szCs w:val="18"/>
              </w:rPr>
            </w:pPr>
            <w:r w:rsidRPr="00FB66CF">
              <w:rPr>
                <w:color w:val="000000"/>
                <w:sz w:val="18"/>
                <w:szCs w:val="18"/>
              </w:rPr>
              <w:t>142</w:t>
            </w:r>
          </w:p>
        </w:tc>
        <w:tc>
          <w:tcPr>
            <w:tcW w:w="2304" w:type="dxa"/>
            <w:shd w:val="clear" w:color="auto" w:fill="auto"/>
            <w:noWrap/>
            <w:vAlign w:val="center"/>
            <w:hideMark/>
          </w:tcPr>
          <w:p w14:paraId="5CD2B9BE" w14:textId="77777777" w:rsidR="00E31A43" w:rsidRPr="00FB66CF" w:rsidRDefault="00E31A43" w:rsidP="00FB66CF">
            <w:pPr>
              <w:spacing w:after="0"/>
              <w:jc w:val="center"/>
              <w:rPr>
                <w:color w:val="000000"/>
                <w:sz w:val="18"/>
                <w:szCs w:val="18"/>
              </w:rPr>
            </w:pPr>
            <w:r w:rsidRPr="00FB66CF">
              <w:rPr>
                <w:color w:val="000000"/>
                <w:sz w:val="18"/>
                <w:szCs w:val="18"/>
              </w:rPr>
              <w:t>74</w:t>
            </w:r>
          </w:p>
        </w:tc>
      </w:tr>
      <w:tr w:rsidR="00063121" w:rsidRPr="00E31A43" w14:paraId="07987363" w14:textId="77777777" w:rsidTr="00FB66CF">
        <w:trPr>
          <w:trHeight w:val="300"/>
        </w:trPr>
        <w:tc>
          <w:tcPr>
            <w:tcW w:w="2303" w:type="dxa"/>
            <w:tcBorders>
              <w:top w:val="nil"/>
              <w:right w:val="single" w:sz="8" w:space="0" w:color="4F81BD"/>
            </w:tcBorders>
            <w:shd w:val="clear" w:color="auto" w:fill="FFFFFF"/>
            <w:noWrap/>
            <w:vAlign w:val="center"/>
            <w:hideMark/>
          </w:tcPr>
          <w:p w14:paraId="1A057130" w14:textId="77777777" w:rsidR="00E31A43" w:rsidRPr="00FB66CF" w:rsidRDefault="00E31A43" w:rsidP="00FB66CF">
            <w:pPr>
              <w:spacing w:after="0"/>
              <w:jc w:val="center"/>
              <w:rPr>
                <w:color w:val="000000"/>
                <w:sz w:val="18"/>
                <w:szCs w:val="18"/>
              </w:rPr>
            </w:pPr>
            <w:r w:rsidRPr="00FB66CF">
              <w:rPr>
                <w:color w:val="000000"/>
                <w:sz w:val="18"/>
                <w:szCs w:val="18"/>
              </w:rPr>
              <w:t>15.001 - 17.500</w:t>
            </w:r>
          </w:p>
        </w:tc>
        <w:tc>
          <w:tcPr>
            <w:tcW w:w="2304" w:type="dxa"/>
            <w:tcBorders>
              <w:top w:val="nil"/>
              <w:left w:val="nil"/>
              <w:bottom w:val="nil"/>
              <w:right w:val="nil"/>
            </w:tcBorders>
            <w:shd w:val="clear" w:color="auto" w:fill="D3DFEE"/>
            <w:noWrap/>
            <w:vAlign w:val="center"/>
            <w:hideMark/>
          </w:tcPr>
          <w:p w14:paraId="5DD3FD13" w14:textId="77777777" w:rsidR="00E31A43" w:rsidRPr="00FB66CF" w:rsidRDefault="00E31A43" w:rsidP="00FB66CF">
            <w:pPr>
              <w:spacing w:after="0"/>
              <w:jc w:val="center"/>
              <w:rPr>
                <w:color w:val="000000"/>
                <w:sz w:val="18"/>
                <w:szCs w:val="18"/>
              </w:rPr>
            </w:pPr>
            <w:r w:rsidRPr="00FB66CF">
              <w:rPr>
                <w:color w:val="000000"/>
                <w:sz w:val="18"/>
                <w:szCs w:val="18"/>
              </w:rPr>
              <w:t>301</w:t>
            </w:r>
          </w:p>
        </w:tc>
        <w:tc>
          <w:tcPr>
            <w:tcW w:w="2303" w:type="dxa"/>
            <w:tcBorders>
              <w:top w:val="nil"/>
            </w:tcBorders>
            <w:shd w:val="clear" w:color="auto" w:fill="D3DFEE"/>
            <w:noWrap/>
            <w:vAlign w:val="center"/>
            <w:hideMark/>
          </w:tcPr>
          <w:p w14:paraId="28A0BC69" w14:textId="77777777" w:rsidR="00E31A43" w:rsidRPr="00FB66CF" w:rsidRDefault="00E31A43" w:rsidP="00FB66CF">
            <w:pPr>
              <w:spacing w:after="0"/>
              <w:jc w:val="center"/>
              <w:rPr>
                <w:color w:val="000000"/>
                <w:sz w:val="18"/>
                <w:szCs w:val="18"/>
              </w:rPr>
            </w:pPr>
            <w:r w:rsidRPr="00FB66CF">
              <w:rPr>
                <w:color w:val="000000"/>
                <w:sz w:val="18"/>
                <w:szCs w:val="18"/>
              </w:rPr>
              <w:t>166</w:t>
            </w:r>
          </w:p>
        </w:tc>
        <w:tc>
          <w:tcPr>
            <w:tcW w:w="2304" w:type="dxa"/>
            <w:tcBorders>
              <w:top w:val="nil"/>
              <w:left w:val="nil"/>
              <w:bottom w:val="nil"/>
            </w:tcBorders>
            <w:shd w:val="clear" w:color="auto" w:fill="D3DFEE"/>
            <w:noWrap/>
            <w:vAlign w:val="center"/>
            <w:hideMark/>
          </w:tcPr>
          <w:p w14:paraId="3968E14F" w14:textId="77777777" w:rsidR="00E31A43" w:rsidRPr="00FB66CF" w:rsidRDefault="00E31A43" w:rsidP="00FB66CF">
            <w:pPr>
              <w:spacing w:after="0"/>
              <w:jc w:val="center"/>
              <w:rPr>
                <w:color w:val="000000"/>
                <w:sz w:val="18"/>
                <w:szCs w:val="18"/>
              </w:rPr>
            </w:pPr>
            <w:r w:rsidRPr="00FB66CF">
              <w:rPr>
                <w:color w:val="000000"/>
                <w:sz w:val="18"/>
                <w:szCs w:val="18"/>
              </w:rPr>
              <w:t>87</w:t>
            </w:r>
          </w:p>
        </w:tc>
      </w:tr>
      <w:tr w:rsidR="00063121" w:rsidRPr="00E31A43" w14:paraId="5125825B" w14:textId="77777777" w:rsidTr="00FB66CF">
        <w:trPr>
          <w:trHeight w:val="300"/>
        </w:trPr>
        <w:tc>
          <w:tcPr>
            <w:tcW w:w="2303" w:type="dxa"/>
            <w:tcBorders>
              <w:right w:val="single" w:sz="8" w:space="0" w:color="4F81BD"/>
            </w:tcBorders>
            <w:shd w:val="clear" w:color="auto" w:fill="FFFFFF"/>
            <w:noWrap/>
            <w:vAlign w:val="center"/>
            <w:hideMark/>
          </w:tcPr>
          <w:p w14:paraId="7E8F4EB7" w14:textId="77777777" w:rsidR="00E31A43" w:rsidRPr="00FB66CF" w:rsidRDefault="00E31A43" w:rsidP="00FB66CF">
            <w:pPr>
              <w:spacing w:after="0"/>
              <w:jc w:val="center"/>
              <w:rPr>
                <w:color w:val="000000"/>
                <w:sz w:val="18"/>
                <w:szCs w:val="18"/>
              </w:rPr>
            </w:pPr>
            <w:r w:rsidRPr="00FB66CF">
              <w:rPr>
                <w:color w:val="000000"/>
                <w:sz w:val="18"/>
                <w:szCs w:val="18"/>
              </w:rPr>
              <w:t>17.501 - 20.000</w:t>
            </w:r>
          </w:p>
        </w:tc>
        <w:tc>
          <w:tcPr>
            <w:tcW w:w="2304" w:type="dxa"/>
            <w:shd w:val="clear" w:color="auto" w:fill="auto"/>
            <w:noWrap/>
            <w:vAlign w:val="center"/>
            <w:hideMark/>
          </w:tcPr>
          <w:p w14:paraId="5ACBB3B2" w14:textId="77777777" w:rsidR="00E31A43" w:rsidRPr="00FB66CF" w:rsidRDefault="00E31A43" w:rsidP="00FB66CF">
            <w:pPr>
              <w:spacing w:after="0"/>
              <w:jc w:val="center"/>
              <w:rPr>
                <w:color w:val="000000"/>
                <w:sz w:val="18"/>
                <w:szCs w:val="18"/>
              </w:rPr>
            </w:pPr>
            <w:r w:rsidRPr="00FB66CF">
              <w:rPr>
                <w:color w:val="000000"/>
                <w:sz w:val="18"/>
                <w:szCs w:val="18"/>
              </w:rPr>
              <w:t>344</w:t>
            </w:r>
          </w:p>
        </w:tc>
        <w:tc>
          <w:tcPr>
            <w:tcW w:w="2303" w:type="dxa"/>
            <w:shd w:val="clear" w:color="auto" w:fill="auto"/>
            <w:noWrap/>
            <w:vAlign w:val="center"/>
            <w:hideMark/>
          </w:tcPr>
          <w:p w14:paraId="53B99F2F" w14:textId="77777777" w:rsidR="00E31A43" w:rsidRPr="00FB66CF" w:rsidRDefault="00E31A43" w:rsidP="00FB66CF">
            <w:pPr>
              <w:spacing w:after="0"/>
              <w:jc w:val="center"/>
              <w:rPr>
                <w:color w:val="000000"/>
                <w:sz w:val="18"/>
                <w:szCs w:val="18"/>
              </w:rPr>
            </w:pPr>
            <w:r w:rsidRPr="00FB66CF">
              <w:rPr>
                <w:color w:val="000000"/>
                <w:sz w:val="18"/>
                <w:szCs w:val="18"/>
              </w:rPr>
              <w:t>189</w:t>
            </w:r>
          </w:p>
        </w:tc>
        <w:tc>
          <w:tcPr>
            <w:tcW w:w="2304" w:type="dxa"/>
            <w:shd w:val="clear" w:color="auto" w:fill="auto"/>
            <w:noWrap/>
            <w:vAlign w:val="center"/>
            <w:hideMark/>
          </w:tcPr>
          <w:p w14:paraId="131CC104" w14:textId="77777777" w:rsidR="00E31A43" w:rsidRPr="00FB66CF" w:rsidRDefault="00E31A43" w:rsidP="00FB66CF">
            <w:pPr>
              <w:spacing w:after="0"/>
              <w:jc w:val="center"/>
              <w:rPr>
                <w:color w:val="000000"/>
                <w:sz w:val="18"/>
                <w:szCs w:val="18"/>
              </w:rPr>
            </w:pPr>
            <w:r w:rsidRPr="00FB66CF">
              <w:rPr>
                <w:color w:val="000000"/>
                <w:sz w:val="18"/>
                <w:szCs w:val="18"/>
              </w:rPr>
              <w:t>99</w:t>
            </w:r>
          </w:p>
        </w:tc>
      </w:tr>
      <w:tr w:rsidR="00063121" w:rsidRPr="00E31A43" w14:paraId="16C701D8" w14:textId="77777777" w:rsidTr="00FB66CF">
        <w:trPr>
          <w:trHeight w:val="300"/>
        </w:trPr>
        <w:tc>
          <w:tcPr>
            <w:tcW w:w="2303" w:type="dxa"/>
            <w:tcBorders>
              <w:top w:val="nil"/>
              <w:right w:val="single" w:sz="8" w:space="0" w:color="4F81BD"/>
            </w:tcBorders>
            <w:shd w:val="clear" w:color="auto" w:fill="FFFFFF"/>
            <w:noWrap/>
            <w:vAlign w:val="center"/>
            <w:hideMark/>
          </w:tcPr>
          <w:p w14:paraId="2706B6F9" w14:textId="77777777" w:rsidR="00E31A43" w:rsidRPr="00FB66CF" w:rsidRDefault="00E31A43" w:rsidP="00FB66CF">
            <w:pPr>
              <w:spacing w:after="0"/>
              <w:jc w:val="center"/>
              <w:rPr>
                <w:color w:val="000000"/>
                <w:sz w:val="18"/>
                <w:szCs w:val="18"/>
              </w:rPr>
            </w:pPr>
            <w:r w:rsidRPr="00FB66CF">
              <w:rPr>
                <w:color w:val="000000"/>
                <w:sz w:val="18"/>
                <w:szCs w:val="18"/>
              </w:rPr>
              <w:t>20.001 - 22.500</w:t>
            </w:r>
          </w:p>
        </w:tc>
        <w:tc>
          <w:tcPr>
            <w:tcW w:w="2304" w:type="dxa"/>
            <w:tcBorders>
              <w:top w:val="nil"/>
              <w:left w:val="nil"/>
              <w:bottom w:val="nil"/>
              <w:right w:val="nil"/>
            </w:tcBorders>
            <w:shd w:val="clear" w:color="auto" w:fill="D3DFEE"/>
            <w:noWrap/>
            <w:vAlign w:val="center"/>
            <w:hideMark/>
          </w:tcPr>
          <w:p w14:paraId="47A64719" w14:textId="77777777" w:rsidR="00E31A43" w:rsidRPr="00FB66CF" w:rsidRDefault="00E31A43" w:rsidP="00FB66CF">
            <w:pPr>
              <w:spacing w:after="0"/>
              <w:jc w:val="center"/>
              <w:rPr>
                <w:color w:val="000000"/>
                <w:sz w:val="18"/>
                <w:szCs w:val="18"/>
              </w:rPr>
            </w:pPr>
            <w:r w:rsidRPr="00FB66CF">
              <w:rPr>
                <w:color w:val="000000"/>
                <w:sz w:val="18"/>
                <w:szCs w:val="18"/>
              </w:rPr>
              <w:t>387</w:t>
            </w:r>
          </w:p>
        </w:tc>
        <w:tc>
          <w:tcPr>
            <w:tcW w:w="2303" w:type="dxa"/>
            <w:tcBorders>
              <w:top w:val="nil"/>
            </w:tcBorders>
            <w:shd w:val="clear" w:color="auto" w:fill="D3DFEE"/>
            <w:noWrap/>
            <w:vAlign w:val="center"/>
            <w:hideMark/>
          </w:tcPr>
          <w:p w14:paraId="51025F5A" w14:textId="77777777" w:rsidR="00E31A43" w:rsidRPr="00FB66CF" w:rsidRDefault="00E31A43" w:rsidP="00FB66CF">
            <w:pPr>
              <w:spacing w:after="0"/>
              <w:jc w:val="center"/>
              <w:rPr>
                <w:color w:val="000000"/>
                <w:sz w:val="18"/>
                <w:szCs w:val="18"/>
              </w:rPr>
            </w:pPr>
            <w:r w:rsidRPr="00FB66CF">
              <w:rPr>
                <w:color w:val="000000"/>
                <w:sz w:val="18"/>
                <w:szCs w:val="18"/>
              </w:rPr>
              <w:t>213</w:t>
            </w:r>
          </w:p>
        </w:tc>
        <w:tc>
          <w:tcPr>
            <w:tcW w:w="2304" w:type="dxa"/>
            <w:tcBorders>
              <w:top w:val="nil"/>
              <w:left w:val="nil"/>
              <w:bottom w:val="nil"/>
            </w:tcBorders>
            <w:shd w:val="clear" w:color="auto" w:fill="D3DFEE"/>
            <w:noWrap/>
            <w:vAlign w:val="center"/>
            <w:hideMark/>
          </w:tcPr>
          <w:p w14:paraId="6310CE4B" w14:textId="77777777" w:rsidR="00E31A43" w:rsidRPr="00FB66CF" w:rsidRDefault="00E31A43" w:rsidP="00FB66CF">
            <w:pPr>
              <w:spacing w:after="0"/>
              <w:jc w:val="center"/>
              <w:rPr>
                <w:color w:val="000000"/>
                <w:sz w:val="18"/>
                <w:szCs w:val="18"/>
              </w:rPr>
            </w:pPr>
            <w:r w:rsidRPr="00FB66CF">
              <w:rPr>
                <w:color w:val="000000"/>
                <w:sz w:val="18"/>
                <w:szCs w:val="18"/>
              </w:rPr>
              <w:t>111</w:t>
            </w:r>
          </w:p>
        </w:tc>
      </w:tr>
      <w:tr w:rsidR="00063121" w:rsidRPr="00E31A43" w14:paraId="77C8D33C" w14:textId="77777777" w:rsidTr="00FB66CF">
        <w:trPr>
          <w:trHeight w:val="300"/>
        </w:trPr>
        <w:tc>
          <w:tcPr>
            <w:tcW w:w="2303" w:type="dxa"/>
            <w:tcBorders>
              <w:right w:val="single" w:sz="8" w:space="0" w:color="4F81BD"/>
            </w:tcBorders>
            <w:shd w:val="clear" w:color="auto" w:fill="FFFFFF"/>
            <w:noWrap/>
            <w:vAlign w:val="center"/>
            <w:hideMark/>
          </w:tcPr>
          <w:p w14:paraId="6B9E72D7" w14:textId="77777777" w:rsidR="00E31A43" w:rsidRPr="00FB66CF" w:rsidRDefault="00E31A43" w:rsidP="00FB66CF">
            <w:pPr>
              <w:spacing w:after="0"/>
              <w:jc w:val="center"/>
              <w:rPr>
                <w:color w:val="000000"/>
                <w:sz w:val="18"/>
                <w:szCs w:val="18"/>
              </w:rPr>
            </w:pPr>
            <w:r w:rsidRPr="00FB66CF">
              <w:rPr>
                <w:color w:val="000000"/>
                <w:sz w:val="18"/>
                <w:szCs w:val="18"/>
              </w:rPr>
              <w:t>22.501 - 25.000</w:t>
            </w:r>
          </w:p>
        </w:tc>
        <w:tc>
          <w:tcPr>
            <w:tcW w:w="2304" w:type="dxa"/>
            <w:shd w:val="clear" w:color="auto" w:fill="auto"/>
            <w:noWrap/>
            <w:vAlign w:val="center"/>
            <w:hideMark/>
          </w:tcPr>
          <w:p w14:paraId="38A884DD" w14:textId="77777777" w:rsidR="00E31A43" w:rsidRPr="00FB66CF" w:rsidRDefault="00E31A43" w:rsidP="00FB66CF">
            <w:pPr>
              <w:spacing w:after="0"/>
              <w:jc w:val="center"/>
              <w:rPr>
                <w:color w:val="000000"/>
                <w:sz w:val="18"/>
                <w:szCs w:val="18"/>
              </w:rPr>
            </w:pPr>
            <w:r w:rsidRPr="00FB66CF">
              <w:rPr>
                <w:color w:val="000000"/>
                <w:sz w:val="18"/>
                <w:szCs w:val="18"/>
              </w:rPr>
              <w:t>430</w:t>
            </w:r>
          </w:p>
        </w:tc>
        <w:tc>
          <w:tcPr>
            <w:tcW w:w="2303" w:type="dxa"/>
            <w:shd w:val="clear" w:color="auto" w:fill="auto"/>
            <w:noWrap/>
            <w:vAlign w:val="center"/>
            <w:hideMark/>
          </w:tcPr>
          <w:p w14:paraId="33FDD559" w14:textId="77777777" w:rsidR="00E31A43" w:rsidRPr="00FB66CF" w:rsidRDefault="00E31A43" w:rsidP="00FB66CF">
            <w:pPr>
              <w:spacing w:after="0"/>
              <w:jc w:val="center"/>
              <w:rPr>
                <w:color w:val="000000"/>
                <w:sz w:val="18"/>
                <w:szCs w:val="18"/>
              </w:rPr>
            </w:pPr>
            <w:r w:rsidRPr="00FB66CF">
              <w:rPr>
                <w:color w:val="000000"/>
                <w:sz w:val="18"/>
                <w:szCs w:val="18"/>
              </w:rPr>
              <w:t>237</w:t>
            </w:r>
          </w:p>
        </w:tc>
        <w:tc>
          <w:tcPr>
            <w:tcW w:w="2304" w:type="dxa"/>
            <w:shd w:val="clear" w:color="auto" w:fill="auto"/>
            <w:noWrap/>
            <w:vAlign w:val="center"/>
            <w:hideMark/>
          </w:tcPr>
          <w:p w14:paraId="2BEE809D" w14:textId="77777777" w:rsidR="00E31A43" w:rsidRPr="00FB66CF" w:rsidRDefault="00E31A43" w:rsidP="00FB66CF">
            <w:pPr>
              <w:spacing w:after="0"/>
              <w:jc w:val="center"/>
              <w:rPr>
                <w:color w:val="000000"/>
                <w:sz w:val="18"/>
                <w:szCs w:val="18"/>
              </w:rPr>
            </w:pPr>
            <w:r w:rsidRPr="00FB66CF">
              <w:rPr>
                <w:color w:val="000000"/>
                <w:sz w:val="18"/>
                <w:szCs w:val="18"/>
              </w:rPr>
              <w:t>124</w:t>
            </w:r>
          </w:p>
        </w:tc>
      </w:tr>
      <w:tr w:rsidR="00063121" w:rsidRPr="00E31A43" w14:paraId="754E5D2A" w14:textId="77777777" w:rsidTr="00FB66CF">
        <w:trPr>
          <w:trHeight w:val="300"/>
        </w:trPr>
        <w:tc>
          <w:tcPr>
            <w:tcW w:w="2303" w:type="dxa"/>
            <w:tcBorders>
              <w:top w:val="nil"/>
              <w:right w:val="single" w:sz="8" w:space="0" w:color="4F81BD"/>
            </w:tcBorders>
            <w:shd w:val="clear" w:color="auto" w:fill="FFFFFF"/>
            <w:noWrap/>
            <w:vAlign w:val="center"/>
            <w:hideMark/>
          </w:tcPr>
          <w:p w14:paraId="6E5C9A95" w14:textId="77777777" w:rsidR="00E31A43" w:rsidRPr="00FB66CF" w:rsidRDefault="00E31A43" w:rsidP="00FB66CF">
            <w:pPr>
              <w:spacing w:after="0"/>
              <w:jc w:val="center"/>
              <w:rPr>
                <w:color w:val="000000"/>
                <w:sz w:val="18"/>
                <w:szCs w:val="18"/>
              </w:rPr>
            </w:pPr>
            <w:r w:rsidRPr="00FB66CF">
              <w:rPr>
                <w:color w:val="000000"/>
                <w:sz w:val="18"/>
                <w:szCs w:val="18"/>
              </w:rPr>
              <w:t>25.001 - 27.500</w:t>
            </w:r>
          </w:p>
        </w:tc>
        <w:tc>
          <w:tcPr>
            <w:tcW w:w="2304" w:type="dxa"/>
            <w:tcBorders>
              <w:top w:val="nil"/>
              <w:left w:val="nil"/>
              <w:bottom w:val="nil"/>
              <w:right w:val="nil"/>
            </w:tcBorders>
            <w:shd w:val="clear" w:color="auto" w:fill="D3DFEE"/>
            <w:noWrap/>
            <w:vAlign w:val="center"/>
            <w:hideMark/>
          </w:tcPr>
          <w:p w14:paraId="71A334A5" w14:textId="77777777" w:rsidR="00E31A43" w:rsidRPr="00FB66CF" w:rsidRDefault="00E31A43" w:rsidP="00FB66CF">
            <w:pPr>
              <w:spacing w:after="0"/>
              <w:jc w:val="center"/>
              <w:rPr>
                <w:color w:val="000000"/>
                <w:sz w:val="18"/>
                <w:szCs w:val="18"/>
              </w:rPr>
            </w:pPr>
            <w:r w:rsidRPr="00FB66CF">
              <w:rPr>
                <w:color w:val="000000"/>
                <w:sz w:val="18"/>
                <w:szCs w:val="18"/>
              </w:rPr>
              <w:t>473</w:t>
            </w:r>
          </w:p>
        </w:tc>
        <w:tc>
          <w:tcPr>
            <w:tcW w:w="2303" w:type="dxa"/>
            <w:tcBorders>
              <w:top w:val="nil"/>
            </w:tcBorders>
            <w:shd w:val="clear" w:color="auto" w:fill="D3DFEE"/>
            <w:noWrap/>
            <w:vAlign w:val="center"/>
            <w:hideMark/>
          </w:tcPr>
          <w:p w14:paraId="1D279B26" w14:textId="77777777" w:rsidR="00E31A43" w:rsidRPr="00FB66CF" w:rsidRDefault="00E31A43" w:rsidP="00FB66CF">
            <w:pPr>
              <w:spacing w:after="0"/>
              <w:jc w:val="center"/>
              <w:rPr>
                <w:color w:val="000000"/>
                <w:sz w:val="18"/>
                <w:szCs w:val="18"/>
              </w:rPr>
            </w:pPr>
            <w:r w:rsidRPr="00FB66CF">
              <w:rPr>
                <w:color w:val="000000"/>
                <w:sz w:val="18"/>
                <w:szCs w:val="18"/>
              </w:rPr>
              <w:t>260</w:t>
            </w:r>
          </w:p>
        </w:tc>
        <w:tc>
          <w:tcPr>
            <w:tcW w:w="2304" w:type="dxa"/>
            <w:tcBorders>
              <w:top w:val="nil"/>
              <w:left w:val="nil"/>
              <w:bottom w:val="nil"/>
            </w:tcBorders>
            <w:shd w:val="clear" w:color="auto" w:fill="D3DFEE"/>
            <w:noWrap/>
            <w:vAlign w:val="center"/>
            <w:hideMark/>
          </w:tcPr>
          <w:p w14:paraId="1377C85D" w14:textId="77777777" w:rsidR="00E31A43" w:rsidRPr="00FB66CF" w:rsidRDefault="00E31A43" w:rsidP="00FB66CF">
            <w:pPr>
              <w:spacing w:after="0"/>
              <w:jc w:val="center"/>
              <w:rPr>
                <w:color w:val="000000"/>
                <w:sz w:val="18"/>
                <w:szCs w:val="18"/>
              </w:rPr>
            </w:pPr>
            <w:r w:rsidRPr="00FB66CF">
              <w:rPr>
                <w:color w:val="000000"/>
                <w:sz w:val="18"/>
                <w:szCs w:val="18"/>
              </w:rPr>
              <w:t>136</w:t>
            </w:r>
          </w:p>
        </w:tc>
      </w:tr>
      <w:tr w:rsidR="00063121" w:rsidRPr="00E31A43" w14:paraId="3B6B9CE0" w14:textId="77777777" w:rsidTr="00FB66CF">
        <w:trPr>
          <w:trHeight w:val="300"/>
        </w:trPr>
        <w:tc>
          <w:tcPr>
            <w:tcW w:w="2303" w:type="dxa"/>
            <w:tcBorders>
              <w:right w:val="single" w:sz="8" w:space="0" w:color="4F81BD"/>
            </w:tcBorders>
            <w:shd w:val="clear" w:color="auto" w:fill="FFFFFF"/>
            <w:noWrap/>
            <w:vAlign w:val="center"/>
            <w:hideMark/>
          </w:tcPr>
          <w:p w14:paraId="5A591C1A" w14:textId="77777777" w:rsidR="00E31A43" w:rsidRPr="00FB66CF" w:rsidRDefault="00E31A43" w:rsidP="00FB66CF">
            <w:pPr>
              <w:spacing w:after="0"/>
              <w:jc w:val="center"/>
              <w:rPr>
                <w:color w:val="000000"/>
                <w:sz w:val="18"/>
                <w:szCs w:val="18"/>
              </w:rPr>
            </w:pPr>
            <w:r w:rsidRPr="00FB66CF">
              <w:rPr>
                <w:color w:val="000000"/>
                <w:sz w:val="18"/>
                <w:szCs w:val="18"/>
              </w:rPr>
              <w:t>27.501 - 30.000</w:t>
            </w:r>
          </w:p>
        </w:tc>
        <w:tc>
          <w:tcPr>
            <w:tcW w:w="2304" w:type="dxa"/>
            <w:shd w:val="clear" w:color="auto" w:fill="auto"/>
            <w:noWrap/>
            <w:vAlign w:val="center"/>
            <w:hideMark/>
          </w:tcPr>
          <w:p w14:paraId="2797F76D" w14:textId="77777777" w:rsidR="00E31A43" w:rsidRPr="00FB66CF" w:rsidRDefault="00E31A43" w:rsidP="00FB66CF">
            <w:pPr>
              <w:spacing w:after="0"/>
              <w:jc w:val="center"/>
              <w:rPr>
                <w:color w:val="000000"/>
                <w:sz w:val="18"/>
                <w:szCs w:val="18"/>
              </w:rPr>
            </w:pPr>
            <w:r w:rsidRPr="00FB66CF">
              <w:rPr>
                <w:color w:val="000000"/>
                <w:sz w:val="18"/>
                <w:szCs w:val="18"/>
              </w:rPr>
              <w:t>516</w:t>
            </w:r>
          </w:p>
        </w:tc>
        <w:tc>
          <w:tcPr>
            <w:tcW w:w="2303" w:type="dxa"/>
            <w:shd w:val="clear" w:color="auto" w:fill="auto"/>
            <w:noWrap/>
            <w:vAlign w:val="center"/>
            <w:hideMark/>
          </w:tcPr>
          <w:p w14:paraId="0BFBCC3E" w14:textId="77777777" w:rsidR="00E31A43" w:rsidRPr="00FB66CF" w:rsidRDefault="00E31A43" w:rsidP="00FB66CF">
            <w:pPr>
              <w:spacing w:after="0"/>
              <w:jc w:val="center"/>
              <w:rPr>
                <w:color w:val="000000"/>
                <w:sz w:val="18"/>
                <w:szCs w:val="18"/>
              </w:rPr>
            </w:pPr>
            <w:r w:rsidRPr="00FB66CF">
              <w:rPr>
                <w:color w:val="000000"/>
                <w:sz w:val="18"/>
                <w:szCs w:val="18"/>
              </w:rPr>
              <w:t>284</w:t>
            </w:r>
          </w:p>
        </w:tc>
        <w:tc>
          <w:tcPr>
            <w:tcW w:w="2304" w:type="dxa"/>
            <w:shd w:val="clear" w:color="auto" w:fill="auto"/>
            <w:noWrap/>
            <w:vAlign w:val="center"/>
            <w:hideMark/>
          </w:tcPr>
          <w:p w14:paraId="55D7307A" w14:textId="77777777" w:rsidR="00E31A43" w:rsidRPr="00FB66CF" w:rsidRDefault="00E31A43" w:rsidP="00FB66CF">
            <w:pPr>
              <w:spacing w:after="0"/>
              <w:jc w:val="center"/>
              <w:rPr>
                <w:color w:val="000000"/>
                <w:sz w:val="18"/>
                <w:szCs w:val="18"/>
              </w:rPr>
            </w:pPr>
            <w:r w:rsidRPr="00FB66CF">
              <w:rPr>
                <w:color w:val="000000"/>
                <w:sz w:val="18"/>
                <w:szCs w:val="18"/>
              </w:rPr>
              <w:t>148</w:t>
            </w:r>
          </w:p>
        </w:tc>
      </w:tr>
      <w:tr w:rsidR="00063121" w:rsidRPr="00E31A43" w14:paraId="1145C096" w14:textId="77777777" w:rsidTr="00FB66CF">
        <w:trPr>
          <w:trHeight w:val="300"/>
        </w:trPr>
        <w:tc>
          <w:tcPr>
            <w:tcW w:w="2303" w:type="dxa"/>
            <w:tcBorders>
              <w:top w:val="nil"/>
              <w:right w:val="single" w:sz="8" w:space="0" w:color="4F81BD"/>
            </w:tcBorders>
            <w:shd w:val="clear" w:color="auto" w:fill="FFFFFF"/>
            <w:noWrap/>
            <w:vAlign w:val="center"/>
            <w:hideMark/>
          </w:tcPr>
          <w:p w14:paraId="2A6E0E13" w14:textId="77777777" w:rsidR="00E31A43" w:rsidRPr="00FB66CF" w:rsidRDefault="00E31A43" w:rsidP="00FB66CF">
            <w:pPr>
              <w:spacing w:after="0"/>
              <w:jc w:val="center"/>
              <w:rPr>
                <w:color w:val="000000"/>
                <w:sz w:val="18"/>
                <w:szCs w:val="18"/>
              </w:rPr>
            </w:pPr>
            <w:r w:rsidRPr="00FB66CF">
              <w:rPr>
                <w:color w:val="000000"/>
                <w:sz w:val="18"/>
                <w:szCs w:val="18"/>
              </w:rPr>
              <w:t>30.001 - 32.500</w:t>
            </w:r>
          </w:p>
        </w:tc>
        <w:tc>
          <w:tcPr>
            <w:tcW w:w="2304" w:type="dxa"/>
            <w:tcBorders>
              <w:top w:val="nil"/>
              <w:left w:val="nil"/>
              <w:bottom w:val="nil"/>
              <w:right w:val="nil"/>
            </w:tcBorders>
            <w:shd w:val="clear" w:color="auto" w:fill="D3DFEE"/>
            <w:noWrap/>
            <w:vAlign w:val="center"/>
            <w:hideMark/>
          </w:tcPr>
          <w:p w14:paraId="5B1EBA6E" w14:textId="77777777" w:rsidR="00E31A43" w:rsidRPr="00FB66CF" w:rsidRDefault="00E31A43" w:rsidP="00FB66CF">
            <w:pPr>
              <w:spacing w:after="0"/>
              <w:jc w:val="center"/>
              <w:rPr>
                <w:color w:val="000000"/>
                <w:sz w:val="18"/>
                <w:szCs w:val="18"/>
              </w:rPr>
            </w:pPr>
            <w:r w:rsidRPr="00FB66CF">
              <w:rPr>
                <w:color w:val="000000"/>
                <w:sz w:val="18"/>
                <w:szCs w:val="18"/>
              </w:rPr>
              <w:t>559</w:t>
            </w:r>
          </w:p>
        </w:tc>
        <w:tc>
          <w:tcPr>
            <w:tcW w:w="2303" w:type="dxa"/>
            <w:tcBorders>
              <w:top w:val="nil"/>
            </w:tcBorders>
            <w:shd w:val="clear" w:color="auto" w:fill="D3DFEE"/>
            <w:noWrap/>
            <w:vAlign w:val="center"/>
            <w:hideMark/>
          </w:tcPr>
          <w:p w14:paraId="44E2EB66" w14:textId="77777777" w:rsidR="00E31A43" w:rsidRPr="00FB66CF" w:rsidRDefault="00E31A43" w:rsidP="00FB66CF">
            <w:pPr>
              <w:spacing w:after="0"/>
              <w:jc w:val="center"/>
              <w:rPr>
                <w:color w:val="000000"/>
                <w:sz w:val="18"/>
                <w:szCs w:val="18"/>
              </w:rPr>
            </w:pPr>
            <w:r w:rsidRPr="00FB66CF">
              <w:rPr>
                <w:color w:val="000000"/>
                <w:sz w:val="18"/>
                <w:szCs w:val="18"/>
              </w:rPr>
              <w:t>307</w:t>
            </w:r>
          </w:p>
        </w:tc>
        <w:tc>
          <w:tcPr>
            <w:tcW w:w="2304" w:type="dxa"/>
            <w:tcBorders>
              <w:top w:val="nil"/>
              <w:left w:val="nil"/>
              <w:bottom w:val="nil"/>
            </w:tcBorders>
            <w:shd w:val="clear" w:color="auto" w:fill="D3DFEE"/>
            <w:noWrap/>
            <w:vAlign w:val="center"/>
            <w:hideMark/>
          </w:tcPr>
          <w:p w14:paraId="506D6EF0" w14:textId="77777777" w:rsidR="00E31A43" w:rsidRPr="00FB66CF" w:rsidRDefault="00E31A43" w:rsidP="00FB66CF">
            <w:pPr>
              <w:spacing w:after="0"/>
              <w:jc w:val="center"/>
              <w:rPr>
                <w:color w:val="000000"/>
                <w:sz w:val="18"/>
                <w:szCs w:val="18"/>
              </w:rPr>
            </w:pPr>
            <w:r w:rsidRPr="00FB66CF">
              <w:rPr>
                <w:color w:val="000000"/>
                <w:sz w:val="18"/>
                <w:szCs w:val="18"/>
              </w:rPr>
              <w:t>161</w:t>
            </w:r>
          </w:p>
        </w:tc>
      </w:tr>
      <w:tr w:rsidR="00063121" w:rsidRPr="00E31A43" w14:paraId="548BA059" w14:textId="77777777" w:rsidTr="00FB66CF">
        <w:trPr>
          <w:trHeight w:val="300"/>
        </w:trPr>
        <w:tc>
          <w:tcPr>
            <w:tcW w:w="2303" w:type="dxa"/>
            <w:tcBorders>
              <w:right w:val="single" w:sz="8" w:space="0" w:color="4F81BD"/>
            </w:tcBorders>
            <w:shd w:val="clear" w:color="auto" w:fill="FFFFFF"/>
            <w:noWrap/>
            <w:vAlign w:val="center"/>
            <w:hideMark/>
          </w:tcPr>
          <w:p w14:paraId="3BF9F456" w14:textId="77777777" w:rsidR="00E31A43" w:rsidRPr="00FB66CF" w:rsidRDefault="00E31A43" w:rsidP="00FB66CF">
            <w:pPr>
              <w:spacing w:after="0"/>
              <w:jc w:val="center"/>
              <w:rPr>
                <w:color w:val="000000"/>
                <w:sz w:val="18"/>
                <w:szCs w:val="18"/>
              </w:rPr>
            </w:pPr>
            <w:r w:rsidRPr="00FB66CF">
              <w:rPr>
                <w:color w:val="000000"/>
                <w:sz w:val="18"/>
                <w:szCs w:val="18"/>
              </w:rPr>
              <w:t>32.501 - 35.000</w:t>
            </w:r>
          </w:p>
        </w:tc>
        <w:tc>
          <w:tcPr>
            <w:tcW w:w="2304" w:type="dxa"/>
            <w:shd w:val="clear" w:color="auto" w:fill="auto"/>
            <w:noWrap/>
            <w:vAlign w:val="center"/>
            <w:hideMark/>
          </w:tcPr>
          <w:p w14:paraId="7F1F69C5" w14:textId="77777777" w:rsidR="00E31A43" w:rsidRPr="00FB66CF" w:rsidRDefault="00E31A43" w:rsidP="00FB66CF">
            <w:pPr>
              <w:spacing w:after="0"/>
              <w:jc w:val="center"/>
              <w:rPr>
                <w:color w:val="000000"/>
                <w:sz w:val="18"/>
                <w:szCs w:val="18"/>
              </w:rPr>
            </w:pPr>
            <w:r w:rsidRPr="00FB66CF">
              <w:rPr>
                <w:color w:val="000000"/>
                <w:sz w:val="18"/>
                <w:szCs w:val="18"/>
              </w:rPr>
              <w:t>602</w:t>
            </w:r>
          </w:p>
        </w:tc>
        <w:tc>
          <w:tcPr>
            <w:tcW w:w="2303" w:type="dxa"/>
            <w:shd w:val="clear" w:color="auto" w:fill="auto"/>
            <w:noWrap/>
            <w:vAlign w:val="center"/>
            <w:hideMark/>
          </w:tcPr>
          <w:p w14:paraId="7329A54C" w14:textId="77777777" w:rsidR="00E31A43" w:rsidRPr="00FB66CF" w:rsidRDefault="00E31A43" w:rsidP="00FB66CF">
            <w:pPr>
              <w:spacing w:after="0"/>
              <w:jc w:val="center"/>
              <w:rPr>
                <w:color w:val="000000"/>
                <w:sz w:val="18"/>
                <w:szCs w:val="18"/>
              </w:rPr>
            </w:pPr>
            <w:r w:rsidRPr="00FB66CF">
              <w:rPr>
                <w:color w:val="000000"/>
                <w:sz w:val="18"/>
                <w:szCs w:val="18"/>
              </w:rPr>
              <w:t>331</w:t>
            </w:r>
          </w:p>
        </w:tc>
        <w:tc>
          <w:tcPr>
            <w:tcW w:w="2304" w:type="dxa"/>
            <w:shd w:val="clear" w:color="auto" w:fill="auto"/>
            <w:noWrap/>
            <w:vAlign w:val="center"/>
            <w:hideMark/>
          </w:tcPr>
          <w:p w14:paraId="1FB742D5" w14:textId="77777777" w:rsidR="00E31A43" w:rsidRPr="00FB66CF" w:rsidRDefault="00E31A43" w:rsidP="00FB66CF">
            <w:pPr>
              <w:spacing w:after="0"/>
              <w:jc w:val="center"/>
              <w:rPr>
                <w:color w:val="000000"/>
                <w:sz w:val="18"/>
                <w:szCs w:val="18"/>
              </w:rPr>
            </w:pPr>
            <w:r w:rsidRPr="00FB66CF">
              <w:rPr>
                <w:color w:val="000000"/>
                <w:sz w:val="18"/>
                <w:szCs w:val="18"/>
              </w:rPr>
              <w:t>173</w:t>
            </w:r>
          </w:p>
        </w:tc>
      </w:tr>
      <w:tr w:rsidR="00063121" w:rsidRPr="00E31A43" w14:paraId="6EA56E64" w14:textId="77777777" w:rsidTr="00FB66CF">
        <w:trPr>
          <w:trHeight w:val="300"/>
        </w:trPr>
        <w:tc>
          <w:tcPr>
            <w:tcW w:w="2303" w:type="dxa"/>
            <w:tcBorders>
              <w:top w:val="nil"/>
              <w:right w:val="single" w:sz="8" w:space="0" w:color="4F81BD"/>
            </w:tcBorders>
            <w:shd w:val="clear" w:color="auto" w:fill="FFFFFF"/>
            <w:noWrap/>
            <w:vAlign w:val="center"/>
            <w:hideMark/>
          </w:tcPr>
          <w:p w14:paraId="0B934E4D" w14:textId="77777777" w:rsidR="00E31A43" w:rsidRPr="00FB66CF" w:rsidRDefault="00E31A43" w:rsidP="00FB66CF">
            <w:pPr>
              <w:spacing w:after="0"/>
              <w:jc w:val="center"/>
              <w:rPr>
                <w:color w:val="000000"/>
                <w:sz w:val="18"/>
                <w:szCs w:val="18"/>
              </w:rPr>
            </w:pPr>
            <w:r w:rsidRPr="00FB66CF">
              <w:rPr>
                <w:color w:val="000000"/>
                <w:sz w:val="18"/>
                <w:szCs w:val="18"/>
              </w:rPr>
              <w:t>35.001 - 37.500</w:t>
            </w:r>
          </w:p>
        </w:tc>
        <w:tc>
          <w:tcPr>
            <w:tcW w:w="2304" w:type="dxa"/>
            <w:tcBorders>
              <w:top w:val="nil"/>
              <w:left w:val="nil"/>
              <w:bottom w:val="nil"/>
              <w:right w:val="nil"/>
            </w:tcBorders>
            <w:shd w:val="clear" w:color="auto" w:fill="D3DFEE"/>
            <w:noWrap/>
            <w:vAlign w:val="center"/>
            <w:hideMark/>
          </w:tcPr>
          <w:p w14:paraId="2D2F9CE4" w14:textId="77777777" w:rsidR="00E31A43" w:rsidRPr="00FB66CF" w:rsidRDefault="00E31A43" w:rsidP="00FB66CF">
            <w:pPr>
              <w:spacing w:after="0"/>
              <w:jc w:val="center"/>
              <w:rPr>
                <w:color w:val="000000"/>
                <w:sz w:val="18"/>
                <w:szCs w:val="18"/>
              </w:rPr>
            </w:pPr>
            <w:r w:rsidRPr="00FB66CF">
              <w:rPr>
                <w:color w:val="000000"/>
                <w:sz w:val="18"/>
                <w:szCs w:val="18"/>
              </w:rPr>
              <w:t>645</w:t>
            </w:r>
          </w:p>
        </w:tc>
        <w:tc>
          <w:tcPr>
            <w:tcW w:w="2303" w:type="dxa"/>
            <w:tcBorders>
              <w:top w:val="nil"/>
            </w:tcBorders>
            <w:shd w:val="clear" w:color="auto" w:fill="D3DFEE"/>
            <w:noWrap/>
            <w:vAlign w:val="center"/>
            <w:hideMark/>
          </w:tcPr>
          <w:p w14:paraId="16A2A428" w14:textId="77777777" w:rsidR="00E31A43" w:rsidRPr="00FB66CF" w:rsidRDefault="00E31A43" w:rsidP="00FB66CF">
            <w:pPr>
              <w:spacing w:after="0"/>
              <w:jc w:val="center"/>
              <w:rPr>
                <w:color w:val="000000"/>
                <w:sz w:val="18"/>
                <w:szCs w:val="18"/>
              </w:rPr>
            </w:pPr>
            <w:r w:rsidRPr="00FB66CF">
              <w:rPr>
                <w:color w:val="000000"/>
                <w:sz w:val="18"/>
                <w:szCs w:val="18"/>
              </w:rPr>
              <w:t>355</w:t>
            </w:r>
          </w:p>
        </w:tc>
        <w:tc>
          <w:tcPr>
            <w:tcW w:w="2304" w:type="dxa"/>
            <w:tcBorders>
              <w:top w:val="nil"/>
              <w:left w:val="nil"/>
              <w:bottom w:val="nil"/>
            </w:tcBorders>
            <w:shd w:val="clear" w:color="auto" w:fill="D3DFEE"/>
            <w:noWrap/>
            <w:vAlign w:val="center"/>
            <w:hideMark/>
          </w:tcPr>
          <w:p w14:paraId="78805763" w14:textId="77777777" w:rsidR="00E31A43" w:rsidRPr="00FB66CF" w:rsidRDefault="00E31A43" w:rsidP="00FB66CF">
            <w:pPr>
              <w:spacing w:after="0"/>
              <w:jc w:val="center"/>
              <w:rPr>
                <w:color w:val="000000"/>
                <w:sz w:val="18"/>
                <w:szCs w:val="18"/>
              </w:rPr>
            </w:pPr>
            <w:r w:rsidRPr="00FB66CF">
              <w:rPr>
                <w:color w:val="000000"/>
                <w:sz w:val="18"/>
                <w:szCs w:val="18"/>
              </w:rPr>
              <w:t>185</w:t>
            </w:r>
          </w:p>
        </w:tc>
      </w:tr>
      <w:tr w:rsidR="00063121" w:rsidRPr="00E31A43" w14:paraId="3BA1A14B" w14:textId="77777777" w:rsidTr="00FB66CF">
        <w:trPr>
          <w:trHeight w:val="300"/>
        </w:trPr>
        <w:tc>
          <w:tcPr>
            <w:tcW w:w="2303" w:type="dxa"/>
            <w:tcBorders>
              <w:right w:val="single" w:sz="8" w:space="0" w:color="4F81BD"/>
            </w:tcBorders>
            <w:shd w:val="clear" w:color="auto" w:fill="FFFFFF"/>
            <w:noWrap/>
            <w:vAlign w:val="center"/>
            <w:hideMark/>
          </w:tcPr>
          <w:p w14:paraId="5B88F53A" w14:textId="77777777" w:rsidR="00E31A43" w:rsidRPr="00FB66CF" w:rsidRDefault="00E31A43" w:rsidP="00FB66CF">
            <w:pPr>
              <w:spacing w:after="0"/>
              <w:jc w:val="center"/>
              <w:rPr>
                <w:color w:val="000000"/>
                <w:sz w:val="18"/>
                <w:szCs w:val="18"/>
              </w:rPr>
            </w:pPr>
            <w:r w:rsidRPr="00FB66CF">
              <w:rPr>
                <w:color w:val="000000"/>
                <w:sz w:val="18"/>
                <w:szCs w:val="18"/>
              </w:rPr>
              <w:t>37.501 - 40.000</w:t>
            </w:r>
          </w:p>
        </w:tc>
        <w:tc>
          <w:tcPr>
            <w:tcW w:w="2304" w:type="dxa"/>
            <w:shd w:val="clear" w:color="auto" w:fill="auto"/>
            <w:noWrap/>
            <w:vAlign w:val="center"/>
            <w:hideMark/>
          </w:tcPr>
          <w:p w14:paraId="30349880" w14:textId="77777777" w:rsidR="00E31A43" w:rsidRPr="00FB66CF" w:rsidRDefault="00E31A43" w:rsidP="00FB66CF">
            <w:pPr>
              <w:spacing w:after="0"/>
              <w:jc w:val="center"/>
              <w:rPr>
                <w:color w:val="000000"/>
                <w:sz w:val="18"/>
                <w:szCs w:val="18"/>
              </w:rPr>
            </w:pPr>
            <w:r w:rsidRPr="00FB66CF">
              <w:rPr>
                <w:color w:val="000000"/>
                <w:sz w:val="18"/>
                <w:szCs w:val="18"/>
              </w:rPr>
              <w:t>688</w:t>
            </w:r>
          </w:p>
        </w:tc>
        <w:tc>
          <w:tcPr>
            <w:tcW w:w="2303" w:type="dxa"/>
            <w:shd w:val="clear" w:color="auto" w:fill="auto"/>
            <w:noWrap/>
            <w:vAlign w:val="center"/>
            <w:hideMark/>
          </w:tcPr>
          <w:p w14:paraId="6CCB2596" w14:textId="77777777" w:rsidR="00E31A43" w:rsidRPr="00FB66CF" w:rsidRDefault="00E31A43" w:rsidP="00FB66CF">
            <w:pPr>
              <w:spacing w:after="0"/>
              <w:jc w:val="center"/>
              <w:rPr>
                <w:color w:val="000000"/>
                <w:sz w:val="18"/>
                <w:szCs w:val="18"/>
              </w:rPr>
            </w:pPr>
            <w:r w:rsidRPr="00FB66CF">
              <w:rPr>
                <w:color w:val="000000"/>
                <w:sz w:val="18"/>
                <w:szCs w:val="18"/>
              </w:rPr>
              <w:t>378</w:t>
            </w:r>
          </w:p>
        </w:tc>
        <w:tc>
          <w:tcPr>
            <w:tcW w:w="2304" w:type="dxa"/>
            <w:shd w:val="clear" w:color="auto" w:fill="auto"/>
            <w:noWrap/>
            <w:vAlign w:val="center"/>
            <w:hideMark/>
          </w:tcPr>
          <w:p w14:paraId="486DE972" w14:textId="77777777" w:rsidR="00E31A43" w:rsidRPr="00FB66CF" w:rsidRDefault="00E31A43" w:rsidP="00FB66CF">
            <w:pPr>
              <w:spacing w:after="0"/>
              <w:jc w:val="center"/>
              <w:rPr>
                <w:color w:val="000000"/>
                <w:sz w:val="18"/>
                <w:szCs w:val="18"/>
              </w:rPr>
            </w:pPr>
            <w:r w:rsidRPr="00FB66CF">
              <w:rPr>
                <w:color w:val="000000"/>
                <w:sz w:val="18"/>
                <w:szCs w:val="18"/>
              </w:rPr>
              <w:t>198</w:t>
            </w:r>
          </w:p>
        </w:tc>
      </w:tr>
      <w:tr w:rsidR="00063121" w:rsidRPr="00E31A43" w14:paraId="35816AE7" w14:textId="77777777" w:rsidTr="00FB66CF">
        <w:trPr>
          <w:trHeight w:val="300"/>
        </w:trPr>
        <w:tc>
          <w:tcPr>
            <w:tcW w:w="2303" w:type="dxa"/>
            <w:tcBorders>
              <w:top w:val="nil"/>
              <w:right w:val="single" w:sz="8" w:space="0" w:color="4F81BD"/>
            </w:tcBorders>
            <w:shd w:val="clear" w:color="auto" w:fill="FFFFFF"/>
            <w:noWrap/>
            <w:vAlign w:val="center"/>
            <w:hideMark/>
          </w:tcPr>
          <w:p w14:paraId="42B57CC8" w14:textId="77777777" w:rsidR="00E31A43" w:rsidRPr="00FB66CF" w:rsidRDefault="00E31A43" w:rsidP="00FB66CF">
            <w:pPr>
              <w:spacing w:after="0"/>
              <w:jc w:val="center"/>
              <w:rPr>
                <w:color w:val="000000"/>
                <w:sz w:val="18"/>
                <w:szCs w:val="18"/>
              </w:rPr>
            </w:pPr>
            <w:r w:rsidRPr="00FB66CF">
              <w:rPr>
                <w:color w:val="000000"/>
                <w:sz w:val="18"/>
                <w:szCs w:val="18"/>
              </w:rPr>
              <w:t>40.001 - 42.500</w:t>
            </w:r>
          </w:p>
        </w:tc>
        <w:tc>
          <w:tcPr>
            <w:tcW w:w="2304" w:type="dxa"/>
            <w:tcBorders>
              <w:top w:val="nil"/>
              <w:left w:val="nil"/>
              <w:bottom w:val="nil"/>
              <w:right w:val="nil"/>
            </w:tcBorders>
            <w:shd w:val="clear" w:color="auto" w:fill="D3DFEE"/>
            <w:noWrap/>
            <w:vAlign w:val="center"/>
            <w:hideMark/>
          </w:tcPr>
          <w:p w14:paraId="4780E9E2" w14:textId="77777777" w:rsidR="00E31A43" w:rsidRPr="00FB66CF" w:rsidRDefault="00E31A43" w:rsidP="00FB66CF">
            <w:pPr>
              <w:spacing w:after="0"/>
              <w:jc w:val="center"/>
              <w:rPr>
                <w:color w:val="000000"/>
                <w:sz w:val="18"/>
                <w:szCs w:val="18"/>
              </w:rPr>
            </w:pPr>
            <w:r w:rsidRPr="00FB66CF">
              <w:rPr>
                <w:color w:val="000000"/>
                <w:sz w:val="18"/>
                <w:szCs w:val="18"/>
              </w:rPr>
              <w:t>731</w:t>
            </w:r>
          </w:p>
        </w:tc>
        <w:tc>
          <w:tcPr>
            <w:tcW w:w="2303" w:type="dxa"/>
            <w:tcBorders>
              <w:top w:val="nil"/>
            </w:tcBorders>
            <w:shd w:val="clear" w:color="auto" w:fill="D3DFEE"/>
            <w:noWrap/>
            <w:vAlign w:val="center"/>
            <w:hideMark/>
          </w:tcPr>
          <w:p w14:paraId="37996C27" w14:textId="77777777" w:rsidR="00E31A43" w:rsidRPr="00FB66CF" w:rsidRDefault="00E31A43" w:rsidP="00FB66CF">
            <w:pPr>
              <w:spacing w:after="0"/>
              <w:jc w:val="center"/>
              <w:rPr>
                <w:color w:val="000000"/>
                <w:sz w:val="18"/>
                <w:szCs w:val="18"/>
              </w:rPr>
            </w:pPr>
            <w:r w:rsidRPr="00FB66CF">
              <w:rPr>
                <w:color w:val="000000"/>
                <w:sz w:val="18"/>
                <w:szCs w:val="18"/>
              </w:rPr>
              <w:t>402</w:t>
            </w:r>
          </w:p>
        </w:tc>
        <w:tc>
          <w:tcPr>
            <w:tcW w:w="2304" w:type="dxa"/>
            <w:tcBorders>
              <w:top w:val="nil"/>
              <w:left w:val="nil"/>
              <w:bottom w:val="nil"/>
            </w:tcBorders>
            <w:shd w:val="clear" w:color="auto" w:fill="D3DFEE"/>
            <w:noWrap/>
            <w:vAlign w:val="center"/>
            <w:hideMark/>
          </w:tcPr>
          <w:p w14:paraId="13D6E0F9" w14:textId="77777777" w:rsidR="00E31A43" w:rsidRPr="00FB66CF" w:rsidRDefault="00E31A43" w:rsidP="00FB66CF">
            <w:pPr>
              <w:spacing w:after="0"/>
              <w:jc w:val="center"/>
              <w:rPr>
                <w:color w:val="000000"/>
                <w:sz w:val="18"/>
                <w:szCs w:val="18"/>
              </w:rPr>
            </w:pPr>
            <w:r w:rsidRPr="00FB66CF">
              <w:rPr>
                <w:color w:val="000000"/>
                <w:sz w:val="18"/>
                <w:szCs w:val="18"/>
              </w:rPr>
              <w:t>210</w:t>
            </w:r>
          </w:p>
        </w:tc>
      </w:tr>
      <w:tr w:rsidR="00063121" w:rsidRPr="00E31A43" w14:paraId="54214B90" w14:textId="77777777" w:rsidTr="00FB66CF">
        <w:trPr>
          <w:trHeight w:val="300"/>
        </w:trPr>
        <w:tc>
          <w:tcPr>
            <w:tcW w:w="2303" w:type="dxa"/>
            <w:tcBorders>
              <w:right w:val="single" w:sz="8" w:space="0" w:color="4F81BD"/>
            </w:tcBorders>
            <w:shd w:val="clear" w:color="auto" w:fill="FFFFFF"/>
            <w:noWrap/>
            <w:vAlign w:val="center"/>
            <w:hideMark/>
          </w:tcPr>
          <w:p w14:paraId="40EEED78" w14:textId="77777777" w:rsidR="00E31A43" w:rsidRPr="00FB66CF" w:rsidRDefault="00E31A43" w:rsidP="00FB66CF">
            <w:pPr>
              <w:spacing w:after="0"/>
              <w:jc w:val="center"/>
              <w:rPr>
                <w:color w:val="000000"/>
                <w:sz w:val="18"/>
                <w:szCs w:val="18"/>
              </w:rPr>
            </w:pPr>
            <w:r w:rsidRPr="00FB66CF">
              <w:rPr>
                <w:color w:val="000000"/>
                <w:sz w:val="18"/>
                <w:szCs w:val="18"/>
              </w:rPr>
              <w:t>42.501 - 45.000</w:t>
            </w:r>
          </w:p>
        </w:tc>
        <w:tc>
          <w:tcPr>
            <w:tcW w:w="2304" w:type="dxa"/>
            <w:shd w:val="clear" w:color="auto" w:fill="auto"/>
            <w:noWrap/>
            <w:vAlign w:val="center"/>
            <w:hideMark/>
          </w:tcPr>
          <w:p w14:paraId="2918EE5C" w14:textId="77777777" w:rsidR="00E31A43" w:rsidRPr="00FB66CF" w:rsidRDefault="00E31A43" w:rsidP="00FB66CF">
            <w:pPr>
              <w:spacing w:after="0"/>
              <w:jc w:val="center"/>
              <w:rPr>
                <w:color w:val="000000"/>
                <w:sz w:val="18"/>
                <w:szCs w:val="18"/>
              </w:rPr>
            </w:pPr>
            <w:r w:rsidRPr="00FB66CF">
              <w:rPr>
                <w:color w:val="000000"/>
                <w:sz w:val="18"/>
                <w:szCs w:val="18"/>
              </w:rPr>
              <w:t>774</w:t>
            </w:r>
          </w:p>
        </w:tc>
        <w:tc>
          <w:tcPr>
            <w:tcW w:w="2303" w:type="dxa"/>
            <w:shd w:val="clear" w:color="auto" w:fill="auto"/>
            <w:noWrap/>
            <w:vAlign w:val="center"/>
            <w:hideMark/>
          </w:tcPr>
          <w:p w14:paraId="3C7D0A20" w14:textId="77777777" w:rsidR="00E31A43" w:rsidRPr="00FB66CF" w:rsidRDefault="00E31A43" w:rsidP="00FB66CF">
            <w:pPr>
              <w:spacing w:after="0"/>
              <w:jc w:val="center"/>
              <w:rPr>
                <w:color w:val="000000"/>
                <w:sz w:val="18"/>
                <w:szCs w:val="18"/>
              </w:rPr>
            </w:pPr>
            <w:r w:rsidRPr="00FB66CF">
              <w:rPr>
                <w:color w:val="000000"/>
                <w:sz w:val="18"/>
                <w:szCs w:val="18"/>
              </w:rPr>
              <w:t>426</w:t>
            </w:r>
          </w:p>
        </w:tc>
        <w:tc>
          <w:tcPr>
            <w:tcW w:w="2304" w:type="dxa"/>
            <w:shd w:val="clear" w:color="auto" w:fill="auto"/>
            <w:noWrap/>
            <w:vAlign w:val="center"/>
            <w:hideMark/>
          </w:tcPr>
          <w:p w14:paraId="23FA4B23" w14:textId="77777777" w:rsidR="00E31A43" w:rsidRPr="00FB66CF" w:rsidRDefault="00E31A43" w:rsidP="00FB66CF">
            <w:pPr>
              <w:spacing w:after="0"/>
              <w:jc w:val="center"/>
              <w:rPr>
                <w:color w:val="000000"/>
                <w:sz w:val="18"/>
                <w:szCs w:val="18"/>
              </w:rPr>
            </w:pPr>
            <w:r w:rsidRPr="00FB66CF">
              <w:rPr>
                <w:color w:val="000000"/>
                <w:sz w:val="18"/>
                <w:szCs w:val="18"/>
              </w:rPr>
              <w:t>223</w:t>
            </w:r>
          </w:p>
        </w:tc>
      </w:tr>
      <w:tr w:rsidR="00063121" w:rsidRPr="00E31A43" w14:paraId="0D207A70" w14:textId="77777777" w:rsidTr="00FB66CF">
        <w:trPr>
          <w:trHeight w:val="300"/>
        </w:trPr>
        <w:tc>
          <w:tcPr>
            <w:tcW w:w="2303" w:type="dxa"/>
            <w:tcBorders>
              <w:top w:val="nil"/>
              <w:right w:val="single" w:sz="8" w:space="0" w:color="4F81BD"/>
            </w:tcBorders>
            <w:shd w:val="clear" w:color="auto" w:fill="FFFFFF"/>
            <w:noWrap/>
            <w:vAlign w:val="center"/>
            <w:hideMark/>
          </w:tcPr>
          <w:p w14:paraId="1C5CC8F4" w14:textId="77777777" w:rsidR="00E31A43" w:rsidRPr="00FB66CF" w:rsidRDefault="00E31A43" w:rsidP="00FB66CF">
            <w:pPr>
              <w:spacing w:after="0"/>
              <w:jc w:val="center"/>
              <w:rPr>
                <w:color w:val="000000"/>
                <w:sz w:val="18"/>
                <w:szCs w:val="18"/>
              </w:rPr>
            </w:pPr>
            <w:r w:rsidRPr="00FB66CF">
              <w:rPr>
                <w:color w:val="000000"/>
                <w:sz w:val="18"/>
                <w:szCs w:val="18"/>
              </w:rPr>
              <w:t>45.501 - 47.500</w:t>
            </w:r>
          </w:p>
        </w:tc>
        <w:tc>
          <w:tcPr>
            <w:tcW w:w="2304" w:type="dxa"/>
            <w:tcBorders>
              <w:top w:val="nil"/>
              <w:left w:val="nil"/>
              <w:bottom w:val="nil"/>
              <w:right w:val="nil"/>
            </w:tcBorders>
            <w:shd w:val="clear" w:color="auto" w:fill="D3DFEE"/>
            <w:noWrap/>
            <w:vAlign w:val="center"/>
            <w:hideMark/>
          </w:tcPr>
          <w:p w14:paraId="2E95F2DC" w14:textId="77777777" w:rsidR="00E31A43" w:rsidRPr="00FB66CF" w:rsidRDefault="00E31A43" w:rsidP="00FB66CF">
            <w:pPr>
              <w:spacing w:after="0"/>
              <w:jc w:val="center"/>
              <w:rPr>
                <w:color w:val="000000"/>
                <w:sz w:val="18"/>
                <w:szCs w:val="18"/>
              </w:rPr>
            </w:pPr>
            <w:r w:rsidRPr="00FB66CF">
              <w:rPr>
                <w:color w:val="000000"/>
                <w:sz w:val="18"/>
                <w:szCs w:val="18"/>
              </w:rPr>
              <w:t>817</w:t>
            </w:r>
          </w:p>
        </w:tc>
        <w:tc>
          <w:tcPr>
            <w:tcW w:w="2303" w:type="dxa"/>
            <w:tcBorders>
              <w:top w:val="nil"/>
            </w:tcBorders>
            <w:shd w:val="clear" w:color="auto" w:fill="D3DFEE"/>
            <w:noWrap/>
            <w:vAlign w:val="center"/>
            <w:hideMark/>
          </w:tcPr>
          <w:p w14:paraId="4992C0EE" w14:textId="77777777" w:rsidR="00E31A43" w:rsidRPr="00FB66CF" w:rsidRDefault="00E31A43" w:rsidP="00FB66CF">
            <w:pPr>
              <w:spacing w:after="0"/>
              <w:jc w:val="center"/>
              <w:rPr>
                <w:color w:val="000000"/>
                <w:sz w:val="18"/>
                <w:szCs w:val="18"/>
              </w:rPr>
            </w:pPr>
            <w:r w:rsidRPr="00FB66CF">
              <w:rPr>
                <w:color w:val="000000"/>
                <w:sz w:val="18"/>
                <w:szCs w:val="18"/>
              </w:rPr>
              <w:t>449</w:t>
            </w:r>
          </w:p>
        </w:tc>
        <w:tc>
          <w:tcPr>
            <w:tcW w:w="2304" w:type="dxa"/>
            <w:tcBorders>
              <w:top w:val="nil"/>
              <w:left w:val="nil"/>
              <w:bottom w:val="nil"/>
            </w:tcBorders>
            <w:shd w:val="clear" w:color="auto" w:fill="D3DFEE"/>
            <w:noWrap/>
            <w:vAlign w:val="center"/>
            <w:hideMark/>
          </w:tcPr>
          <w:p w14:paraId="1E005097" w14:textId="77777777" w:rsidR="00E31A43" w:rsidRPr="00FB66CF" w:rsidRDefault="00E31A43" w:rsidP="00FB66CF">
            <w:pPr>
              <w:spacing w:after="0"/>
              <w:jc w:val="center"/>
              <w:rPr>
                <w:color w:val="000000"/>
                <w:sz w:val="18"/>
                <w:szCs w:val="18"/>
              </w:rPr>
            </w:pPr>
            <w:r w:rsidRPr="00FB66CF">
              <w:rPr>
                <w:color w:val="000000"/>
                <w:sz w:val="18"/>
                <w:szCs w:val="18"/>
              </w:rPr>
              <w:t>235</w:t>
            </w:r>
          </w:p>
        </w:tc>
      </w:tr>
      <w:tr w:rsidR="00063121" w:rsidRPr="00E31A43" w14:paraId="02A45D1A" w14:textId="77777777" w:rsidTr="00FB66CF">
        <w:trPr>
          <w:trHeight w:val="300"/>
        </w:trPr>
        <w:tc>
          <w:tcPr>
            <w:tcW w:w="2303" w:type="dxa"/>
            <w:tcBorders>
              <w:right w:val="single" w:sz="8" w:space="0" w:color="4F81BD"/>
            </w:tcBorders>
            <w:shd w:val="clear" w:color="auto" w:fill="FFFFFF"/>
            <w:noWrap/>
            <w:vAlign w:val="center"/>
            <w:hideMark/>
          </w:tcPr>
          <w:p w14:paraId="3205DC67" w14:textId="77777777" w:rsidR="00E31A43" w:rsidRPr="00FB66CF" w:rsidRDefault="00E31A43" w:rsidP="00FB66CF">
            <w:pPr>
              <w:spacing w:after="0"/>
              <w:jc w:val="center"/>
              <w:rPr>
                <w:color w:val="000000"/>
                <w:sz w:val="18"/>
                <w:szCs w:val="18"/>
              </w:rPr>
            </w:pPr>
            <w:r w:rsidRPr="00FB66CF">
              <w:rPr>
                <w:color w:val="000000"/>
                <w:sz w:val="18"/>
                <w:szCs w:val="18"/>
              </w:rPr>
              <w:t>47.501 - 50.000</w:t>
            </w:r>
          </w:p>
        </w:tc>
        <w:tc>
          <w:tcPr>
            <w:tcW w:w="2304" w:type="dxa"/>
            <w:shd w:val="clear" w:color="auto" w:fill="auto"/>
            <w:noWrap/>
            <w:vAlign w:val="center"/>
            <w:hideMark/>
          </w:tcPr>
          <w:p w14:paraId="25E51A5C" w14:textId="77777777" w:rsidR="00E31A43" w:rsidRPr="00FB66CF" w:rsidRDefault="00E31A43" w:rsidP="00FB66CF">
            <w:pPr>
              <w:spacing w:after="0"/>
              <w:jc w:val="center"/>
              <w:rPr>
                <w:color w:val="000000"/>
                <w:sz w:val="18"/>
                <w:szCs w:val="18"/>
              </w:rPr>
            </w:pPr>
            <w:r w:rsidRPr="00FB66CF">
              <w:rPr>
                <w:color w:val="000000"/>
                <w:sz w:val="18"/>
                <w:szCs w:val="18"/>
              </w:rPr>
              <w:t>860</w:t>
            </w:r>
          </w:p>
        </w:tc>
        <w:tc>
          <w:tcPr>
            <w:tcW w:w="2303" w:type="dxa"/>
            <w:shd w:val="clear" w:color="auto" w:fill="auto"/>
            <w:noWrap/>
            <w:vAlign w:val="center"/>
            <w:hideMark/>
          </w:tcPr>
          <w:p w14:paraId="61310513" w14:textId="77777777" w:rsidR="00E31A43" w:rsidRPr="00FB66CF" w:rsidRDefault="00E31A43" w:rsidP="00FB66CF">
            <w:pPr>
              <w:spacing w:after="0"/>
              <w:jc w:val="center"/>
              <w:rPr>
                <w:color w:val="000000"/>
                <w:sz w:val="18"/>
                <w:szCs w:val="18"/>
              </w:rPr>
            </w:pPr>
            <w:r w:rsidRPr="00FB66CF">
              <w:rPr>
                <w:color w:val="000000"/>
                <w:sz w:val="18"/>
                <w:szCs w:val="18"/>
              </w:rPr>
              <w:t>473</w:t>
            </w:r>
          </w:p>
        </w:tc>
        <w:tc>
          <w:tcPr>
            <w:tcW w:w="2304" w:type="dxa"/>
            <w:shd w:val="clear" w:color="auto" w:fill="auto"/>
            <w:noWrap/>
            <w:vAlign w:val="center"/>
            <w:hideMark/>
          </w:tcPr>
          <w:p w14:paraId="309C98F3" w14:textId="77777777" w:rsidR="00E31A43" w:rsidRPr="00FB66CF" w:rsidRDefault="00E31A43" w:rsidP="00FB66CF">
            <w:pPr>
              <w:spacing w:after="0"/>
              <w:jc w:val="center"/>
              <w:rPr>
                <w:color w:val="000000"/>
                <w:sz w:val="18"/>
                <w:szCs w:val="18"/>
              </w:rPr>
            </w:pPr>
            <w:r w:rsidRPr="00FB66CF">
              <w:rPr>
                <w:color w:val="000000"/>
                <w:sz w:val="18"/>
                <w:szCs w:val="18"/>
              </w:rPr>
              <w:t>247</w:t>
            </w:r>
          </w:p>
        </w:tc>
      </w:tr>
    </w:tbl>
    <w:p w14:paraId="7694521C" w14:textId="5E3D6BAE" w:rsidR="004E5281" w:rsidRPr="00C35D0F" w:rsidRDefault="00C35D0F" w:rsidP="00C35D0F">
      <w:pPr>
        <w:pStyle w:val="ListParagraph"/>
        <w:numPr>
          <w:ilvl w:val="0"/>
          <w:numId w:val="0"/>
        </w:numPr>
        <w:ind w:left="284"/>
        <w:rPr>
          <w:rFonts w:ascii="Calibri" w:hAnsi="Calibri"/>
          <w:bCs/>
          <w:sz w:val="16"/>
          <w:szCs w:val="16"/>
        </w:rPr>
      </w:pPr>
      <w:r w:rsidRPr="00C35D0F">
        <w:rPr>
          <w:rFonts w:ascii="Calibri" w:hAnsi="Calibri"/>
          <w:bCs/>
          <w:sz w:val="16"/>
          <w:szCs w:val="16"/>
        </w:rPr>
        <w:t>* Sva plaćanja premije osiguranja vrše se u kunskoj protuvrijednosti sukladno srednjem tečaju HNB-a na dan ispostavljanja računa za premiju od strane HBOR-a.</w:t>
      </w:r>
    </w:p>
    <w:p w14:paraId="331EE7B3" w14:textId="77777777" w:rsidR="007E301A" w:rsidRPr="00FB66CF" w:rsidRDefault="006C5B01" w:rsidP="00FB66CF">
      <w:pPr>
        <w:ind w:left="709" w:hanging="283"/>
        <w:rPr>
          <w:bCs/>
        </w:rPr>
      </w:pPr>
      <w:r w:rsidRPr="00FB66CF">
        <w:rPr>
          <w:rFonts w:ascii="Calibri" w:hAnsi="Calibri"/>
          <w:b/>
          <w:bCs/>
        </w:rPr>
        <w:t>9.</w:t>
      </w:r>
      <w:r w:rsidRPr="00FB66CF">
        <w:rPr>
          <w:rFonts w:ascii="Calibri" w:hAnsi="Calibri"/>
          <w:b/>
          <w:bCs/>
        </w:rPr>
        <w:tab/>
      </w:r>
      <w:r w:rsidR="009A52BE" w:rsidRPr="00FB66CF">
        <w:rPr>
          <w:b/>
          <w:bCs/>
        </w:rPr>
        <w:t>Ugovaranje osiguranja</w:t>
      </w:r>
    </w:p>
    <w:p w14:paraId="43AB7B3E" w14:textId="77777777" w:rsidR="00BF632A" w:rsidRPr="00E22FB1" w:rsidRDefault="00BF632A" w:rsidP="00FB66CF">
      <w:pPr>
        <w:spacing w:after="0"/>
        <w:rPr>
          <w:bCs/>
        </w:rPr>
      </w:pPr>
      <w:r>
        <w:rPr>
          <w:bCs/>
        </w:rPr>
        <w:t>Z</w:t>
      </w:r>
      <w:r w:rsidRPr="00E22FB1">
        <w:rPr>
          <w:bCs/>
        </w:rPr>
        <w:t xml:space="preserve">a potrebe ugovaranja osiguranja kod HBOR-a </w:t>
      </w:r>
      <w:r>
        <w:rPr>
          <w:bCs/>
        </w:rPr>
        <w:t>Izvoznik je obvezan dostaviti sljedeće:</w:t>
      </w:r>
    </w:p>
    <w:p w14:paraId="24A3E2BA" w14:textId="2FC32902" w:rsidR="00BF632A" w:rsidRPr="002F237D" w:rsidRDefault="00BF632A" w:rsidP="00FB66CF">
      <w:pPr>
        <w:numPr>
          <w:ilvl w:val="0"/>
          <w:numId w:val="40"/>
        </w:numPr>
        <w:spacing w:after="0"/>
        <w:ind w:hanging="294"/>
        <w:rPr>
          <w:szCs w:val="20"/>
        </w:rPr>
      </w:pPr>
      <w:r w:rsidRPr="002F237D">
        <w:rPr>
          <w:szCs w:val="20"/>
        </w:rPr>
        <w:t xml:space="preserve">Zahtjev za osiguranje s podacima o </w:t>
      </w:r>
      <w:r>
        <w:rPr>
          <w:szCs w:val="20"/>
        </w:rPr>
        <w:t>I</w:t>
      </w:r>
      <w:r w:rsidRPr="002F237D">
        <w:rPr>
          <w:szCs w:val="20"/>
        </w:rPr>
        <w:t xml:space="preserve">nozemnom kupcu, </w:t>
      </w:r>
      <w:r>
        <w:rPr>
          <w:szCs w:val="20"/>
        </w:rPr>
        <w:t>M</w:t>
      </w:r>
      <w:r w:rsidRPr="002F237D">
        <w:rPr>
          <w:szCs w:val="20"/>
        </w:rPr>
        <w:t>aksimalnim rokovima plaćanja, željenom trajanju osiguranja i početku trajanja osiguranja</w:t>
      </w:r>
      <w:r w:rsidR="005976D3">
        <w:rPr>
          <w:szCs w:val="20"/>
        </w:rPr>
        <w:t xml:space="preserve"> na obrascu koji sastavlja HBOR</w:t>
      </w:r>
      <w:r w:rsidRPr="002F237D">
        <w:rPr>
          <w:szCs w:val="20"/>
        </w:rPr>
        <w:t>,</w:t>
      </w:r>
    </w:p>
    <w:p w14:paraId="3E3DADF2" w14:textId="77777777" w:rsidR="00BF632A" w:rsidRPr="002F237D" w:rsidRDefault="00BF632A" w:rsidP="00FB66CF">
      <w:pPr>
        <w:numPr>
          <w:ilvl w:val="0"/>
          <w:numId w:val="40"/>
        </w:numPr>
        <w:spacing w:after="0"/>
        <w:ind w:hanging="294"/>
        <w:rPr>
          <w:szCs w:val="20"/>
        </w:rPr>
      </w:pPr>
      <w:r>
        <w:rPr>
          <w:szCs w:val="20"/>
        </w:rPr>
        <w:t>Bonitetni izvještaj I</w:t>
      </w:r>
      <w:r w:rsidRPr="002F237D">
        <w:rPr>
          <w:szCs w:val="20"/>
        </w:rPr>
        <w:t xml:space="preserve">nozemnog kupca (može </w:t>
      </w:r>
      <w:r>
        <w:rPr>
          <w:szCs w:val="20"/>
        </w:rPr>
        <w:t xml:space="preserve">ga </w:t>
      </w:r>
      <w:r w:rsidRPr="002F237D">
        <w:rPr>
          <w:szCs w:val="20"/>
        </w:rPr>
        <w:t xml:space="preserve">pribaviti i HBOR u ime i za račun </w:t>
      </w:r>
      <w:r>
        <w:rPr>
          <w:szCs w:val="20"/>
        </w:rPr>
        <w:t>I</w:t>
      </w:r>
      <w:r w:rsidRPr="002F237D">
        <w:rPr>
          <w:szCs w:val="20"/>
        </w:rPr>
        <w:t>zvoznika</w:t>
      </w:r>
      <w:r>
        <w:rPr>
          <w:szCs w:val="20"/>
        </w:rPr>
        <w:t>)</w:t>
      </w:r>
      <w:r w:rsidRPr="002F237D">
        <w:rPr>
          <w:szCs w:val="20"/>
        </w:rPr>
        <w:t>.</w:t>
      </w:r>
    </w:p>
    <w:p w14:paraId="40443DFC" w14:textId="3A184FDA" w:rsidR="00BF632A" w:rsidRDefault="00BF632A" w:rsidP="00FB66CF">
      <w:pPr>
        <w:spacing w:after="0"/>
        <w:rPr>
          <w:szCs w:val="20"/>
        </w:rPr>
      </w:pPr>
      <w:r w:rsidRPr="002F237D">
        <w:rPr>
          <w:szCs w:val="20"/>
        </w:rPr>
        <w:t>HBOR</w:t>
      </w:r>
      <w:r w:rsidRPr="00E22FB1">
        <w:rPr>
          <w:szCs w:val="20"/>
        </w:rPr>
        <w:t xml:space="preserve"> po obradi Zahtjeva za</w:t>
      </w:r>
      <w:r>
        <w:rPr>
          <w:szCs w:val="20"/>
        </w:rPr>
        <w:t xml:space="preserve"> osi</w:t>
      </w:r>
      <w:r w:rsidR="00273288">
        <w:rPr>
          <w:szCs w:val="20"/>
        </w:rPr>
        <w:t>guranje i procjeni rizika, I</w:t>
      </w:r>
      <w:r w:rsidRPr="00E22FB1">
        <w:rPr>
          <w:szCs w:val="20"/>
        </w:rPr>
        <w:t xml:space="preserve">zvozniku na potpisivanje dostavlja </w:t>
      </w:r>
      <w:r>
        <w:rPr>
          <w:szCs w:val="20"/>
        </w:rPr>
        <w:t>policu osiguranja zajedno s pripadajućim Općim uvjetima.</w:t>
      </w:r>
      <w:r w:rsidR="000D6694">
        <w:rPr>
          <w:szCs w:val="20"/>
        </w:rPr>
        <w:t xml:space="preserve"> </w:t>
      </w:r>
      <w:r w:rsidRPr="00E22FB1">
        <w:rPr>
          <w:szCs w:val="20"/>
        </w:rPr>
        <w:t xml:space="preserve">Potpisom </w:t>
      </w:r>
      <w:r>
        <w:rPr>
          <w:szCs w:val="20"/>
        </w:rPr>
        <w:t>police osiguranj</w:t>
      </w:r>
      <w:r w:rsidR="00273288">
        <w:rPr>
          <w:szCs w:val="20"/>
        </w:rPr>
        <w:t>a od strane I</w:t>
      </w:r>
      <w:r w:rsidR="000D6694">
        <w:rPr>
          <w:szCs w:val="20"/>
        </w:rPr>
        <w:t>zvoznika i HBOR-a U</w:t>
      </w:r>
      <w:r w:rsidRPr="00E22FB1">
        <w:rPr>
          <w:szCs w:val="20"/>
        </w:rPr>
        <w:t>govor o osiguranju se smatra zaključenim</w:t>
      </w:r>
      <w:r w:rsidR="003E34B0">
        <w:rPr>
          <w:szCs w:val="20"/>
        </w:rPr>
        <w:t>.</w:t>
      </w:r>
    </w:p>
    <w:p w14:paraId="51BC2F31" w14:textId="77777777" w:rsidR="003E34B0" w:rsidRPr="00BA2535" w:rsidRDefault="003E34B0" w:rsidP="00FB66CF">
      <w:pPr>
        <w:spacing w:after="0"/>
        <w:rPr>
          <w:rFonts w:ascii="Calibri" w:hAnsi="Calibri"/>
          <w:szCs w:val="20"/>
        </w:rPr>
      </w:pPr>
    </w:p>
    <w:p w14:paraId="150ABF45" w14:textId="77777777" w:rsidR="00BF632A" w:rsidRPr="004178DF" w:rsidRDefault="00BF632A" w:rsidP="00FB66CF">
      <w:pPr>
        <w:spacing w:after="0"/>
      </w:pPr>
      <w:r w:rsidRPr="004178DF">
        <w:t xml:space="preserve">Sastavni dijelovi </w:t>
      </w:r>
      <w:r>
        <w:t>U</w:t>
      </w:r>
      <w:r w:rsidRPr="004178DF">
        <w:t>govora o osiguranju su sljedeći:</w:t>
      </w:r>
    </w:p>
    <w:p w14:paraId="585881EC" w14:textId="77777777" w:rsidR="00BF632A" w:rsidRPr="004178DF" w:rsidRDefault="00BF632A">
      <w:pPr>
        <w:pStyle w:val="ListParagraph"/>
        <w:numPr>
          <w:ilvl w:val="0"/>
          <w:numId w:val="41"/>
        </w:numPr>
        <w:spacing w:after="0"/>
        <w:ind w:left="709" w:hanging="283"/>
      </w:pPr>
      <w:r w:rsidRPr="004178DF">
        <w:rPr>
          <w:bCs/>
        </w:rPr>
        <w:t>Zahtjev za osiguranje s prilozima,</w:t>
      </w:r>
    </w:p>
    <w:p w14:paraId="567D1BFE" w14:textId="6D50BB82" w:rsidR="00BF632A" w:rsidRPr="004178DF" w:rsidRDefault="00BF632A">
      <w:pPr>
        <w:pStyle w:val="ListParagraph"/>
        <w:numPr>
          <w:ilvl w:val="0"/>
          <w:numId w:val="41"/>
        </w:numPr>
        <w:spacing w:after="0"/>
        <w:ind w:left="709" w:hanging="283"/>
      </w:pPr>
      <w:r w:rsidRPr="004178DF">
        <w:rPr>
          <w:bCs/>
        </w:rPr>
        <w:t>Opći uvjeti osiguranja naplate kratkor</w:t>
      </w:r>
      <w:r w:rsidR="00273288">
        <w:rPr>
          <w:bCs/>
        </w:rPr>
        <w:t>očnih izvoznih potraživanja za I</w:t>
      </w:r>
      <w:r w:rsidRPr="004178DF">
        <w:rPr>
          <w:bCs/>
        </w:rPr>
        <w:t>zvoznike s godišnjim izvoznim prometom do 2 milijuna eura OU–IP/01-1</w:t>
      </w:r>
      <w:r w:rsidR="003D3207">
        <w:rPr>
          <w:bCs/>
        </w:rPr>
        <w:t>6</w:t>
      </w:r>
      <w:r w:rsidRPr="004178DF">
        <w:rPr>
          <w:bCs/>
        </w:rPr>
        <w:t xml:space="preserve"> i</w:t>
      </w:r>
    </w:p>
    <w:p w14:paraId="18A7B046" w14:textId="77777777" w:rsidR="00BF632A" w:rsidRDefault="00BF632A">
      <w:pPr>
        <w:pStyle w:val="ListParagraph"/>
        <w:numPr>
          <w:ilvl w:val="0"/>
          <w:numId w:val="41"/>
        </w:numPr>
        <w:spacing w:after="0"/>
        <w:ind w:left="709" w:hanging="283"/>
      </w:pPr>
      <w:r w:rsidRPr="004178DF">
        <w:t>Polica osiguranja.</w:t>
      </w:r>
    </w:p>
    <w:p w14:paraId="0EDC32FF" w14:textId="77777777" w:rsidR="008B0002" w:rsidRDefault="008B0002" w:rsidP="008B0002"/>
    <w:p w14:paraId="4D5E14EC" w14:textId="071EEF3C" w:rsidR="008B0002" w:rsidRDefault="008B0002" w:rsidP="008B0002">
      <w:r>
        <w:t>Sukladno potrebama Izvoznika, a nakon isteka Police osiguranja, HBOR može razmotriti izdavanje nove Police osiguranja za Inozemnog kupca koji je već bio osiguran kod HBOR-a. U tom slučaju Izvoznik je obvezan dostaviti novu dokumentaciju za potrebe ugovaranja osiguranja (Zahtjev za osiguranje i novi bonitetni izvještaj Inozemnog kupca ako postoji).</w:t>
      </w:r>
    </w:p>
    <w:p w14:paraId="5E5D7E8B" w14:textId="77777777" w:rsidR="00FD5715" w:rsidRPr="00FB66CF" w:rsidRDefault="008949A3" w:rsidP="00FB66CF">
      <w:pPr>
        <w:ind w:left="709" w:hanging="283"/>
        <w:rPr>
          <w:rFonts w:ascii="Calibri" w:hAnsi="Calibri"/>
          <w:b/>
        </w:rPr>
      </w:pPr>
      <w:r>
        <w:rPr>
          <w:rFonts w:ascii="Calibri" w:hAnsi="Calibri"/>
          <w:b/>
        </w:rPr>
        <w:t>10.</w:t>
      </w:r>
      <w:r>
        <w:rPr>
          <w:rFonts w:ascii="Calibri" w:hAnsi="Calibri"/>
          <w:b/>
        </w:rPr>
        <w:tab/>
      </w:r>
      <w:r w:rsidR="00FD5715" w:rsidRPr="00FB66CF">
        <w:rPr>
          <w:rFonts w:ascii="Calibri" w:hAnsi="Calibri"/>
          <w:b/>
        </w:rPr>
        <w:t>Trajanje osiguranja</w:t>
      </w:r>
    </w:p>
    <w:p w14:paraId="43CC8951" w14:textId="77777777" w:rsidR="00977245" w:rsidRDefault="002724A4" w:rsidP="00FB66CF">
      <w:r w:rsidRPr="004178DF">
        <w:t xml:space="preserve">Trajanje osiguranja može se ugovoriti za razdoblje od 3 ili 6 ili </w:t>
      </w:r>
      <w:r w:rsidR="00440334">
        <w:t>12 mjeseci, sukladno potrebama I</w:t>
      </w:r>
      <w:r w:rsidRPr="004178DF">
        <w:t>zvoznika.</w:t>
      </w:r>
      <w:r>
        <w:t xml:space="preserve"> </w:t>
      </w:r>
      <w:r w:rsidRPr="004178DF">
        <w:t xml:space="preserve">Isporuke </w:t>
      </w:r>
      <w:r>
        <w:t xml:space="preserve">roba ili usluga u inozemstvo te pripadajuće fakture </w:t>
      </w:r>
      <w:r w:rsidRPr="004178DF">
        <w:t xml:space="preserve">trebaju biti izvršene </w:t>
      </w:r>
      <w:r>
        <w:t xml:space="preserve">i ispostavljene </w:t>
      </w:r>
      <w:r w:rsidRPr="004178DF">
        <w:t xml:space="preserve">unutar </w:t>
      </w:r>
      <w:r>
        <w:t xml:space="preserve">razdoblja </w:t>
      </w:r>
      <w:r w:rsidRPr="004178DF">
        <w:t>trajanja osiguranja.</w:t>
      </w:r>
    </w:p>
    <w:p w14:paraId="18BCB4B5" w14:textId="77777777" w:rsidR="00977245" w:rsidRDefault="00977245" w:rsidP="00FB66CF">
      <w:pPr>
        <w:ind w:left="709" w:hanging="283"/>
        <w:rPr>
          <w:b/>
        </w:rPr>
      </w:pPr>
      <w:r w:rsidRPr="00FB66CF">
        <w:rPr>
          <w:b/>
        </w:rPr>
        <w:t>11.</w:t>
      </w:r>
      <w:r w:rsidRPr="00FB66CF">
        <w:rPr>
          <w:b/>
        </w:rPr>
        <w:tab/>
        <w:t>Naknada za obradu zahtjeva</w:t>
      </w:r>
    </w:p>
    <w:p w14:paraId="1A6D33C9" w14:textId="77777777" w:rsidR="007F54BA" w:rsidRPr="00033F58" w:rsidRDefault="007F54BA" w:rsidP="007F54BA">
      <w:pPr>
        <w:rPr>
          <w:bCs/>
        </w:rPr>
      </w:pPr>
      <w:r w:rsidRPr="00033F58">
        <w:rPr>
          <w:bCs/>
        </w:rPr>
        <w:t xml:space="preserve">Naknada </w:t>
      </w:r>
      <w:r>
        <w:rPr>
          <w:bCs/>
        </w:rPr>
        <w:t>za obradu Zahtjeva za osiguranje se obračunava i naplaćuje jednokratno, po zaključenju Ugovora o osiguranju i iznosi 100,00 kuna.</w:t>
      </w:r>
    </w:p>
    <w:p w14:paraId="6A686A0D" w14:textId="77777777" w:rsidR="00141340" w:rsidRPr="00FB66CF" w:rsidRDefault="00977245" w:rsidP="00FB66CF">
      <w:pPr>
        <w:ind w:left="709" w:hanging="283"/>
        <w:rPr>
          <w:rFonts w:ascii="Calibri" w:hAnsi="Calibri"/>
          <w:b/>
        </w:rPr>
      </w:pPr>
      <w:r>
        <w:rPr>
          <w:rFonts w:ascii="Calibri" w:hAnsi="Calibri"/>
          <w:b/>
        </w:rPr>
        <w:t>12</w:t>
      </w:r>
      <w:r w:rsidR="00590F06">
        <w:rPr>
          <w:rFonts w:ascii="Calibri" w:hAnsi="Calibri"/>
          <w:b/>
        </w:rPr>
        <w:t>.</w:t>
      </w:r>
      <w:r w:rsidR="00590F06">
        <w:rPr>
          <w:rFonts w:ascii="Calibri" w:hAnsi="Calibri"/>
          <w:b/>
        </w:rPr>
        <w:tab/>
      </w:r>
      <w:r w:rsidR="00D36043" w:rsidRPr="00FB66CF">
        <w:rPr>
          <w:rFonts w:ascii="Calibri" w:hAnsi="Calibri"/>
          <w:b/>
        </w:rPr>
        <w:t>Osnovne obveze</w:t>
      </w:r>
      <w:r w:rsidR="003B5E8F" w:rsidRPr="00FB66CF">
        <w:rPr>
          <w:rFonts w:ascii="Calibri" w:hAnsi="Calibri"/>
          <w:b/>
        </w:rPr>
        <w:t xml:space="preserve"> </w:t>
      </w:r>
      <w:r w:rsidR="00E53B41" w:rsidRPr="00FB66CF">
        <w:rPr>
          <w:rFonts w:ascii="Calibri" w:hAnsi="Calibri"/>
          <w:b/>
        </w:rPr>
        <w:t>Izvoznika</w:t>
      </w:r>
    </w:p>
    <w:p w14:paraId="42B9723A" w14:textId="77777777" w:rsidR="00D36043" w:rsidRPr="00BA2535" w:rsidRDefault="00D36043" w:rsidP="00AE2E02">
      <w:pPr>
        <w:numPr>
          <w:ilvl w:val="0"/>
          <w:numId w:val="16"/>
        </w:numPr>
        <w:spacing w:after="0"/>
        <w:ind w:left="709" w:hanging="283"/>
        <w:rPr>
          <w:rFonts w:ascii="Calibri" w:hAnsi="Calibri"/>
          <w:szCs w:val="20"/>
        </w:rPr>
      </w:pPr>
      <w:r w:rsidRPr="00BA2535">
        <w:rPr>
          <w:rFonts w:ascii="Calibri" w:hAnsi="Calibri"/>
          <w:szCs w:val="20"/>
        </w:rPr>
        <w:t>Platiti Premiju osiguranja HBOR-u</w:t>
      </w:r>
      <w:r w:rsidR="007E301A">
        <w:rPr>
          <w:rFonts w:ascii="Calibri" w:hAnsi="Calibri"/>
          <w:szCs w:val="20"/>
        </w:rPr>
        <w:t xml:space="preserve"> prije isporuke</w:t>
      </w:r>
      <w:r w:rsidR="005D34EB">
        <w:rPr>
          <w:rFonts w:ascii="Calibri" w:hAnsi="Calibri"/>
          <w:szCs w:val="20"/>
        </w:rPr>
        <w:t>,</w:t>
      </w:r>
    </w:p>
    <w:p w14:paraId="5F5FFE6C" w14:textId="77777777" w:rsidR="00E53B41" w:rsidRPr="00BA2535" w:rsidRDefault="00E53B41" w:rsidP="00AE2E02">
      <w:pPr>
        <w:numPr>
          <w:ilvl w:val="0"/>
          <w:numId w:val="16"/>
        </w:numPr>
        <w:spacing w:after="0"/>
        <w:ind w:left="709" w:hanging="283"/>
        <w:rPr>
          <w:rFonts w:ascii="Calibri" w:hAnsi="Calibri"/>
          <w:szCs w:val="20"/>
        </w:rPr>
      </w:pPr>
      <w:r w:rsidRPr="00BA2535">
        <w:rPr>
          <w:rFonts w:ascii="Calibri" w:hAnsi="Calibri"/>
          <w:szCs w:val="20"/>
        </w:rPr>
        <w:t>U trenutku isporuke robe i/ili usluge Izvoznik ne smije imati dospjel</w:t>
      </w:r>
      <w:r w:rsidR="00D36043" w:rsidRPr="00BA2535">
        <w:rPr>
          <w:rFonts w:ascii="Calibri" w:hAnsi="Calibri"/>
          <w:szCs w:val="20"/>
        </w:rPr>
        <w:t>a nenaplaćena</w:t>
      </w:r>
      <w:r w:rsidRPr="00BA2535">
        <w:rPr>
          <w:rFonts w:ascii="Calibri" w:hAnsi="Calibri"/>
          <w:szCs w:val="20"/>
        </w:rPr>
        <w:t xml:space="preserve"> potraživanja </w:t>
      </w:r>
      <w:r w:rsidR="00D36043" w:rsidRPr="00BA2535">
        <w:rPr>
          <w:rFonts w:ascii="Calibri" w:hAnsi="Calibri"/>
          <w:szCs w:val="20"/>
        </w:rPr>
        <w:t xml:space="preserve">od Inozemnog kupca </w:t>
      </w:r>
      <w:r w:rsidRPr="00BA2535">
        <w:rPr>
          <w:rFonts w:ascii="Calibri" w:hAnsi="Calibri"/>
          <w:szCs w:val="20"/>
        </w:rPr>
        <w:t>sukladno Maksimalnom roku plaćanja,</w:t>
      </w:r>
    </w:p>
    <w:p w14:paraId="00B06FE5" w14:textId="77777777" w:rsidR="00933356" w:rsidRPr="00BA2535" w:rsidRDefault="00355492" w:rsidP="00AE2E02">
      <w:pPr>
        <w:numPr>
          <w:ilvl w:val="0"/>
          <w:numId w:val="16"/>
        </w:numPr>
        <w:spacing w:after="0"/>
        <w:ind w:left="709" w:hanging="283"/>
        <w:rPr>
          <w:rFonts w:ascii="Calibri" w:hAnsi="Calibri"/>
          <w:szCs w:val="20"/>
        </w:rPr>
      </w:pPr>
      <w:r w:rsidRPr="00BA2535">
        <w:rPr>
          <w:rFonts w:ascii="Calibri" w:hAnsi="Calibri"/>
          <w:szCs w:val="20"/>
        </w:rPr>
        <w:t>Izvršiti</w:t>
      </w:r>
      <w:r>
        <w:rPr>
          <w:rFonts w:ascii="Calibri" w:hAnsi="Calibri"/>
          <w:szCs w:val="20"/>
        </w:rPr>
        <w:t xml:space="preserve"> i fakturirati </w:t>
      </w:r>
      <w:r w:rsidR="001E16E8" w:rsidRPr="00BA2535">
        <w:rPr>
          <w:rFonts w:ascii="Calibri" w:hAnsi="Calibri"/>
          <w:szCs w:val="20"/>
        </w:rPr>
        <w:t>isporuke roba i/ili usluga Inozemnom kupcu u razdoblju trajanja osiguranja</w:t>
      </w:r>
      <w:r w:rsidR="00525717" w:rsidRPr="00BA2535">
        <w:rPr>
          <w:rFonts w:ascii="Calibri" w:hAnsi="Calibri"/>
          <w:szCs w:val="20"/>
        </w:rPr>
        <w:t>,</w:t>
      </w:r>
    </w:p>
    <w:p w14:paraId="0BC164EF" w14:textId="77777777" w:rsidR="00933356" w:rsidRPr="00BA2535" w:rsidRDefault="001E16E8" w:rsidP="00AE2E02">
      <w:pPr>
        <w:numPr>
          <w:ilvl w:val="0"/>
          <w:numId w:val="16"/>
        </w:numPr>
        <w:spacing w:after="0"/>
        <w:ind w:left="709" w:hanging="283"/>
        <w:rPr>
          <w:rFonts w:ascii="Calibri" w:hAnsi="Calibri"/>
          <w:szCs w:val="20"/>
        </w:rPr>
      </w:pPr>
      <w:r w:rsidRPr="00BA2535">
        <w:rPr>
          <w:rFonts w:ascii="Calibri" w:hAnsi="Calibri"/>
          <w:szCs w:val="20"/>
        </w:rPr>
        <w:t xml:space="preserve">U roku od 15 dana od isteka Maksimalnog roka plaćanja </w:t>
      </w:r>
      <w:r w:rsidR="00E53B41" w:rsidRPr="00BA2535">
        <w:rPr>
          <w:rFonts w:ascii="Calibri" w:hAnsi="Calibri"/>
          <w:szCs w:val="20"/>
        </w:rPr>
        <w:t xml:space="preserve">Izvoznik treba </w:t>
      </w:r>
      <w:r w:rsidR="005A0173" w:rsidRPr="00BA2535">
        <w:rPr>
          <w:rFonts w:ascii="Calibri" w:hAnsi="Calibri"/>
          <w:szCs w:val="20"/>
        </w:rPr>
        <w:t>o</w:t>
      </w:r>
      <w:r w:rsidR="00933356" w:rsidRPr="00BA2535">
        <w:rPr>
          <w:rFonts w:ascii="Calibri" w:hAnsi="Calibri"/>
          <w:szCs w:val="20"/>
        </w:rPr>
        <w:t>bavijestiti HBOR o zakašnjenju pla</w:t>
      </w:r>
      <w:r w:rsidR="00525717" w:rsidRPr="00BA2535">
        <w:rPr>
          <w:rFonts w:ascii="Calibri" w:hAnsi="Calibri"/>
          <w:szCs w:val="20"/>
        </w:rPr>
        <w:t>ćanja od strane Inozemnog kupca i iznosu nenaplaćenog potraživanja,</w:t>
      </w:r>
    </w:p>
    <w:p w14:paraId="1549D5E8" w14:textId="77777777" w:rsidR="00525717" w:rsidRPr="00BA2535" w:rsidRDefault="00525717" w:rsidP="00AE2E02">
      <w:pPr>
        <w:numPr>
          <w:ilvl w:val="0"/>
          <w:numId w:val="16"/>
        </w:numPr>
        <w:spacing w:after="0"/>
        <w:ind w:left="709" w:hanging="283"/>
        <w:rPr>
          <w:rFonts w:ascii="Calibri" w:hAnsi="Calibri"/>
          <w:szCs w:val="20"/>
        </w:rPr>
      </w:pPr>
      <w:r w:rsidRPr="00BA2535">
        <w:rPr>
          <w:rFonts w:ascii="Calibri" w:hAnsi="Calibri"/>
          <w:szCs w:val="20"/>
        </w:rPr>
        <w:t xml:space="preserve">U slučaju zakašnjenja u plaćanju od strane Inozemnog kupca, </w:t>
      </w:r>
      <w:r w:rsidR="00E53B41" w:rsidRPr="00BA2535">
        <w:rPr>
          <w:rFonts w:ascii="Calibri" w:hAnsi="Calibri"/>
          <w:szCs w:val="20"/>
        </w:rPr>
        <w:t>Izvoznik</w:t>
      </w:r>
      <w:r w:rsidR="00D36043" w:rsidRPr="00BA2535">
        <w:rPr>
          <w:rFonts w:ascii="Calibri" w:hAnsi="Calibri"/>
          <w:szCs w:val="20"/>
        </w:rPr>
        <w:t xml:space="preserve"> je</w:t>
      </w:r>
      <w:r w:rsidR="00E53B41" w:rsidRPr="00BA2535">
        <w:rPr>
          <w:rFonts w:ascii="Calibri" w:hAnsi="Calibri"/>
          <w:szCs w:val="20"/>
        </w:rPr>
        <w:t xml:space="preserve"> </w:t>
      </w:r>
      <w:r w:rsidRPr="00BA2535">
        <w:rPr>
          <w:rFonts w:ascii="Calibri" w:hAnsi="Calibri"/>
          <w:szCs w:val="20"/>
        </w:rPr>
        <w:t>odmah</w:t>
      </w:r>
      <w:r w:rsidR="005A0173" w:rsidRPr="00BA2535">
        <w:rPr>
          <w:rFonts w:ascii="Calibri" w:hAnsi="Calibri"/>
          <w:szCs w:val="20"/>
        </w:rPr>
        <w:t xml:space="preserve"> po dospijeću Maksimalnog roka plaćanja</w:t>
      </w:r>
      <w:r w:rsidR="00E53B41" w:rsidRPr="00BA2535">
        <w:rPr>
          <w:rFonts w:ascii="Calibri" w:hAnsi="Calibri"/>
          <w:szCs w:val="20"/>
        </w:rPr>
        <w:t xml:space="preserve"> obvezan </w:t>
      </w:r>
      <w:r w:rsidRPr="00BA2535">
        <w:rPr>
          <w:rFonts w:ascii="Calibri" w:hAnsi="Calibri"/>
          <w:szCs w:val="20"/>
        </w:rPr>
        <w:t>obustaviti daljnje isporuke roba i/ili usluga prema Inozemnom kupcu.</w:t>
      </w:r>
    </w:p>
    <w:p w14:paraId="4C9FE349" w14:textId="77777777" w:rsidR="001E16E8" w:rsidRPr="00BA2535" w:rsidRDefault="001E16E8" w:rsidP="00525717">
      <w:pPr>
        <w:spacing w:after="0"/>
        <w:ind w:left="993" w:hanging="284"/>
        <w:rPr>
          <w:rFonts w:ascii="Calibri" w:hAnsi="Calibri"/>
          <w:szCs w:val="20"/>
        </w:rPr>
      </w:pPr>
    </w:p>
    <w:p w14:paraId="2CDF39FB" w14:textId="77777777" w:rsidR="003E5B4E" w:rsidRPr="00FB66CF" w:rsidRDefault="00355492" w:rsidP="00FB66CF">
      <w:pPr>
        <w:ind w:left="709" w:hanging="283"/>
        <w:rPr>
          <w:rFonts w:ascii="Calibri" w:hAnsi="Calibri"/>
          <w:b/>
        </w:rPr>
      </w:pPr>
      <w:r>
        <w:rPr>
          <w:rFonts w:ascii="Calibri" w:hAnsi="Calibri"/>
          <w:b/>
        </w:rPr>
        <w:t>1</w:t>
      </w:r>
      <w:r w:rsidR="00977245">
        <w:rPr>
          <w:rFonts w:ascii="Calibri" w:hAnsi="Calibri"/>
          <w:b/>
        </w:rPr>
        <w:t>3</w:t>
      </w:r>
      <w:r>
        <w:rPr>
          <w:rFonts w:ascii="Calibri" w:hAnsi="Calibri"/>
          <w:b/>
        </w:rPr>
        <w:t>.</w:t>
      </w:r>
      <w:r w:rsidR="00AE2E02">
        <w:rPr>
          <w:rFonts w:ascii="Calibri" w:hAnsi="Calibri"/>
          <w:b/>
        </w:rPr>
        <w:tab/>
      </w:r>
      <w:r w:rsidR="003E5B4E" w:rsidRPr="00FB66CF">
        <w:rPr>
          <w:rFonts w:ascii="Calibri" w:hAnsi="Calibri"/>
          <w:b/>
        </w:rPr>
        <w:t>Osigurani slučaj</w:t>
      </w:r>
    </w:p>
    <w:p w14:paraId="0AC014E0" w14:textId="77777777" w:rsidR="00355492" w:rsidRDefault="003E5B4E" w:rsidP="00FB66CF">
      <w:pPr>
        <w:spacing w:after="0"/>
        <w:rPr>
          <w:rFonts w:ascii="Calibri" w:hAnsi="Calibri"/>
        </w:rPr>
      </w:pPr>
      <w:r w:rsidRPr="00FB66CF">
        <w:rPr>
          <w:rFonts w:ascii="Calibri" w:hAnsi="Calibri"/>
        </w:rPr>
        <w:t>Osigurani slučaj je</w:t>
      </w:r>
      <w:r w:rsidR="00737DEB" w:rsidRPr="00FB66CF">
        <w:rPr>
          <w:rFonts w:ascii="Calibri" w:hAnsi="Calibri"/>
        </w:rPr>
        <w:t xml:space="preserve"> štetni</w:t>
      </w:r>
      <w:r w:rsidRPr="00FB66CF">
        <w:rPr>
          <w:rFonts w:ascii="Calibri" w:hAnsi="Calibri"/>
        </w:rPr>
        <w:t xml:space="preserve"> događaj </w:t>
      </w:r>
      <w:r w:rsidR="00A55D3E" w:rsidRPr="00FB66CF">
        <w:rPr>
          <w:rFonts w:ascii="Calibri" w:hAnsi="Calibri"/>
        </w:rPr>
        <w:t>koji nastupa ovisno o vrsti rizika neplaćanja, a nastankom kojeg</w:t>
      </w:r>
      <w:r w:rsidRPr="00FB66CF">
        <w:rPr>
          <w:rFonts w:ascii="Calibri" w:hAnsi="Calibri"/>
        </w:rPr>
        <w:t xml:space="preserve"> </w:t>
      </w:r>
      <w:r w:rsidR="00E53B41" w:rsidRPr="00FB66CF">
        <w:rPr>
          <w:rFonts w:ascii="Calibri" w:hAnsi="Calibri"/>
        </w:rPr>
        <w:t>Izvoznik</w:t>
      </w:r>
      <w:r w:rsidRPr="00FB66CF">
        <w:rPr>
          <w:rFonts w:ascii="Calibri" w:hAnsi="Calibri"/>
        </w:rPr>
        <w:t xml:space="preserve"> </w:t>
      </w:r>
      <w:r w:rsidR="00475B54" w:rsidRPr="00FB66CF">
        <w:rPr>
          <w:rFonts w:ascii="Calibri" w:hAnsi="Calibri"/>
        </w:rPr>
        <w:t>može podnijeti O</w:t>
      </w:r>
      <w:r w:rsidR="00173BCE" w:rsidRPr="00FB66CF">
        <w:rPr>
          <w:rFonts w:ascii="Calibri" w:hAnsi="Calibri"/>
        </w:rPr>
        <w:t>dštetni zahtjev</w:t>
      </w:r>
      <w:r w:rsidR="00A55D3E" w:rsidRPr="00FB66CF">
        <w:rPr>
          <w:rFonts w:ascii="Calibri" w:hAnsi="Calibri"/>
        </w:rPr>
        <w:t>.</w:t>
      </w:r>
    </w:p>
    <w:p w14:paraId="05ED7BD1" w14:textId="77777777" w:rsidR="00C22C32" w:rsidRPr="00FB66CF" w:rsidRDefault="00C22C32" w:rsidP="00FB66CF">
      <w:pPr>
        <w:spacing w:after="0"/>
        <w:rPr>
          <w:rFonts w:ascii="Calibri" w:hAnsi="Calibri"/>
        </w:rPr>
      </w:pPr>
    </w:p>
    <w:p w14:paraId="02B3BB60" w14:textId="77777777" w:rsidR="00737DEB" w:rsidRPr="00FB66CF" w:rsidRDefault="00737DEB" w:rsidP="00FB66CF">
      <w:pPr>
        <w:spacing w:after="0"/>
        <w:rPr>
          <w:rFonts w:ascii="Calibri" w:hAnsi="Calibri"/>
          <w:b/>
          <w:szCs w:val="20"/>
        </w:rPr>
      </w:pPr>
      <w:r w:rsidRPr="00FB66CF">
        <w:rPr>
          <w:rFonts w:ascii="Calibri" w:hAnsi="Calibri"/>
          <w:b/>
          <w:szCs w:val="20"/>
        </w:rPr>
        <w:t>Osigurani slučaj za komercijalne rizike nastupa:</w:t>
      </w:r>
    </w:p>
    <w:p w14:paraId="4427F910" w14:textId="6F6A8CA7" w:rsidR="00864C3C" w:rsidRDefault="00A55D3E" w:rsidP="00F26837">
      <w:pPr>
        <w:pStyle w:val="ListParagraph"/>
        <w:numPr>
          <w:ilvl w:val="0"/>
          <w:numId w:val="22"/>
        </w:numPr>
        <w:ind w:left="709" w:hanging="283"/>
        <w:rPr>
          <w:rFonts w:ascii="Calibri" w:hAnsi="Calibri"/>
          <w:color w:val="auto"/>
        </w:rPr>
      </w:pPr>
      <w:r>
        <w:rPr>
          <w:rFonts w:ascii="Calibri" w:hAnsi="Calibri"/>
          <w:color w:val="auto"/>
        </w:rPr>
        <w:t xml:space="preserve">Za rizik Produženog neplaćanja - </w:t>
      </w:r>
      <w:r w:rsidR="006F0FF2" w:rsidRPr="00BA2535">
        <w:rPr>
          <w:rFonts w:ascii="Calibri" w:hAnsi="Calibri"/>
          <w:color w:val="auto"/>
        </w:rPr>
        <w:t>I</w:t>
      </w:r>
      <w:r w:rsidR="00737DEB" w:rsidRPr="00BA2535">
        <w:rPr>
          <w:rFonts w:ascii="Calibri" w:hAnsi="Calibri"/>
          <w:color w:val="auto"/>
        </w:rPr>
        <w:t>stekom Razdoblja čekanja tijekom kojeg Inozemni kupac nije izvršio plaćanje duga uz uvj</w:t>
      </w:r>
      <w:r w:rsidR="002F365E" w:rsidRPr="00BA2535">
        <w:rPr>
          <w:rFonts w:ascii="Calibri" w:hAnsi="Calibri"/>
          <w:color w:val="auto"/>
        </w:rPr>
        <w:t>et ispunjenja svih Izvoznikovih</w:t>
      </w:r>
      <w:r w:rsidR="00737DEB" w:rsidRPr="00BA2535">
        <w:rPr>
          <w:rFonts w:ascii="Calibri" w:hAnsi="Calibri"/>
          <w:color w:val="auto"/>
        </w:rPr>
        <w:t xml:space="preserve"> obveza iz Izvoznog ugovora.</w:t>
      </w:r>
    </w:p>
    <w:p w14:paraId="4C8AB494" w14:textId="70765670" w:rsidR="006F0FF2" w:rsidRPr="00BA2535" w:rsidRDefault="00A55D3E" w:rsidP="00F26837">
      <w:pPr>
        <w:pStyle w:val="ListParagraph"/>
        <w:numPr>
          <w:ilvl w:val="0"/>
          <w:numId w:val="22"/>
        </w:numPr>
        <w:ind w:left="709" w:hanging="283"/>
        <w:rPr>
          <w:rFonts w:ascii="Calibri" w:hAnsi="Calibri"/>
          <w:color w:val="auto"/>
        </w:rPr>
      </w:pPr>
      <w:r>
        <w:rPr>
          <w:rFonts w:ascii="Calibri" w:hAnsi="Calibri"/>
          <w:color w:val="auto"/>
        </w:rPr>
        <w:t xml:space="preserve">Za rizik insolventnosti Inozemnog kupca - </w:t>
      </w:r>
      <w:r w:rsidR="006F0FF2" w:rsidRPr="00BA2535">
        <w:rPr>
          <w:rFonts w:ascii="Calibri" w:hAnsi="Calibri"/>
          <w:color w:val="auto"/>
        </w:rPr>
        <w:t xml:space="preserve">Predočenjem dokaza </w:t>
      </w:r>
      <w:r w:rsidR="00225085">
        <w:rPr>
          <w:rFonts w:ascii="Calibri" w:hAnsi="Calibri"/>
          <w:color w:val="auto"/>
        </w:rPr>
        <w:t>HBOR-u</w:t>
      </w:r>
      <w:r w:rsidR="006F0FF2" w:rsidRPr="00BA2535">
        <w:rPr>
          <w:rFonts w:ascii="Calibri" w:hAnsi="Calibri"/>
          <w:color w:val="auto"/>
        </w:rPr>
        <w:t xml:space="preserve"> o otvaranju predstečajnog, stečajnog ili likvidacijskog postupka nad Inozemnim kupcem te dokazom o prijavi </w:t>
      </w:r>
      <w:r w:rsidR="002F365E" w:rsidRPr="00BA2535">
        <w:rPr>
          <w:rFonts w:ascii="Calibri" w:hAnsi="Calibri"/>
          <w:color w:val="auto"/>
        </w:rPr>
        <w:t>Izvoznikovih</w:t>
      </w:r>
      <w:r w:rsidR="006F0FF2" w:rsidRPr="00BA2535">
        <w:rPr>
          <w:rFonts w:ascii="Calibri" w:hAnsi="Calibri"/>
          <w:color w:val="auto"/>
        </w:rPr>
        <w:t xml:space="preserve"> potraživanja u predstečajni postupak, dokazom upisa </w:t>
      </w:r>
      <w:r w:rsidR="002F365E" w:rsidRPr="00BA2535">
        <w:rPr>
          <w:rFonts w:ascii="Calibri" w:hAnsi="Calibri"/>
          <w:color w:val="auto"/>
        </w:rPr>
        <w:t xml:space="preserve">Izvoznikovih potraživanja </w:t>
      </w:r>
      <w:r w:rsidR="006F0FF2" w:rsidRPr="00BA2535">
        <w:rPr>
          <w:rFonts w:ascii="Calibri" w:hAnsi="Calibri"/>
          <w:color w:val="auto"/>
        </w:rPr>
        <w:t>u stečajnu ili likvidacijsku masu</w:t>
      </w:r>
      <w:r>
        <w:rPr>
          <w:rFonts w:ascii="Calibri" w:hAnsi="Calibri"/>
          <w:color w:val="auto"/>
        </w:rPr>
        <w:t>; ili</w:t>
      </w:r>
    </w:p>
    <w:p w14:paraId="003E737A" w14:textId="77777777" w:rsidR="006F0FF2" w:rsidRDefault="006F0FF2" w:rsidP="00F26837">
      <w:pPr>
        <w:pStyle w:val="ListParagraph"/>
        <w:numPr>
          <w:ilvl w:val="0"/>
          <w:numId w:val="22"/>
        </w:numPr>
        <w:ind w:left="709" w:hanging="283"/>
        <w:rPr>
          <w:rFonts w:ascii="Calibri" w:hAnsi="Calibri"/>
          <w:color w:val="auto"/>
        </w:rPr>
      </w:pPr>
      <w:r w:rsidRPr="00BA2535">
        <w:rPr>
          <w:rFonts w:ascii="Calibri" w:hAnsi="Calibri"/>
          <w:color w:val="auto"/>
        </w:rPr>
        <w:t xml:space="preserve">Zaključenjem izvansudske nagodbe </w:t>
      </w:r>
      <w:r w:rsidR="002F365E" w:rsidRPr="00BA2535">
        <w:rPr>
          <w:rFonts w:ascii="Calibri" w:hAnsi="Calibri"/>
          <w:color w:val="auto"/>
        </w:rPr>
        <w:t>Izvoznika</w:t>
      </w:r>
      <w:r w:rsidRPr="00BA2535">
        <w:rPr>
          <w:rFonts w:ascii="Calibri" w:hAnsi="Calibri"/>
          <w:color w:val="auto"/>
        </w:rPr>
        <w:t xml:space="preserve"> s Inozemnim kupcem</w:t>
      </w:r>
      <w:r w:rsidR="00A55D3E">
        <w:rPr>
          <w:rFonts w:ascii="Calibri" w:hAnsi="Calibri"/>
          <w:color w:val="auto"/>
        </w:rPr>
        <w:t xml:space="preserve">; ili iznimno </w:t>
      </w:r>
    </w:p>
    <w:p w14:paraId="76E0BD66" w14:textId="77777777" w:rsidR="006F0FF2" w:rsidRPr="00BA2535" w:rsidRDefault="00A55D3E" w:rsidP="00F26837">
      <w:pPr>
        <w:pStyle w:val="ListParagraph"/>
        <w:numPr>
          <w:ilvl w:val="0"/>
          <w:numId w:val="22"/>
        </w:numPr>
        <w:ind w:left="709" w:hanging="283"/>
        <w:rPr>
          <w:rFonts w:ascii="Calibri" w:hAnsi="Calibri"/>
          <w:color w:val="auto"/>
        </w:rPr>
      </w:pPr>
      <w:r>
        <w:rPr>
          <w:rFonts w:ascii="Calibri" w:hAnsi="Calibri"/>
          <w:color w:val="auto"/>
        </w:rPr>
        <w:t>P</w:t>
      </w:r>
      <w:r w:rsidR="006F0FF2" w:rsidRPr="00BA2535">
        <w:rPr>
          <w:rFonts w:ascii="Calibri" w:hAnsi="Calibri"/>
          <w:color w:val="auto"/>
        </w:rPr>
        <w:t xml:space="preserve">redočenjem dokaza </w:t>
      </w:r>
      <w:r w:rsidR="00225085">
        <w:rPr>
          <w:rFonts w:ascii="Calibri" w:hAnsi="Calibri"/>
          <w:color w:val="auto"/>
        </w:rPr>
        <w:t>HBOR-u</w:t>
      </w:r>
      <w:r w:rsidR="006F0FF2" w:rsidRPr="00BA2535">
        <w:rPr>
          <w:rFonts w:ascii="Calibri" w:hAnsi="Calibri"/>
          <w:color w:val="auto"/>
        </w:rPr>
        <w:t xml:space="preserve"> o nekorisnosti odnosno neisplativosti poduzimanja bilo kakvih mjera protiv Inozemnog kupca uslijed nepostojanja izgleda za naplatu potraživanja, budući da nije izgledno očekivati da će pokretanje stečajnog postupka odnosno drugih postupaka prisilne naplate rezultirati naplatom potraživanja.</w:t>
      </w:r>
    </w:p>
    <w:p w14:paraId="26CEE719" w14:textId="77777777" w:rsidR="006F0FF2" w:rsidRPr="00BA2535" w:rsidRDefault="006F0FF2" w:rsidP="00FB66CF">
      <w:pPr>
        <w:pStyle w:val="ListParagraph"/>
        <w:numPr>
          <w:ilvl w:val="0"/>
          <w:numId w:val="22"/>
        </w:numPr>
        <w:spacing w:after="0"/>
        <w:ind w:left="709" w:hanging="283"/>
        <w:rPr>
          <w:rFonts w:ascii="Calibri" w:hAnsi="Calibri"/>
          <w:color w:val="auto"/>
        </w:rPr>
      </w:pPr>
      <w:r w:rsidRPr="00BA2535">
        <w:rPr>
          <w:rFonts w:ascii="Calibri" w:hAnsi="Calibri"/>
          <w:color w:val="auto"/>
        </w:rPr>
        <w:t xml:space="preserve">Predočenjem dokaza da je </w:t>
      </w:r>
      <w:r w:rsidR="002F365E" w:rsidRPr="00BA2535">
        <w:rPr>
          <w:rFonts w:ascii="Calibri" w:hAnsi="Calibri"/>
          <w:color w:val="auto"/>
        </w:rPr>
        <w:t>Izvoznik</w:t>
      </w:r>
      <w:r w:rsidRPr="00BA2535">
        <w:rPr>
          <w:rFonts w:ascii="Calibri" w:hAnsi="Calibri"/>
          <w:color w:val="auto"/>
        </w:rPr>
        <w:t xml:space="preserve"> pretrpio gubitke izazvane razlikom u cijeni prilikom Zamjenskog unovčenja robe, provedenog u cilju umanjenja Štete.</w:t>
      </w:r>
    </w:p>
    <w:p w14:paraId="6A84614D" w14:textId="77777777" w:rsidR="00C22C32" w:rsidRDefault="00C22C32" w:rsidP="00FB66CF">
      <w:pPr>
        <w:spacing w:after="0"/>
        <w:rPr>
          <w:rFonts w:ascii="Calibri" w:hAnsi="Calibri"/>
          <w:b/>
          <w:szCs w:val="20"/>
        </w:rPr>
      </w:pPr>
    </w:p>
    <w:p w14:paraId="7395C227" w14:textId="62236BEB" w:rsidR="006F0FF2" w:rsidRPr="00FB66CF" w:rsidRDefault="006F0FF2" w:rsidP="00FB66CF">
      <w:pPr>
        <w:spacing w:after="0"/>
        <w:rPr>
          <w:rFonts w:ascii="Calibri" w:hAnsi="Calibri"/>
          <w:b/>
          <w:szCs w:val="20"/>
        </w:rPr>
      </w:pPr>
      <w:r w:rsidRPr="00FB66CF">
        <w:rPr>
          <w:rFonts w:ascii="Calibri" w:hAnsi="Calibri"/>
          <w:b/>
          <w:szCs w:val="20"/>
        </w:rPr>
        <w:t>Osigurani slučaj za političke rizike nastupa:</w:t>
      </w:r>
    </w:p>
    <w:p w14:paraId="534643AF" w14:textId="77777777" w:rsidR="006F0FF2" w:rsidRDefault="006F0FF2" w:rsidP="00FB66CF">
      <w:pPr>
        <w:pStyle w:val="ListParagraph"/>
        <w:numPr>
          <w:ilvl w:val="0"/>
          <w:numId w:val="23"/>
        </w:numPr>
        <w:ind w:left="709" w:hanging="283"/>
        <w:rPr>
          <w:rFonts w:ascii="Calibri" w:hAnsi="Calibri"/>
          <w:color w:val="auto"/>
        </w:rPr>
      </w:pPr>
      <w:r w:rsidRPr="00BA2535">
        <w:rPr>
          <w:rFonts w:ascii="Calibri" w:hAnsi="Calibri"/>
          <w:color w:val="auto"/>
        </w:rPr>
        <w:t xml:space="preserve">Istekom Razdoblja čekanja uz predočenje dokaza od strane </w:t>
      </w:r>
      <w:r w:rsidR="002F365E" w:rsidRPr="00BA2535">
        <w:rPr>
          <w:rFonts w:ascii="Calibri" w:hAnsi="Calibri"/>
          <w:color w:val="auto"/>
        </w:rPr>
        <w:t>Izvoznika</w:t>
      </w:r>
      <w:r w:rsidRPr="00BA2535">
        <w:rPr>
          <w:rFonts w:ascii="Calibri" w:hAnsi="Calibri"/>
          <w:color w:val="auto"/>
        </w:rPr>
        <w:t xml:space="preserve"> o nastanku nekog od osiguranih političkih rizika.</w:t>
      </w:r>
    </w:p>
    <w:p w14:paraId="48CC8373" w14:textId="77777777" w:rsidR="008B0002" w:rsidRDefault="008B0002" w:rsidP="008B0002">
      <w:pPr>
        <w:rPr>
          <w:rFonts w:ascii="Calibri" w:hAnsi="Calibri"/>
        </w:rPr>
      </w:pPr>
    </w:p>
    <w:p w14:paraId="499F719B" w14:textId="77777777" w:rsidR="006F0FF2" w:rsidRPr="00FB66CF" w:rsidRDefault="00D3246F" w:rsidP="00FB66CF">
      <w:pPr>
        <w:ind w:left="709" w:hanging="283"/>
        <w:rPr>
          <w:b/>
        </w:rPr>
      </w:pPr>
      <w:r w:rsidRPr="00FB66CF">
        <w:rPr>
          <w:rFonts w:ascii="Calibri" w:hAnsi="Calibri" w:cs="Times New Roman"/>
          <w:b/>
          <w:szCs w:val="20"/>
        </w:rPr>
        <w:lastRenderedPageBreak/>
        <w:t>1</w:t>
      </w:r>
      <w:r w:rsidR="00977245">
        <w:rPr>
          <w:rFonts w:ascii="Calibri" w:hAnsi="Calibri"/>
          <w:b/>
        </w:rPr>
        <w:t>4</w:t>
      </w:r>
      <w:r w:rsidRPr="00FB66CF">
        <w:rPr>
          <w:rFonts w:ascii="Calibri" w:hAnsi="Calibri" w:cs="Times New Roman"/>
          <w:b/>
          <w:szCs w:val="20"/>
        </w:rPr>
        <w:t>.</w:t>
      </w:r>
      <w:r w:rsidRPr="00FB66CF">
        <w:rPr>
          <w:rFonts w:ascii="Calibri" w:hAnsi="Calibri" w:cs="Times New Roman"/>
          <w:b/>
          <w:szCs w:val="20"/>
        </w:rPr>
        <w:tab/>
      </w:r>
      <w:r w:rsidR="006F0FF2" w:rsidRPr="00FB66CF">
        <w:rPr>
          <w:b/>
        </w:rPr>
        <w:t>Razdoblje čekanja</w:t>
      </w:r>
    </w:p>
    <w:p w14:paraId="04D629C5" w14:textId="77777777" w:rsidR="00355492" w:rsidRDefault="006F0FF2">
      <w:pPr>
        <w:pStyle w:val="ListParagraph"/>
        <w:numPr>
          <w:ilvl w:val="0"/>
          <w:numId w:val="0"/>
        </w:numPr>
        <w:rPr>
          <w:rFonts w:ascii="Calibri" w:hAnsi="Calibri"/>
          <w:color w:val="auto"/>
        </w:rPr>
      </w:pPr>
      <w:r w:rsidRPr="00BA2535">
        <w:rPr>
          <w:rFonts w:ascii="Calibri" w:hAnsi="Calibri"/>
          <w:color w:val="auto"/>
        </w:rPr>
        <w:t xml:space="preserve">Vremensko razdoblje </w:t>
      </w:r>
      <w:r w:rsidR="0080745F">
        <w:rPr>
          <w:rFonts w:ascii="Calibri" w:hAnsi="Calibri"/>
          <w:color w:val="auto"/>
        </w:rPr>
        <w:t>od</w:t>
      </w:r>
      <w:r w:rsidRPr="00BA2535">
        <w:rPr>
          <w:rFonts w:ascii="Calibri" w:hAnsi="Calibri"/>
          <w:color w:val="auto"/>
        </w:rPr>
        <w:t xml:space="preserve"> </w:t>
      </w:r>
      <w:r w:rsidR="00F07737" w:rsidRPr="00BA2535">
        <w:rPr>
          <w:rFonts w:ascii="Calibri" w:hAnsi="Calibri"/>
          <w:color w:val="auto"/>
        </w:rPr>
        <w:t xml:space="preserve">3 mjeseca </w:t>
      </w:r>
      <w:r w:rsidR="0080745F">
        <w:rPr>
          <w:rFonts w:ascii="Calibri" w:hAnsi="Calibri"/>
          <w:color w:val="auto"/>
        </w:rPr>
        <w:t>koje</w:t>
      </w:r>
      <w:r w:rsidR="00B343F1" w:rsidRPr="00BA2535">
        <w:rPr>
          <w:rFonts w:ascii="Calibri" w:hAnsi="Calibri"/>
          <w:color w:val="auto"/>
        </w:rPr>
        <w:t xml:space="preserve"> počinje teći istekom Maksimalnog roka plaćanja tijekom kojeg Izvoznik u dogovoru s HBOR-om poduzima dogovorene aktivnosti s ciljem umanjenja Štete i naplate potraživanja od Inozemnog kupca. </w:t>
      </w:r>
    </w:p>
    <w:p w14:paraId="2B6ABC31" w14:textId="77777777" w:rsidR="00177F67" w:rsidRDefault="00177F67">
      <w:pPr>
        <w:pStyle w:val="ListParagraph"/>
        <w:numPr>
          <w:ilvl w:val="0"/>
          <w:numId w:val="0"/>
        </w:numPr>
        <w:rPr>
          <w:rFonts w:ascii="Calibri" w:hAnsi="Calibri"/>
          <w:color w:val="auto"/>
        </w:rPr>
      </w:pPr>
    </w:p>
    <w:p w14:paraId="270D119B" w14:textId="77777777" w:rsidR="00A70008" w:rsidRPr="00FB66CF" w:rsidRDefault="00225085" w:rsidP="00FB66CF">
      <w:pPr>
        <w:ind w:left="709" w:hanging="283"/>
        <w:rPr>
          <w:rFonts w:ascii="Calibri" w:hAnsi="Calibri"/>
          <w:b/>
        </w:rPr>
      </w:pPr>
      <w:r>
        <w:rPr>
          <w:rFonts w:ascii="Calibri" w:hAnsi="Calibri"/>
          <w:b/>
        </w:rPr>
        <w:t>1</w:t>
      </w:r>
      <w:r w:rsidR="00977245">
        <w:rPr>
          <w:rFonts w:ascii="Calibri" w:hAnsi="Calibri"/>
          <w:b/>
        </w:rPr>
        <w:t>5</w:t>
      </w:r>
      <w:r>
        <w:rPr>
          <w:rFonts w:ascii="Calibri" w:hAnsi="Calibri"/>
          <w:b/>
        </w:rPr>
        <w:t>.</w:t>
      </w:r>
      <w:r>
        <w:rPr>
          <w:rFonts w:ascii="Calibri" w:hAnsi="Calibri"/>
          <w:b/>
        </w:rPr>
        <w:tab/>
      </w:r>
      <w:r w:rsidR="002F365E" w:rsidRPr="00FB66CF">
        <w:rPr>
          <w:rFonts w:ascii="Calibri" w:hAnsi="Calibri"/>
          <w:b/>
        </w:rPr>
        <w:t>O</w:t>
      </w:r>
      <w:r w:rsidR="00A70008" w:rsidRPr="00FB66CF">
        <w:rPr>
          <w:rFonts w:ascii="Calibri" w:hAnsi="Calibri"/>
          <w:b/>
        </w:rPr>
        <w:t>dštetn</w:t>
      </w:r>
      <w:r w:rsidR="00355492">
        <w:rPr>
          <w:rFonts w:ascii="Calibri" w:hAnsi="Calibri"/>
          <w:b/>
        </w:rPr>
        <w:t>i</w:t>
      </w:r>
      <w:r w:rsidR="00A70008" w:rsidRPr="00FB66CF">
        <w:rPr>
          <w:rFonts w:ascii="Calibri" w:hAnsi="Calibri"/>
          <w:b/>
        </w:rPr>
        <w:t xml:space="preserve"> zahtjev</w:t>
      </w:r>
    </w:p>
    <w:p w14:paraId="3B693323" w14:textId="77777777" w:rsidR="00636123" w:rsidRPr="005F3A01" w:rsidRDefault="00BA2535" w:rsidP="00225085">
      <w:pPr>
        <w:pStyle w:val="ListParagraph"/>
        <w:numPr>
          <w:ilvl w:val="0"/>
          <w:numId w:val="0"/>
        </w:numPr>
        <w:rPr>
          <w:rFonts w:ascii="Calibri" w:hAnsi="Calibri"/>
          <w:color w:val="auto"/>
        </w:rPr>
      </w:pPr>
      <w:r w:rsidRPr="00FB66CF">
        <w:rPr>
          <w:rFonts w:ascii="Calibri" w:hAnsi="Calibri"/>
        </w:rPr>
        <w:t xml:space="preserve">Izvoznik HBOR-u podnosi Odštetni zahtjev </w:t>
      </w:r>
      <w:r w:rsidR="00355492">
        <w:rPr>
          <w:rFonts w:ascii="Calibri" w:hAnsi="Calibri"/>
          <w:color w:val="auto"/>
        </w:rPr>
        <w:t>nastankom Osiguranog slučaja</w:t>
      </w:r>
      <w:r w:rsidRPr="00FB66CF">
        <w:rPr>
          <w:rFonts w:ascii="Calibri" w:hAnsi="Calibri"/>
        </w:rPr>
        <w:t xml:space="preserve">. </w:t>
      </w:r>
      <w:r w:rsidR="00355492" w:rsidRPr="007C4317">
        <w:rPr>
          <w:rFonts w:ascii="Calibri" w:hAnsi="Calibri"/>
          <w:color w:val="auto"/>
        </w:rPr>
        <w:t>Odštetni zahtjev Izvoznik HBOR-u podnosi u pisanom obliku, zajedno s dokumentacijom kojom dokazuje uredno ispunjenje obveza iz Izvoznog ugovora prema Inozemnom kupcu, odnosno s dokazom osnovanosti potraživanja.</w:t>
      </w:r>
      <w:r w:rsidR="00AC1BD7">
        <w:rPr>
          <w:rFonts w:ascii="Calibri" w:hAnsi="Calibri"/>
          <w:color w:val="auto"/>
        </w:rPr>
        <w:t xml:space="preserve"> </w:t>
      </w:r>
      <w:r w:rsidRPr="00FB66CF">
        <w:rPr>
          <w:rFonts w:ascii="Calibri" w:hAnsi="Calibri"/>
        </w:rPr>
        <w:t xml:space="preserve">HBOR je obvezan u roku od 1 mjeseca od zaprimanja Odštetnog zahtjeva očitovati se Izvozniku na podneseni Odštetni zahtjev, nakon čega se </w:t>
      </w:r>
      <w:r w:rsidR="00355492">
        <w:rPr>
          <w:rFonts w:ascii="Calibri" w:hAnsi="Calibri"/>
          <w:color w:val="auto"/>
        </w:rPr>
        <w:t xml:space="preserve">ako je prihvaćen, </w:t>
      </w:r>
      <w:r w:rsidR="00A666F8" w:rsidRPr="00FB66CF">
        <w:rPr>
          <w:rFonts w:ascii="Calibri" w:hAnsi="Calibri"/>
        </w:rPr>
        <w:t xml:space="preserve">u roku od 15 dana isplaćuje </w:t>
      </w:r>
      <w:r w:rsidRPr="00FB66CF">
        <w:rPr>
          <w:rFonts w:ascii="Calibri" w:hAnsi="Calibri"/>
        </w:rPr>
        <w:t>Odšteta</w:t>
      </w:r>
      <w:r w:rsidR="00A666F8" w:rsidRPr="00FB66CF">
        <w:rPr>
          <w:rFonts w:ascii="Calibri" w:hAnsi="Calibri"/>
        </w:rPr>
        <w:t>.</w:t>
      </w:r>
      <w:r w:rsidR="00AC1BD7">
        <w:rPr>
          <w:rFonts w:ascii="Calibri" w:hAnsi="Calibri"/>
          <w:color w:val="auto"/>
        </w:rPr>
        <w:t xml:space="preserve"> </w:t>
      </w:r>
      <w:r w:rsidR="00636123" w:rsidRPr="00FB66CF">
        <w:rPr>
          <w:rFonts w:ascii="Calibri" w:hAnsi="Calibri"/>
          <w:color w:val="auto"/>
        </w:rPr>
        <w:t xml:space="preserve">Odštetni zahtjev HBOR-u može biti podnesen najkasnije godinu dana od nastanka </w:t>
      </w:r>
      <w:r w:rsidR="003E454C" w:rsidRPr="00FB66CF">
        <w:rPr>
          <w:rFonts w:ascii="Calibri" w:hAnsi="Calibri"/>
          <w:color w:val="auto"/>
        </w:rPr>
        <w:t>O</w:t>
      </w:r>
      <w:r w:rsidR="00636123" w:rsidRPr="00FB66CF">
        <w:rPr>
          <w:rFonts w:ascii="Calibri" w:hAnsi="Calibri"/>
          <w:color w:val="auto"/>
        </w:rPr>
        <w:t>siguranog slučaja.</w:t>
      </w:r>
    </w:p>
    <w:p w14:paraId="4DDB98A9" w14:textId="77777777" w:rsidR="00636123" w:rsidRPr="005F3A01" w:rsidRDefault="00977245" w:rsidP="00FB66CF">
      <w:pPr>
        <w:ind w:left="709" w:hanging="283"/>
        <w:rPr>
          <w:rFonts w:ascii="Calibri" w:hAnsi="Calibri"/>
          <w:b/>
        </w:rPr>
      </w:pPr>
      <w:r>
        <w:rPr>
          <w:rFonts w:ascii="Calibri" w:hAnsi="Calibri"/>
          <w:b/>
        </w:rPr>
        <w:t>16</w:t>
      </w:r>
      <w:r w:rsidR="00225085">
        <w:rPr>
          <w:rFonts w:ascii="Calibri" w:hAnsi="Calibri"/>
          <w:b/>
        </w:rPr>
        <w:t>.</w:t>
      </w:r>
      <w:r w:rsidR="00225085">
        <w:rPr>
          <w:rFonts w:ascii="Calibri" w:hAnsi="Calibri"/>
          <w:b/>
        </w:rPr>
        <w:tab/>
      </w:r>
      <w:r w:rsidR="00A70008" w:rsidRPr="005F3A01">
        <w:rPr>
          <w:rFonts w:ascii="Calibri" w:hAnsi="Calibri"/>
          <w:b/>
        </w:rPr>
        <w:t>Odšteta</w:t>
      </w:r>
    </w:p>
    <w:p w14:paraId="7C7C6827" w14:textId="77777777" w:rsidR="00351E85" w:rsidRPr="00BA2535" w:rsidRDefault="00636123" w:rsidP="00225085">
      <w:pPr>
        <w:pStyle w:val="ListParagraph"/>
        <w:numPr>
          <w:ilvl w:val="0"/>
          <w:numId w:val="0"/>
        </w:numPr>
        <w:rPr>
          <w:rFonts w:ascii="Calibri" w:hAnsi="Calibri"/>
          <w:color w:val="auto"/>
        </w:rPr>
      </w:pPr>
      <w:r w:rsidRPr="00355492">
        <w:rPr>
          <w:rFonts w:ascii="Calibri" w:hAnsi="Calibri"/>
          <w:color w:val="auto"/>
        </w:rPr>
        <w:t xml:space="preserve">Odšteta predstavlja novčani iznos koji HBOR isplaćuje </w:t>
      </w:r>
      <w:r w:rsidR="000E5924" w:rsidRPr="00355492">
        <w:rPr>
          <w:rFonts w:ascii="Calibri" w:hAnsi="Calibri"/>
          <w:color w:val="auto"/>
        </w:rPr>
        <w:t>Izvozniku</w:t>
      </w:r>
      <w:r w:rsidRPr="00355492">
        <w:rPr>
          <w:rFonts w:ascii="Calibri" w:hAnsi="Calibri"/>
          <w:color w:val="auto"/>
        </w:rPr>
        <w:t xml:space="preserve"> radi naknade </w:t>
      </w:r>
      <w:r w:rsidR="003E454C" w:rsidRPr="00355492">
        <w:rPr>
          <w:rFonts w:ascii="Calibri" w:hAnsi="Calibri"/>
          <w:color w:val="auto"/>
        </w:rPr>
        <w:t>Š</w:t>
      </w:r>
      <w:r w:rsidRPr="00355492">
        <w:rPr>
          <w:rFonts w:ascii="Calibri" w:hAnsi="Calibri"/>
          <w:color w:val="auto"/>
        </w:rPr>
        <w:t xml:space="preserve">tete, najviše do iznosa </w:t>
      </w:r>
      <w:r w:rsidR="003E454C" w:rsidRPr="00355492">
        <w:rPr>
          <w:rFonts w:ascii="Calibri" w:hAnsi="Calibri"/>
          <w:color w:val="auto"/>
        </w:rPr>
        <w:t>O</w:t>
      </w:r>
      <w:r w:rsidRPr="00355492">
        <w:rPr>
          <w:rFonts w:ascii="Calibri" w:hAnsi="Calibri"/>
          <w:color w:val="auto"/>
        </w:rPr>
        <w:t>sigurane svote umanjen</w:t>
      </w:r>
      <w:r w:rsidR="003E454C" w:rsidRPr="00355492">
        <w:rPr>
          <w:rFonts w:ascii="Calibri" w:hAnsi="Calibri"/>
          <w:color w:val="auto"/>
        </w:rPr>
        <w:t>o</w:t>
      </w:r>
      <w:r w:rsidRPr="00355492">
        <w:rPr>
          <w:rFonts w:ascii="Calibri" w:hAnsi="Calibri"/>
          <w:color w:val="auto"/>
        </w:rPr>
        <w:t xml:space="preserve"> za </w:t>
      </w:r>
      <w:r w:rsidR="003E454C" w:rsidRPr="00355492">
        <w:rPr>
          <w:rFonts w:ascii="Calibri" w:hAnsi="Calibri"/>
          <w:color w:val="auto"/>
        </w:rPr>
        <w:t>S</w:t>
      </w:r>
      <w:r w:rsidR="000E5924" w:rsidRPr="00355492">
        <w:rPr>
          <w:rFonts w:ascii="Calibri" w:hAnsi="Calibri"/>
          <w:color w:val="auto"/>
        </w:rPr>
        <w:t>amopridržaj</w:t>
      </w:r>
      <w:r w:rsidR="007A70C9">
        <w:rPr>
          <w:rFonts w:ascii="Calibri" w:hAnsi="Calibri"/>
          <w:color w:val="auto"/>
        </w:rPr>
        <w:t xml:space="preserve"> koji predstavlja udio Izvoznika u šteti i koji iznosi minimalno 5%</w:t>
      </w:r>
      <w:r w:rsidR="000E5924" w:rsidRPr="005F3A01">
        <w:rPr>
          <w:rFonts w:ascii="Calibri" w:hAnsi="Calibri"/>
          <w:color w:val="auto"/>
        </w:rPr>
        <w:t>.</w:t>
      </w:r>
      <w:r w:rsidR="00225085">
        <w:rPr>
          <w:rFonts w:ascii="Calibri" w:hAnsi="Calibri"/>
          <w:color w:val="auto"/>
        </w:rPr>
        <w:t xml:space="preserve"> </w:t>
      </w:r>
      <w:r w:rsidRPr="00355492">
        <w:rPr>
          <w:rFonts w:ascii="Calibri" w:hAnsi="Calibri"/>
          <w:color w:val="auto"/>
        </w:rPr>
        <w:t xml:space="preserve">Prije isplate </w:t>
      </w:r>
      <w:r w:rsidR="003E454C" w:rsidRPr="00355492">
        <w:rPr>
          <w:rFonts w:ascii="Calibri" w:hAnsi="Calibri"/>
          <w:color w:val="auto"/>
        </w:rPr>
        <w:t>O</w:t>
      </w:r>
      <w:r w:rsidRPr="00355492">
        <w:rPr>
          <w:rFonts w:ascii="Calibri" w:hAnsi="Calibri"/>
          <w:color w:val="auto"/>
        </w:rPr>
        <w:t xml:space="preserve">dštete </w:t>
      </w:r>
      <w:r w:rsidR="000E5924" w:rsidRPr="00355492">
        <w:rPr>
          <w:rFonts w:ascii="Calibri" w:hAnsi="Calibri"/>
          <w:color w:val="auto"/>
        </w:rPr>
        <w:t>Izvoznik</w:t>
      </w:r>
      <w:r w:rsidRPr="00355492">
        <w:rPr>
          <w:rFonts w:ascii="Calibri" w:hAnsi="Calibri"/>
          <w:color w:val="auto"/>
        </w:rPr>
        <w:t xml:space="preserve"> je obvezan s HBOR-om zaklju</w:t>
      </w:r>
      <w:r w:rsidRPr="00BA2535">
        <w:rPr>
          <w:rFonts w:ascii="Calibri" w:hAnsi="Calibri"/>
          <w:color w:val="auto"/>
        </w:rPr>
        <w:t>čiti ugovor kojim će se regulirati međusobn</w:t>
      </w:r>
      <w:r w:rsidR="00351E85" w:rsidRPr="00BA2535">
        <w:rPr>
          <w:rFonts w:ascii="Calibri" w:hAnsi="Calibri"/>
          <w:color w:val="auto"/>
        </w:rPr>
        <w:t>i</w:t>
      </w:r>
      <w:r w:rsidRPr="00BA2535">
        <w:rPr>
          <w:rFonts w:ascii="Calibri" w:hAnsi="Calibri"/>
          <w:color w:val="auto"/>
        </w:rPr>
        <w:t xml:space="preserve"> odnosi i </w:t>
      </w:r>
      <w:r w:rsidR="00351E85" w:rsidRPr="00BA2535">
        <w:rPr>
          <w:rFonts w:ascii="Calibri" w:hAnsi="Calibri"/>
          <w:color w:val="auto"/>
        </w:rPr>
        <w:t xml:space="preserve">ugovoriti </w:t>
      </w:r>
      <w:r w:rsidRPr="00BA2535">
        <w:rPr>
          <w:rFonts w:ascii="Calibri" w:hAnsi="Calibri"/>
          <w:color w:val="auto"/>
        </w:rPr>
        <w:t>poduzimanje daljnjih radnji vezano uz postupak regresne naplate potraživanja.</w:t>
      </w:r>
    </w:p>
    <w:p w14:paraId="4BB49B6D" w14:textId="77777777" w:rsidR="00636123" w:rsidRPr="00BA2535" w:rsidRDefault="00636123" w:rsidP="00636123">
      <w:pPr>
        <w:rPr>
          <w:rFonts w:ascii="Calibri" w:hAnsi="Calibri"/>
          <w:b/>
          <w:color w:val="FF0000"/>
          <w:szCs w:val="20"/>
        </w:rPr>
        <w:sectPr w:rsidR="00636123" w:rsidRPr="00BA2535" w:rsidSect="00E05D4A">
          <w:footerReference w:type="first" r:id="rId13"/>
          <w:type w:val="continuous"/>
          <w:pgSz w:w="11906" w:h="16838"/>
          <w:pgMar w:top="1418" w:right="1134" w:bottom="1701" w:left="1134" w:header="709" w:footer="709" w:gutter="170"/>
          <w:pgNumType w:start="1"/>
          <w:cols w:space="708"/>
          <w:docGrid w:linePitch="360"/>
        </w:sectPr>
      </w:pPr>
    </w:p>
    <w:p w14:paraId="6ABB76CB" w14:textId="77777777" w:rsidR="00602AC3" w:rsidRPr="001F7FCC" w:rsidRDefault="00602AC3" w:rsidP="00602AC3">
      <w:pPr>
        <w:rPr>
          <w:rFonts w:ascii="Calibri" w:hAnsi="Calibri"/>
          <w:color w:val="FF0000"/>
          <w:szCs w:val="20"/>
        </w:rPr>
      </w:pPr>
      <w:r w:rsidRPr="001F7FCC">
        <w:rPr>
          <w:noProof/>
          <w:color w:val="FF0000"/>
          <w:lang w:eastAsia="hr-HR"/>
        </w:rPr>
        <w:lastRenderedPageBreak/>
        <w:drawing>
          <wp:anchor distT="0" distB="0" distL="114300" distR="114300" simplePos="0" relativeHeight="251662336" behindDoc="1" locked="0" layoutInCell="1" allowOverlap="1" wp14:anchorId="1090397D" wp14:editId="07FA18E0">
            <wp:simplePos x="0" y="0"/>
            <wp:positionH relativeFrom="column">
              <wp:posOffset>-499745</wp:posOffset>
            </wp:positionH>
            <wp:positionV relativeFrom="paragraph">
              <wp:posOffset>-560705</wp:posOffset>
            </wp:positionV>
            <wp:extent cx="2811145" cy="10063480"/>
            <wp:effectExtent l="0" t="0" r="8255" b="0"/>
            <wp:wrapNone/>
            <wp:docPr id="7" name="Picture 7"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2811145" cy="1006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FCC">
        <w:rPr>
          <w:rFonts w:ascii="Calibri" w:hAnsi="Calibri"/>
          <w:noProof/>
          <w:color w:val="FF0000"/>
          <w:szCs w:val="20"/>
          <w:lang w:eastAsia="hr-HR"/>
        </w:rPr>
        <mc:AlternateContent>
          <mc:Choice Requires="wps">
            <w:drawing>
              <wp:anchor distT="0" distB="0" distL="114300" distR="114300" simplePos="0" relativeHeight="251660288" behindDoc="0" locked="0" layoutInCell="1" allowOverlap="1" wp14:anchorId="20990026" wp14:editId="28A7832E">
                <wp:simplePos x="0" y="0"/>
                <wp:positionH relativeFrom="column">
                  <wp:posOffset>-534670</wp:posOffset>
                </wp:positionH>
                <wp:positionV relativeFrom="paragraph">
                  <wp:posOffset>-525145</wp:posOffset>
                </wp:positionV>
                <wp:extent cx="2797175" cy="1002665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0026650"/>
                        </a:xfrm>
                        <a:prstGeom prst="rect">
                          <a:avLst/>
                        </a:prstGeom>
                        <a:noFill/>
                        <a:ln>
                          <a:noFill/>
                        </a:ln>
                        <a:extLst>
                          <a:ext uri="{909E8E84-426E-40DD-AFC4-6F175D3DCCD1}">
                            <a14:hiddenFill xmlns:a14="http://schemas.microsoft.com/office/drawing/2010/main">
                              <a:solidFill>
                                <a:srgbClr val="66656A">
                                  <a:alpha val="7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327CC" w14:textId="77777777" w:rsidR="00355492" w:rsidRDefault="00355492" w:rsidP="00602AC3">
                            <w:pPr>
                              <w:rPr>
                                <w:rFonts w:ascii="Calibri" w:hAnsi="Calibri"/>
                              </w:rPr>
                            </w:pPr>
                          </w:p>
                          <w:p w14:paraId="340A8D95" w14:textId="77777777" w:rsidR="00355492" w:rsidRDefault="00355492" w:rsidP="00602AC3">
                            <w:pPr>
                              <w:rPr>
                                <w:rFonts w:ascii="Calibri" w:hAnsi="Calibri"/>
                              </w:rPr>
                            </w:pPr>
                          </w:p>
                          <w:p w14:paraId="13E66A1E" w14:textId="77777777" w:rsidR="00355492" w:rsidRDefault="00355492" w:rsidP="00602AC3">
                            <w:pPr>
                              <w:rPr>
                                <w:rFonts w:ascii="Calibri" w:hAnsi="Calibri"/>
                                <w:color w:val="FFFFFF"/>
                              </w:rPr>
                            </w:pPr>
                          </w:p>
                          <w:p w14:paraId="0981C456" w14:textId="77777777" w:rsidR="00355492" w:rsidRDefault="00355492" w:rsidP="00602AC3">
                            <w:pPr>
                              <w:rPr>
                                <w:rFonts w:ascii="Calibri" w:hAnsi="Calibri"/>
                                <w:color w:val="FFFFFF"/>
                              </w:rPr>
                            </w:pPr>
                          </w:p>
                          <w:p w14:paraId="5255DD00" w14:textId="77777777" w:rsidR="00355492" w:rsidRDefault="00355492" w:rsidP="00602AC3">
                            <w:pPr>
                              <w:rPr>
                                <w:rFonts w:ascii="Calibri" w:hAnsi="Calibri"/>
                                <w:color w:val="FFFFFF"/>
                              </w:rPr>
                            </w:pPr>
                          </w:p>
                          <w:p w14:paraId="430C26F6" w14:textId="77777777" w:rsidR="00355492" w:rsidRDefault="00355492" w:rsidP="00602AC3">
                            <w:pPr>
                              <w:rPr>
                                <w:rFonts w:ascii="Calibri" w:hAnsi="Calibri"/>
                                <w:color w:val="FFFFFF"/>
                              </w:rPr>
                            </w:pPr>
                          </w:p>
                          <w:p w14:paraId="443F7CAA" w14:textId="77777777" w:rsidR="00355492" w:rsidRDefault="00355492" w:rsidP="00602AC3">
                            <w:pPr>
                              <w:rPr>
                                <w:rFonts w:ascii="Calibri" w:hAnsi="Calibri"/>
                                <w:color w:val="FFFFFF"/>
                              </w:rPr>
                            </w:pPr>
                          </w:p>
                          <w:p w14:paraId="529E62AB" w14:textId="77777777" w:rsidR="00355492" w:rsidRDefault="00355492" w:rsidP="00602AC3">
                            <w:pPr>
                              <w:rPr>
                                <w:rFonts w:ascii="Calibri" w:hAnsi="Calibri"/>
                                <w:color w:val="FFFFFF"/>
                              </w:rPr>
                            </w:pPr>
                          </w:p>
                          <w:p w14:paraId="213C1CF4" w14:textId="77777777" w:rsidR="00355492" w:rsidRDefault="00355492" w:rsidP="00602AC3">
                            <w:pPr>
                              <w:rPr>
                                <w:rFonts w:ascii="Calibri" w:hAnsi="Calibri"/>
                                <w:color w:val="FFFFFF"/>
                              </w:rPr>
                            </w:pPr>
                          </w:p>
                          <w:p w14:paraId="1A2F8686" w14:textId="77777777" w:rsidR="00355492" w:rsidRDefault="00355492" w:rsidP="00602AC3">
                            <w:pPr>
                              <w:rPr>
                                <w:rFonts w:ascii="Calibri" w:hAnsi="Calibri"/>
                                <w:color w:val="FFFFFF"/>
                              </w:rPr>
                            </w:pPr>
                          </w:p>
                          <w:p w14:paraId="2C4879E7" w14:textId="77777777" w:rsidR="00355492" w:rsidRDefault="00355492" w:rsidP="00602AC3">
                            <w:pPr>
                              <w:rPr>
                                <w:rFonts w:ascii="Calibri" w:hAnsi="Calibri"/>
                                <w:color w:val="FFFFFF"/>
                              </w:rPr>
                            </w:pPr>
                          </w:p>
                          <w:p w14:paraId="737967BC" w14:textId="77777777" w:rsidR="00355492" w:rsidRDefault="00355492" w:rsidP="00602AC3">
                            <w:pPr>
                              <w:rPr>
                                <w:rFonts w:ascii="Calibri" w:hAnsi="Calibri"/>
                                <w:color w:val="FFFFFF"/>
                              </w:rPr>
                            </w:pPr>
                          </w:p>
                          <w:p w14:paraId="138D88D1" w14:textId="77777777" w:rsidR="00355492" w:rsidRDefault="00355492" w:rsidP="00602AC3">
                            <w:pPr>
                              <w:rPr>
                                <w:rFonts w:ascii="Calibri" w:hAnsi="Calibri"/>
                                <w:color w:val="FFFFFF"/>
                              </w:rPr>
                            </w:pPr>
                          </w:p>
                          <w:p w14:paraId="37C67498" w14:textId="77777777" w:rsidR="00355492" w:rsidRDefault="00355492" w:rsidP="00602AC3">
                            <w:pPr>
                              <w:rPr>
                                <w:rFonts w:ascii="Calibri" w:hAnsi="Calibri"/>
                                <w:color w:val="FFFFFF"/>
                              </w:rPr>
                            </w:pPr>
                          </w:p>
                          <w:p w14:paraId="5373CDAC" w14:textId="77777777" w:rsidR="00355492" w:rsidRDefault="00355492" w:rsidP="00602AC3">
                            <w:pPr>
                              <w:rPr>
                                <w:rFonts w:ascii="Calibri" w:hAnsi="Calibri"/>
                                <w:color w:val="FFFFFF"/>
                              </w:rPr>
                            </w:pPr>
                          </w:p>
                          <w:p w14:paraId="1CA63340" w14:textId="77777777" w:rsidR="00355492" w:rsidRDefault="00355492" w:rsidP="00602AC3">
                            <w:pPr>
                              <w:rPr>
                                <w:rFonts w:ascii="Calibri" w:hAnsi="Calibri"/>
                                <w:color w:val="FFFFFF"/>
                              </w:rPr>
                            </w:pPr>
                          </w:p>
                          <w:p w14:paraId="2F08EA14" w14:textId="77777777" w:rsidR="00355492" w:rsidRDefault="00355492" w:rsidP="00602AC3">
                            <w:pPr>
                              <w:rPr>
                                <w:rFonts w:ascii="Calibri" w:hAnsi="Calibri"/>
                                <w:color w:val="FFFFFF"/>
                              </w:rPr>
                            </w:pPr>
                          </w:p>
                          <w:p w14:paraId="0408D437" w14:textId="77777777" w:rsidR="00355492" w:rsidRDefault="00355492" w:rsidP="00602AC3">
                            <w:pPr>
                              <w:rPr>
                                <w:rFonts w:ascii="Calibri" w:hAnsi="Calibri"/>
                                <w:color w:val="FFFFFF"/>
                              </w:rPr>
                            </w:pPr>
                          </w:p>
                          <w:p w14:paraId="61C1F860" w14:textId="77777777" w:rsidR="00355492" w:rsidRDefault="00355492" w:rsidP="00602AC3">
                            <w:pPr>
                              <w:rPr>
                                <w:rFonts w:ascii="Calibri" w:hAnsi="Calibri"/>
                                <w:color w:val="FFFFFF"/>
                              </w:rPr>
                            </w:pPr>
                          </w:p>
                          <w:p w14:paraId="69627621" w14:textId="77777777" w:rsidR="00355492" w:rsidRDefault="00355492" w:rsidP="00602AC3">
                            <w:pPr>
                              <w:rPr>
                                <w:rFonts w:ascii="Calibri" w:hAnsi="Calibri"/>
                                <w:color w:val="FFFFFF"/>
                              </w:rPr>
                            </w:pPr>
                          </w:p>
                          <w:p w14:paraId="015AC87A" w14:textId="77777777" w:rsidR="00355492" w:rsidRDefault="00355492" w:rsidP="00602AC3">
                            <w:pPr>
                              <w:rPr>
                                <w:rFonts w:ascii="Calibri" w:hAnsi="Calibri"/>
                                <w:color w:val="FFFFFF"/>
                              </w:rPr>
                            </w:pPr>
                          </w:p>
                          <w:p w14:paraId="12C9A6CC" w14:textId="77777777" w:rsidR="00355492" w:rsidRDefault="00355492" w:rsidP="00602AC3">
                            <w:pPr>
                              <w:rPr>
                                <w:rFonts w:ascii="Calibri" w:hAnsi="Calibri"/>
                                <w:color w:val="FFFFFF"/>
                              </w:rPr>
                            </w:pPr>
                          </w:p>
                          <w:p w14:paraId="5D10959C" w14:textId="77777777" w:rsidR="00355492" w:rsidRDefault="00355492" w:rsidP="00602AC3">
                            <w:pPr>
                              <w:spacing w:before="60"/>
                              <w:rPr>
                                <w:rFonts w:ascii="Calibri" w:hAnsi="Calibri"/>
                                <w:color w:val="FFFFFF"/>
                              </w:rPr>
                            </w:pPr>
                          </w:p>
                          <w:p w14:paraId="60485B2C" w14:textId="77777777" w:rsidR="00355492" w:rsidRPr="00263634" w:rsidRDefault="00355492" w:rsidP="00602AC3">
                            <w:pPr>
                              <w:spacing w:before="60"/>
                              <w:ind w:firstLine="284"/>
                              <w:rPr>
                                <w:rFonts w:ascii="Calibri" w:hAnsi="Calibri"/>
                                <w:color w:val="FFFFFF"/>
                              </w:rPr>
                            </w:pPr>
                            <w:r w:rsidRPr="00263634">
                              <w:rPr>
                                <w:rFonts w:ascii="Calibri" w:hAnsi="Calibri"/>
                                <w:color w:val="FFFFFF"/>
                              </w:rPr>
                              <w:t>Hrvatska banka za obnovu i razvitak</w:t>
                            </w:r>
                          </w:p>
                          <w:p w14:paraId="52DE92E1"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Osiguranje izvoza</w:t>
                            </w:r>
                          </w:p>
                          <w:p w14:paraId="3FB5B128"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Zelinska 3</w:t>
                            </w:r>
                          </w:p>
                          <w:p w14:paraId="385A2931"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10 000 Zagreb</w:t>
                            </w:r>
                          </w:p>
                          <w:p w14:paraId="75EB1896" w14:textId="77777777" w:rsidR="00355492" w:rsidRPr="00263634" w:rsidRDefault="00355492" w:rsidP="00602AC3">
                            <w:pPr>
                              <w:spacing w:before="60"/>
                              <w:ind w:left="284"/>
                              <w:rPr>
                                <w:rFonts w:ascii="Calibri" w:hAnsi="Calibri"/>
                                <w:color w:val="FFFFFF"/>
                              </w:rPr>
                            </w:pPr>
                          </w:p>
                          <w:p w14:paraId="571B1FE3"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Tel: +385 1 4591 539</w:t>
                            </w:r>
                          </w:p>
                          <w:p w14:paraId="46A328CC"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Fax: + 385 1 4591 547</w:t>
                            </w:r>
                          </w:p>
                          <w:p w14:paraId="7C60F212" w14:textId="77777777" w:rsidR="00355492" w:rsidRPr="00263634" w:rsidRDefault="00355492" w:rsidP="00602AC3">
                            <w:pPr>
                              <w:spacing w:before="60"/>
                              <w:ind w:left="284"/>
                              <w:rPr>
                                <w:rFonts w:ascii="Calibri" w:hAnsi="Calibri"/>
                                <w:color w:val="FFFFFF"/>
                              </w:rPr>
                            </w:pPr>
                          </w:p>
                          <w:p w14:paraId="2E33A62F"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p w14:paraId="0E7B267A" w14:textId="77777777" w:rsidR="00355492" w:rsidRDefault="00355492" w:rsidP="00602AC3">
                            <w:pPr>
                              <w:rPr>
                                <w:rFonts w:ascii="Calibri" w:hAnsi="Calibri"/>
                                <w:color w:val="FFFFFF"/>
                              </w:rPr>
                            </w:pPr>
                          </w:p>
                          <w:p w14:paraId="257FE226" w14:textId="77777777" w:rsidR="00355492" w:rsidRDefault="00355492" w:rsidP="00602AC3">
                            <w:pPr>
                              <w:rPr>
                                <w:rFonts w:ascii="Calibri" w:hAnsi="Calibri"/>
                                <w:color w:val="FFFFFF"/>
                              </w:rPr>
                            </w:pPr>
                          </w:p>
                          <w:p w14:paraId="36139EC0" w14:textId="77777777" w:rsidR="00355492" w:rsidRDefault="00355492" w:rsidP="00602AC3">
                            <w:pPr>
                              <w:rPr>
                                <w:rFonts w:ascii="Calibri" w:hAnsi="Calibri"/>
                                <w:color w:val="FFFFFF"/>
                              </w:rPr>
                            </w:pPr>
                          </w:p>
                          <w:p w14:paraId="29BE0883" w14:textId="77777777" w:rsidR="00355492" w:rsidRDefault="00355492" w:rsidP="00602AC3">
                            <w:pPr>
                              <w:rPr>
                                <w:rFonts w:ascii="Calibri" w:hAnsi="Calibri"/>
                                <w:color w:val="FFFFFF"/>
                              </w:rPr>
                            </w:pPr>
                          </w:p>
                          <w:p w14:paraId="7A595E7B" w14:textId="77777777" w:rsidR="00355492" w:rsidRDefault="00355492" w:rsidP="00602AC3">
                            <w:pPr>
                              <w:rPr>
                                <w:rFonts w:ascii="Calibri" w:hAnsi="Calibri"/>
                                <w:color w:val="FFFFFF"/>
                              </w:rPr>
                            </w:pPr>
                          </w:p>
                          <w:p w14:paraId="518A8D2B" w14:textId="77777777" w:rsidR="00355492" w:rsidRDefault="00355492" w:rsidP="00602AC3">
                            <w:pPr>
                              <w:rPr>
                                <w:rFonts w:ascii="Calibri" w:hAnsi="Calibri"/>
                                <w:color w:val="FFFFFF"/>
                              </w:rPr>
                            </w:pPr>
                          </w:p>
                          <w:p w14:paraId="4B568775" w14:textId="77777777" w:rsidR="00355492" w:rsidRDefault="00355492" w:rsidP="00602AC3">
                            <w:pPr>
                              <w:rPr>
                                <w:rFonts w:ascii="Calibri" w:hAnsi="Calibri"/>
                                <w:color w:val="FFFFFF"/>
                              </w:rPr>
                            </w:pPr>
                          </w:p>
                          <w:p w14:paraId="51976F5E" w14:textId="77777777" w:rsidR="00355492" w:rsidRDefault="00355492" w:rsidP="00602AC3">
                            <w:pPr>
                              <w:rPr>
                                <w:rFonts w:ascii="Calibri" w:hAnsi="Calibri"/>
                                <w:color w:val="FFFFFF"/>
                              </w:rPr>
                            </w:pPr>
                          </w:p>
                          <w:p w14:paraId="39983726" w14:textId="77777777" w:rsidR="00355492" w:rsidRDefault="00355492" w:rsidP="00602AC3">
                            <w:pPr>
                              <w:rPr>
                                <w:rFonts w:ascii="Calibri" w:hAnsi="Calibri"/>
                                <w:color w:val="FFFFFF"/>
                              </w:rPr>
                            </w:pPr>
                          </w:p>
                          <w:p w14:paraId="1F888A05" w14:textId="77777777" w:rsidR="00355492" w:rsidRDefault="00355492" w:rsidP="00602AC3">
                            <w:pPr>
                              <w:rPr>
                                <w:rFonts w:ascii="Calibri" w:hAnsi="Calibri"/>
                                <w:color w:val="FFFFFF"/>
                              </w:rPr>
                            </w:pPr>
                          </w:p>
                          <w:p w14:paraId="542393CB" w14:textId="77777777" w:rsidR="00355492" w:rsidRDefault="00355492" w:rsidP="00602AC3">
                            <w:pPr>
                              <w:rPr>
                                <w:rFonts w:ascii="Calibri" w:hAnsi="Calibri"/>
                                <w:color w:val="FFFFFF"/>
                              </w:rPr>
                            </w:pPr>
                          </w:p>
                          <w:p w14:paraId="73E9B280" w14:textId="77777777" w:rsidR="00355492" w:rsidRDefault="00355492" w:rsidP="00602AC3">
                            <w:pPr>
                              <w:rPr>
                                <w:rFonts w:ascii="Calibri" w:hAnsi="Calibri"/>
                                <w:color w:val="FFFFFF"/>
                              </w:rPr>
                            </w:pPr>
                          </w:p>
                          <w:p w14:paraId="6771DDF2" w14:textId="77777777" w:rsidR="00355492" w:rsidRDefault="00355492" w:rsidP="00602AC3">
                            <w:pPr>
                              <w:rPr>
                                <w:rFonts w:ascii="Calibri" w:hAnsi="Calibri"/>
                                <w:color w:val="FFFFFF"/>
                              </w:rPr>
                            </w:pPr>
                          </w:p>
                          <w:p w14:paraId="165C7A16" w14:textId="77777777" w:rsidR="00355492" w:rsidRDefault="00355492" w:rsidP="00602AC3">
                            <w:pPr>
                              <w:rPr>
                                <w:rFonts w:ascii="Calibri" w:hAnsi="Calibri"/>
                                <w:color w:val="FFFFFF"/>
                              </w:rPr>
                            </w:pPr>
                          </w:p>
                          <w:p w14:paraId="74C46A6B" w14:textId="77777777" w:rsidR="00355492" w:rsidRDefault="00355492" w:rsidP="00602AC3">
                            <w:pPr>
                              <w:rPr>
                                <w:rFonts w:ascii="Calibri" w:hAnsi="Calibri"/>
                                <w:color w:val="FFFFFF"/>
                              </w:rPr>
                            </w:pPr>
                          </w:p>
                          <w:p w14:paraId="2E336F34"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Hrvatska banka za obnovu i razvitak</w:t>
                            </w:r>
                          </w:p>
                          <w:p w14:paraId="063DD9C3"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Osiguranje izvoza</w:t>
                            </w:r>
                          </w:p>
                          <w:p w14:paraId="0DD7C657"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Zelinska 3</w:t>
                            </w:r>
                          </w:p>
                          <w:p w14:paraId="29E0A96F"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10 000 Zagreb</w:t>
                            </w:r>
                          </w:p>
                          <w:p w14:paraId="2AD0D926" w14:textId="77777777" w:rsidR="00355492" w:rsidRPr="00263634" w:rsidRDefault="00355492" w:rsidP="00602AC3">
                            <w:pPr>
                              <w:spacing w:before="60"/>
                              <w:ind w:left="284"/>
                              <w:rPr>
                                <w:rFonts w:ascii="Calibri" w:hAnsi="Calibri"/>
                                <w:color w:val="FFFFFF"/>
                              </w:rPr>
                            </w:pPr>
                          </w:p>
                          <w:p w14:paraId="292747C5"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Tel: +385 1 4591 539</w:t>
                            </w:r>
                          </w:p>
                          <w:p w14:paraId="62F9168C"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Fax: + 385 1 4591 547</w:t>
                            </w:r>
                          </w:p>
                          <w:p w14:paraId="08E2EBBA" w14:textId="77777777" w:rsidR="00355492" w:rsidRPr="00263634" w:rsidRDefault="00355492" w:rsidP="00602AC3">
                            <w:pPr>
                              <w:spacing w:before="60"/>
                              <w:ind w:left="284"/>
                              <w:rPr>
                                <w:rFonts w:ascii="Calibri" w:hAnsi="Calibri"/>
                                <w:color w:val="FFFFFF"/>
                              </w:rPr>
                            </w:pPr>
                          </w:p>
                          <w:p w14:paraId="047A0382"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90026" id="_x0000_t202" coordsize="21600,21600" o:spt="202" path="m,l,21600r21600,l21600,xe">
                <v:stroke joinstyle="miter"/>
                <v:path gradientshapeok="t" o:connecttype="rect"/>
              </v:shapetype>
              <v:shape id="Text Box 6" o:spid="_x0000_s1026" type="#_x0000_t202" style="position:absolute;left:0;text-align:left;margin-left:-42.1pt;margin-top:-41.35pt;width:220.25pt;height: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" filled="f" fillcolor="#66656a" stroked="f">
                <v:fill opacity="46003f"/>
                <v:textbox>
                  <w:txbxContent>
                    <w:p w14:paraId="40B327CC" w14:textId="77777777" w:rsidR="00355492" w:rsidRDefault="00355492" w:rsidP="00602AC3">
                      <w:pPr>
                        <w:rPr>
                          <w:rFonts w:ascii="Calibri" w:hAnsi="Calibri"/>
                        </w:rPr>
                      </w:pPr>
                    </w:p>
                    <w:p w14:paraId="340A8D95" w14:textId="77777777" w:rsidR="00355492" w:rsidRDefault="00355492" w:rsidP="00602AC3">
                      <w:pPr>
                        <w:rPr>
                          <w:rFonts w:ascii="Calibri" w:hAnsi="Calibri"/>
                        </w:rPr>
                      </w:pPr>
                    </w:p>
                    <w:p w14:paraId="13E66A1E" w14:textId="77777777" w:rsidR="00355492" w:rsidRDefault="00355492" w:rsidP="00602AC3">
                      <w:pPr>
                        <w:rPr>
                          <w:rFonts w:ascii="Calibri" w:hAnsi="Calibri"/>
                          <w:color w:val="FFFFFF"/>
                        </w:rPr>
                      </w:pPr>
                    </w:p>
                    <w:p w14:paraId="0981C456" w14:textId="77777777" w:rsidR="00355492" w:rsidRDefault="00355492" w:rsidP="00602AC3">
                      <w:pPr>
                        <w:rPr>
                          <w:rFonts w:ascii="Calibri" w:hAnsi="Calibri"/>
                          <w:color w:val="FFFFFF"/>
                        </w:rPr>
                      </w:pPr>
                    </w:p>
                    <w:p w14:paraId="5255DD00" w14:textId="77777777" w:rsidR="00355492" w:rsidRDefault="00355492" w:rsidP="00602AC3">
                      <w:pPr>
                        <w:rPr>
                          <w:rFonts w:ascii="Calibri" w:hAnsi="Calibri"/>
                          <w:color w:val="FFFFFF"/>
                        </w:rPr>
                      </w:pPr>
                    </w:p>
                    <w:p w14:paraId="430C26F6" w14:textId="77777777" w:rsidR="00355492" w:rsidRDefault="00355492" w:rsidP="00602AC3">
                      <w:pPr>
                        <w:rPr>
                          <w:rFonts w:ascii="Calibri" w:hAnsi="Calibri"/>
                          <w:color w:val="FFFFFF"/>
                        </w:rPr>
                      </w:pPr>
                    </w:p>
                    <w:p w14:paraId="443F7CAA" w14:textId="77777777" w:rsidR="00355492" w:rsidRDefault="00355492" w:rsidP="00602AC3">
                      <w:pPr>
                        <w:rPr>
                          <w:rFonts w:ascii="Calibri" w:hAnsi="Calibri"/>
                          <w:color w:val="FFFFFF"/>
                        </w:rPr>
                      </w:pPr>
                    </w:p>
                    <w:p w14:paraId="529E62AB" w14:textId="77777777" w:rsidR="00355492" w:rsidRDefault="00355492" w:rsidP="00602AC3">
                      <w:pPr>
                        <w:rPr>
                          <w:rFonts w:ascii="Calibri" w:hAnsi="Calibri"/>
                          <w:color w:val="FFFFFF"/>
                        </w:rPr>
                      </w:pPr>
                    </w:p>
                    <w:p w14:paraId="213C1CF4" w14:textId="77777777" w:rsidR="00355492" w:rsidRDefault="00355492" w:rsidP="00602AC3">
                      <w:pPr>
                        <w:rPr>
                          <w:rFonts w:ascii="Calibri" w:hAnsi="Calibri"/>
                          <w:color w:val="FFFFFF"/>
                        </w:rPr>
                      </w:pPr>
                    </w:p>
                    <w:p w14:paraId="1A2F8686" w14:textId="77777777" w:rsidR="00355492" w:rsidRDefault="00355492" w:rsidP="00602AC3">
                      <w:pPr>
                        <w:rPr>
                          <w:rFonts w:ascii="Calibri" w:hAnsi="Calibri"/>
                          <w:color w:val="FFFFFF"/>
                        </w:rPr>
                      </w:pPr>
                    </w:p>
                    <w:p w14:paraId="2C4879E7" w14:textId="77777777" w:rsidR="00355492" w:rsidRDefault="00355492" w:rsidP="00602AC3">
                      <w:pPr>
                        <w:rPr>
                          <w:rFonts w:ascii="Calibri" w:hAnsi="Calibri"/>
                          <w:color w:val="FFFFFF"/>
                        </w:rPr>
                      </w:pPr>
                    </w:p>
                    <w:p w14:paraId="737967BC" w14:textId="77777777" w:rsidR="00355492" w:rsidRDefault="00355492" w:rsidP="00602AC3">
                      <w:pPr>
                        <w:rPr>
                          <w:rFonts w:ascii="Calibri" w:hAnsi="Calibri"/>
                          <w:color w:val="FFFFFF"/>
                        </w:rPr>
                      </w:pPr>
                    </w:p>
                    <w:p w14:paraId="138D88D1" w14:textId="77777777" w:rsidR="00355492" w:rsidRDefault="00355492" w:rsidP="00602AC3">
                      <w:pPr>
                        <w:rPr>
                          <w:rFonts w:ascii="Calibri" w:hAnsi="Calibri"/>
                          <w:color w:val="FFFFFF"/>
                        </w:rPr>
                      </w:pPr>
                    </w:p>
                    <w:p w14:paraId="37C67498" w14:textId="77777777" w:rsidR="00355492" w:rsidRDefault="00355492" w:rsidP="00602AC3">
                      <w:pPr>
                        <w:rPr>
                          <w:rFonts w:ascii="Calibri" w:hAnsi="Calibri"/>
                          <w:color w:val="FFFFFF"/>
                        </w:rPr>
                      </w:pPr>
                    </w:p>
                    <w:p w14:paraId="5373CDAC" w14:textId="77777777" w:rsidR="00355492" w:rsidRDefault="00355492" w:rsidP="00602AC3">
                      <w:pPr>
                        <w:rPr>
                          <w:rFonts w:ascii="Calibri" w:hAnsi="Calibri"/>
                          <w:color w:val="FFFFFF"/>
                        </w:rPr>
                      </w:pPr>
                    </w:p>
                    <w:p w14:paraId="1CA63340" w14:textId="77777777" w:rsidR="00355492" w:rsidRDefault="00355492" w:rsidP="00602AC3">
                      <w:pPr>
                        <w:rPr>
                          <w:rFonts w:ascii="Calibri" w:hAnsi="Calibri"/>
                          <w:color w:val="FFFFFF"/>
                        </w:rPr>
                      </w:pPr>
                    </w:p>
                    <w:p w14:paraId="2F08EA14" w14:textId="77777777" w:rsidR="00355492" w:rsidRDefault="00355492" w:rsidP="00602AC3">
                      <w:pPr>
                        <w:rPr>
                          <w:rFonts w:ascii="Calibri" w:hAnsi="Calibri"/>
                          <w:color w:val="FFFFFF"/>
                        </w:rPr>
                      </w:pPr>
                    </w:p>
                    <w:p w14:paraId="0408D437" w14:textId="77777777" w:rsidR="00355492" w:rsidRDefault="00355492" w:rsidP="00602AC3">
                      <w:pPr>
                        <w:rPr>
                          <w:rFonts w:ascii="Calibri" w:hAnsi="Calibri"/>
                          <w:color w:val="FFFFFF"/>
                        </w:rPr>
                      </w:pPr>
                    </w:p>
                    <w:p w14:paraId="61C1F860" w14:textId="77777777" w:rsidR="00355492" w:rsidRDefault="00355492" w:rsidP="00602AC3">
                      <w:pPr>
                        <w:rPr>
                          <w:rFonts w:ascii="Calibri" w:hAnsi="Calibri"/>
                          <w:color w:val="FFFFFF"/>
                        </w:rPr>
                      </w:pPr>
                    </w:p>
                    <w:p w14:paraId="69627621" w14:textId="77777777" w:rsidR="00355492" w:rsidRDefault="00355492" w:rsidP="00602AC3">
                      <w:pPr>
                        <w:rPr>
                          <w:rFonts w:ascii="Calibri" w:hAnsi="Calibri"/>
                          <w:color w:val="FFFFFF"/>
                        </w:rPr>
                      </w:pPr>
                    </w:p>
                    <w:p w14:paraId="015AC87A" w14:textId="77777777" w:rsidR="00355492" w:rsidRDefault="00355492" w:rsidP="00602AC3">
                      <w:pPr>
                        <w:rPr>
                          <w:rFonts w:ascii="Calibri" w:hAnsi="Calibri"/>
                          <w:color w:val="FFFFFF"/>
                        </w:rPr>
                      </w:pPr>
                    </w:p>
                    <w:p w14:paraId="12C9A6CC" w14:textId="77777777" w:rsidR="00355492" w:rsidRDefault="00355492" w:rsidP="00602AC3">
                      <w:pPr>
                        <w:rPr>
                          <w:rFonts w:ascii="Calibri" w:hAnsi="Calibri"/>
                          <w:color w:val="FFFFFF"/>
                        </w:rPr>
                      </w:pPr>
                    </w:p>
                    <w:p w14:paraId="5D10959C" w14:textId="77777777" w:rsidR="00355492" w:rsidRDefault="00355492" w:rsidP="00602AC3">
                      <w:pPr>
                        <w:spacing w:before="60"/>
                        <w:rPr>
                          <w:rFonts w:ascii="Calibri" w:hAnsi="Calibri"/>
                          <w:color w:val="FFFFFF"/>
                        </w:rPr>
                      </w:pPr>
                    </w:p>
                    <w:p w14:paraId="60485B2C" w14:textId="77777777" w:rsidR="00355492" w:rsidRPr="00263634" w:rsidRDefault="00355492" w:rsidP="00602AC3">
                      <w:pPr>
                        <w:spacing w:before="60"/>
                        <w:ind w:firstLine="284"/>
                        <w:rPr>
                          <w:rFonts w:ascii="Calibri" w:hAnsi="Calibri"/>
                          <w:color w:val="FFFFFF"/>
                        </w:rPr>
                      </w:pPr>
                      <w:r w:rsidRPr="00263634">
                        <w:rPr>
                          <w:rFonts w:ascii="Calibri" w:hAnsi="Calibri"/>
                          <w:color w:val="FFFFFF"/>
                        </w:rPr>
                        <w:t>Hrvatska banka za obnovu i razvitak</w:t>
                      </w:r>
                    </w:p>
                    <w:p w14:paraId="52DE92E1"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Osiguranje izvoza</w:t>
                      </w:r>
                    </w:p>
                    <w:p w14:paraId="3FB5B128"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Zelinska 3</w:t>
                      </w:r>
                    </w:p>
                    <w:p w14:paraId="385A2931"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10 000 Zagreb</w:t>
                      </w:r>
                    </w:p>
                    <w:p w14:paraId="75EB1896" w14:textId="77777777" w:rsidR="00355492" w:rsidRPr="00263634" w:rsidRDefault="00355492" w:rsidP="00602AC3">
                      <w:pPr>
                        <w:spacing w:before="60"/>
                        <w:ind w:left="284"/>
                        <w:rPr>
                          <w:rFonts w:ascii="Calibri" w:hAnsi="Calibri"/>
                          <w:color w:val="FFFFFF"/>
                        </w:rPr>
                      </w:pPr>
                    </w:p>
                    <w:p w14:paraId="571B1FE3"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Tel: +385 1 4591 539</w:t>
                      </w:r>
                    </w:p>
                    <w:p w14:paraId="46A328CC"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Fax: + 385 1 4591 547</w:t>
                      </w:r>
                    </w:p>
                    <w:p w14:paraId="7C60F212" w14:textId="77777777" w:rsidR="00355492" w:rsidRPr="00263634" w:rsidRDefault="00355492" w:rsidP="00602AC3">
                      <w:pPr>
                        <w:spacing w:before="60"/>
                        <w:ind w:left="284"/>
                        <w:rPr>
                          <w:rFonts w:ascii="Calibri" w:hAnsi="Calibri"/>
                          <w:color w:val="FFFFFF"/>
                        </w:rPr>
                      </w:pPr>
                    </w:p>
                    <w:p w14:paraId="2E33A62F"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p w14:paraId="0E7B267A" w14:textId="77777777" w:rsidR="00355492" w:rsidRDefault="00355492" w:rsidP="00602AC3">
                      <w:pPr>
                        <w:rPr>
                          <w:rFonts w:ascii="Calibri" w:hAnsi="Calibri"/>
                          <w:color w:val="FFFFFF"/>
                        </w:rPr>
                      </w:pPr>
                    </w:p>
                    <w:p w14:paraId="257FE226" w14:textId="77777777" w:rsidR="00355492" w:rsidRDefault="00355492" w:rsidP="00602AC3">
                      <w:pPr>
                        <w:rPr>
                          <w:rFonts w:ascii="Calibri" w:hAnsi="Calibri"/>
                          <w:color w:val="FFFFFF"/>
                        </w:rPr>
                      </w:pPr>
                    </w:p>
                    <w:p w14:paraId="36139EC0" w14:textId="77777777" w:rsidR="00355492" w:rsidRDefault="00355492" w:rsidP="00602AC3">
                      <w:pPr>
                        <w:rPr>
                          <w:rFonts w:ascii="Calibri" w:hAnsi="Calibri"/>
                          <w:color w:val="FFFFFF"/>
                        </w:rPr>
                      </w:pPr>
                    </w:p>
                    <w:p w14:paraId="29BE0883" w14:textId="77777777" w:rsidR="00355492" w:rsidRDefault="00355492" w:rsidP="00602AC3">
                      <w:pPr>
                        <w:rPr>
                          <w:rFonts w:ascii="Calibri" w:hAnsi="Calibri"/>
                          <w:color w:val="FFFFFF"/>
                        </w:rPr>
                      </w:pPr>
                    </w:p>
                    <w:p w14:paraId="7A595E7B" w14:textId="77777777" w:rsidR="00355492" w:rsidRDefault="00355492" w:rsidP="00602AC3">
                      <w:pPr>
                        <w:rPr>
                          <w:rFonts w:ascii="Calibri" w:hAnsi="Calibri"/>
                          <w:color w:val="FFFFFF"/>
                        </w:rPr>
                      </w:pPr>
                    </w:p>
                    <w:p w14:paraId="518A8D2B" w14:textId="77777777" w:rsidR="00355492" w:rsidRDefault="00355492" w:rsidP="00602AC3">
                      <w:pPr>
                        <w:rPr>
                          <w:rFonts w:ascii="Calibri" w:hAnsi="Calibri"/>
                          <w:color w:val="FFFFFF"/>
                        </w:rPr>
                      </w:pPr>
                    </w:p>
                    <w:p w14:paraId="4B568775" w14:textId="77777777" w:rsidR="00355492" w:rsidRDefault="00355492" w:rsidP="00602AC3">
                      <w:pPr>
                        <w:rPr>
                          <w:rFonts w:ascii="Calibri" w:hAnsi="Calibri"/>
                          <w:color w:val="FFFFFF"/>
                        </w:rPr>
                      </w:pPr>
                    </w:p>
                    <w:p w14:paraId="51976F5E" w14:textId="77777777" w:rsidR="00355492" w:rsidRDefault="00355492" w:rsidP="00602AC3">
                      <w:pPr>
                        <w:rPr>
                          <w:rFonts w:ascii="Calibri" w:hAnsi="Calibri"/>
                          <w:color w:val="FFFFFF"/>
                        </w:rPr>
                      </w:pPr>
                    </w:p>
                    <w:p w14:paraId="39983726" w14:textId="77777777" w:rsidR="00355492" w:rsidRDefault="00355492" w:rsidP="00602AC3">
                      <w:pPr>
                        <w:rPr>
                          <w:rFonts w:ascii="Calibri" w:hAnsi="Calibri"/>
                          <w:color w:val="FFFFFF"/>
                        </w:rPr>
                      </w:pPr>
                    </w:p>
                    <w:p w14:paraId="1F888A05" w14:textId="77777777" w:rsidR="00355492" w:rsidRDefault="00355492" w:rsidP="00602AC3">
                      <w:pPr>
                        <w:rPr>
                          <w:rFonts w:ascii="Calibri" w:hAnsi="Calibri"/>
                          <w:color w:val="FFFFFF"/>
                        </w:rPr>
                      </w:pPr>
                    </w:p>
                    <w:p w14:paraId="542393CB" w14:textId="77777777" w:rsidR="00355492" w:rsidRDefault="00355492" w:rsidP="00602AC3">
                      <w:pPr>
                        <w:rPr>
                          <w:rFonts w:ascii="Calibri" w:hAnsi="Calibri"/>
                          <w:color w:val="FFFFFF"/>
                        </w:rPr>
                      </w:pPr>
                    </w:p>
                    <w:p w14:paraId="73E9B280" w14:textId="77777777" w:rsidR="00355492" w:rsidRDefault="00355492" w:rsidP="00602AC3">
                      <w:pPr>
                        <w:rPr>
                          <w:rFonts w:ascii="Calibri" w:hAnsi="Calibri"/>
                          <w:color w:val="FFFFFF"/>
                        </w:rPr>
                      </w:pPr>
                    </w:p>
                    <w:p w14:paraId="6771DDF2" w14:textId="77777777" w:rsidR="00355492" w:rsidRDefault="00355492" w:rsidP="00602AC3">
                      <w:pPr>
                        <w:rPr>
                          <w:rFonts w:ascii="Calibri" w:hAnsi="Calibri"/>
                          <w:color w:val="FFFFFF"/>
                        </w:rPr>
                      </w:pPr>
                    </w:p>
                    <w:p w14:paraId="165C7A16" w14:textId="77777777" w:rsidR="00355492" w:rsidRDefault="00355492" w:rsidP="00602AC3">
                      <w:pPr>
                        <w:rPr>
                          <w:rFonts w:ascii="Calibri" w:hAnsi="Calibri"/>
                          <w:color w:val="FFFFFF"/>
                        </w:rPr>
                      </w:pPr>
                    </w:p>
                    <w:p w14:paraId="74C46A6B" w14:textId="77777777" w:rsidR="00355492" w:rsidRDefault="00355492" w:rsidP="00602AC3">
                      <w:pPr>
                        <w:rPr>
                          <w:rFonts w:ascii="Calibri" w:hAnsi="Calibri"/>
                          <w:color w:val="FFFFFF"/>
                        </w:rPr>
                      </w:pPr>
                    </w:p>
                    <w:p w14:paraId="2E336F34"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Hrvatska banka za obnovu i razvitak</w:t>
                      </w:r>
                    </w:p>
                    <w:p w14:paraId="063DD9C3"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Osiguranje izvoza</w:t>
                      </w:r>
                    </w:p>
                    <w:p w14:paraId="0DD7C657"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Zelinska 3</w:t>
                      </w:r>
                    </w:p>
                    <w:p w14:paraId="29E0A96F"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10 000 Zagreb</w:t>
                      </w:r>
                    </w:p>
                    <w:p w14:paraId="2AD0D926" w14:textId="77777777" w:rsidR="00355492" w:rsidRPr="00263634" w:rsidRDefault="00355492" w:rsidP="00602AC3">
                      <w:pPr>
                        <w:spacing w:before="60"/>
                        <w:ind w:left="284"/>
                        <w:rPr>
                          <w:rFonts w:ascii="Calibri" w:hAnsi="Calibri"/>
                          <w:color w:val="FFFFFF"/>
                        </w:rPr>
                      </w:pPr>
                    </w:p>
                    <w:p w14:paraId="292747C5"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Tel: +385 1 4591 539</w:t>
                      </w:r>
                    </w:p>
                    <w:p w14:paraId="62F9168C"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Fax: + 385 1 4591 547</w:t>
                      </w:r>
                    </w:p>
                    <w:p w14:paraId="08E2EBBA" w14:textId="77777777" w:rsidR="00355492" w:rsidRPr="00263634" w:rsidRDefault="00355492" w:rsidP="00602AC3">
                      <w:pPr>
                        <w:spacing w:before="60"/>
                        <w:ind w:left="284"/>
                        <w:rPr>
                          <w:rFonts w:ascii="Calibri" w:hAnsi="Calibri"/>
                          <w:color w:val="FFFFFF"/>
                        </w:rPr>
                      </w:pPr>
                    </w:p>
                    <w:p w14:paraId="047A0382" w14:textId="77777777" w:rsidR="00355492" w:rsidRPr="00263634" w:rsidRDefault="00355492" w:rsidP="00602AC3">
                      <w:pPr>
                        <w:spacing w:before="60"/>
                        <w:ind w:left="284"/>
                        <w:rPr>
                          <w:rFonts w:ascii="Calibri" w:hAnsi="Calibri"/>
                          <w:color w:val="FFFFFF"/>
                        </w:rPr>
                      </w:pPr>
                      <w:r w:rsidRPr="00263634">
                        <w:rPr>
                          <w:rFonts w:ascii="Calibri" w:hAnsi="Calibri"/>
                          <w:color w:val="FFFFFF"/>
                        </w:rPr>
                        <w:t>www.hbor.hr</w:t>
                      </w:r>
                    </w:p>
                  </w:txbxContent>
                </v:textbox>
              </v:shape>
            </w:pict>
          </mc:Fallback>
        </mc:AlternateContent>
      </w:r>
    </w:p>
    <w:p w14:paraId="34C92D8D" w14:textId="77777777" w:rsidR="00C05F2F" w:rsidRPr="005B082C" w:rsidRDefault="00C05F2F" w:rsidP="00A44534">
      <w:pPr>
        <w:autoSpaceDE w:val="0"/>
        <w:autoSpaceDN w:val="0"/>
        <w:adjustRightInd w:val="0"/>
        <w:rPr>
          <w:rFonts w:cs="Times New Roman"/>
          <w:color w:val="000000"/>
          <w:sz w:val="24"/>
          <w:szCs w:val="24"/>
        </w:rPr>
      </w:pPr>
    </w:p>
    <w:sectPr w:rsidR="00C05F2F" w:rsidRPr="005B082C" w:rsidSect="00355492">
      <w:footerReference w:type="first" r:id="rId14"/>
      <w:pgSz w:w="11906" w:h="16838" w:code="9"/>
      <w:pgMar w:top="1418" w:right="1134" w:bottom="1701" w:left="1134" w:header="709" w:footer="709" w:gutter="170"/>
      <w:pgNumType w:start="1"/>
      <w:cols w:num="2" w:space="708" w:equalWidth="0">
        <w:col w:w="4371" w:space="708"/>
        <w:col w:w="438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1A190" w14:textId="77777777" w:rsidR="004463BF" w:rsidRDefault="004463BF" w:rsidP="00755130">
      <w:r>
        <w:separator/>
      </w:r>
    </w:p>
  </w:endnote>
  <w:endnote w:type="continuationSeparator" w:id="0">
    <w:p w14:paraId="3DCC0A15" w14:textId="77777777" w:rsidR="004463BF" w:rsidRDefault="004463BF" w:rsidP="007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EB83" w14:textId="0B0EC3E9" w:rsidR="00355492" w:rsidRPr="00F92D1E" w:rsidRDefault="00355492" w:rsidP="00F92D1E">
    <w:pPr>
      <w:pStyle w:val="Footer"/>
      <w:framePr w:wrap="around" w:vAnchor="text" w:hAnchor="page" w:x="10418" w:y="1"/>
      <w:pBdr>
        <w:bottom w:val="single" w:sz="18" w:space="1" w:color="CC0033"/>
      </w:pBdr>
      <w:spacing w:after="0"/>
      <w:rPr>
        <w:rStyle w:val="PageNumber"/>
        <w:rFonts w:ascii="Calibri" w:hAnsi="Calibri"/>
        <w:b/>
        <w:color w:val="66656A"/>
        <w:szCs w:val="20"/>
      </w:rPr>
    </w:pP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PAGE  </w:instrText>
    </w:r>
    <w:r w:rsidRPr="00F92D1E">
      <w:rPr>
        <w:rStyle w:val="PageNumber"/>
        <w:rFonts w:ascii="Calibri" w:hAnsi="Calibri"/>
        <w:b/>
        <w:color w:val="66656A"/>
        <w:szCs w:val="20"/>
      </w:rPr>
      <w:fldChar w:fldCharType="separate"/>
    </w:r>
    <w:r w:rsidR="00B51E1D">
      <w:rPr>
        <w:rStyle w:val="PageNumber"/>
        <w:rFonts w:ascii="Calibri" w:hAnsi="Calibri"/>
        <w:b/>
        <w:noProof/>
        <w:color w:val="66656A"/>
        <w:szCs w:val="20"/>
      </w:rPr>
      <w:t>5</w: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t>/</w: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w:instrTex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NUMPAGES </w:instrText>
    </w:r>
    <w:r w:rsidRPr="00F92D1E">
      <w:rPr>
        <w:rStyle w:val="PageNumber"/>
        <w:rFonts w:ascii="Calibri" w:hAnsi="Calibri"/>
        <w:b/>
        <w:color w:val="66656A"/>
        <w:szCs w:val="20"/>
      </w:rPr>
      <w:fldChar w:fldCharType="separate"/>
    </w:r>
    <w:r w:rsidR="00B51E1D">
      <w:rPr>
        <w:rStyle w:val="PageNumber"/>
        <w:rFonts w:ascii="Calibri" w:hAnsi="Calibri"/>
        <w:b/>
        <w:noProof/>
        <w:color w:val="66656A"/>
        <w:szCs w:val="20"/>
      </w:rPr>
      <w:instrText>7</w:instrTex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instrText>-2</w:instrText>
    </w:r>
    <w:r w:rsidRPr="00F92D1E">
      <w:rPr>
        <w:rStyle w:val="PageNumber"/>
        <w:rFonts w:ascii="Calibri" w:hAnsi="Calibri"/>
        <w:b/>
        <w:color w:val="66656A"/>
        <w:szCs w:val="20"/>
      </w:rPr>
      <w:fldChar w:fldCharType="separate"/>
    </w:r>
    <w:r w:rsidR="00B51E1D">
      <w:rPr>
        <w:rStyle w:val="PageNumber"/>
        <w:rFonts w:ascii="Calibri" w:hAnsi="Calibri"/>
        <w:b/>
        <w:noProof/>
        <w:color w:val="66656A"/>
        <w:szCs w:val="20"/>
      </w:rPr>
      <w:t>5</w:t>
    </w:r>
    <w:r w:rsidRPr="00F92D1E">
      <w:rPr>
        <w:rStyle w:val="PageNumber"/>
        <w:rFonts w:ascii="Calibri" w:hAnsi="Calibri"/>
        <w:b/>
        <w:color w:val="66656A"/>
        <w:szCs w:val="20"/>
      </w:rPr>
      <w:fldChar w:fldCharType="end"/>
    </w:r>
  </w:p>
  <w:p w14:paraId="5168F075" w14:textId="77777777" w:rsidR="00355492" w:rsidRDefault="00355492">
    <w:pPr>
      <w:pStyle w:val="Footer"/>
      <w:jc w:val="right"/>
      <w:rPr>
        <w:rStyle w:val="pagenumChar"/>
      </w:rPr>
    </w:pPr>
  </w:p>
  <w:p w14:paraId="41DD99B0" w14:textId="77777777" w:rsidR="00355492" w:rsidRPr="00856736" w:rsidRDefault="00355492">
    <w:pPr>
      <w:pStyle w:val="Footer"/>
      <w:jc w:val="right"/>
      <w:rPr>
        <w:rStyle w:val="pagenumChar"/>
      </w:rPr>
    </w:pPr>
  </w:p>
  <w:p w14:paraId="6D5DBEF7" w14:textId="77777777" w:rsidR="00355492" w:rsidRDefault="00355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8B44" w14:textId="77777777" w:rsidR="00355492" w:rsidRDefault="00355492" w:rsidP="00E433DE">
    <w:pPr>
      <w:pStyle w:val="Footer1"/>
      <w:ind w:left="567"/>
    </w:pPr>
    <w:r w:rsidRPr="00027D2D">
      <w:t>Osiguranje izvoza od komercijalnih i političkih rizika u ime i za račun Republike Hrvatske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936052"/>
      <w:docPartObj>
        <w:docPartGallery w:val="Page Numbers (Bottom of Page)"/>
        <w:docPartUnique/>
      </w:docPartObj>
    </w:sdtPr>
    <w:sdtEndPr>
      <w:rPr>
        <w:noProof/>
      </w:rPr>
    </w:sdtEndPr>
    <w:sdtContent>
      <w:p w14:paraId="04311733" w14:textId="77777777" w:rsidR="00355492" w:rsidRDefault="0035549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53B22D" w14:textId="77777777" w:rsidR="00355492" w:rsidRPr="004C3AE6" w:rsidRDefault="00355492" w:rsidP="004C3A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48DC" w14:textId="77777777" w:rsidR="00355492" w:rsidRDefault="00355492" w:rsidP="00355492">
    <w:pPr>
      <w:pStyle w:val="Footer"/>
      <w:rPr>
        <w:rFonts w:ascii="Calibri" w:hAnsi="Calibri"/>
        <w:color w:val="C0C0C0"/>
        <w:sz w:val="16"/>
        <w:szCs w:val="16"/>
      </w:rPr>
    </w:pPr>
  </w:p>
  <w:p w14:paraId="3F341064" w14:textId="77777777" w:rsidR="00355492" w:rsidRPr="003E51E2" w:rsidRDefault="00355492" w:rsidP="0035549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28889" w14:textId="77777777" w:rsidR="004463BF" w:rsidRDefault="004463BF" w:rsidP="00755130">
      <w:r>
        <w:separator/>
      </w:r>
    </w:p>
  </w:footnote>
  <w:footnote w:type="continuationSeparator" w:id="0">
    <w:p w14:paraId="1888BF2A" w14:textId="77777777" w:rsidR="004463BF" w:rsidRDefault="004463BF" w:rsidP="00755130">
      <w:r>
        <w:continuationSeparator/>
      </w:r>
    </w:p>
  </w:footnote>
  <w:footnote w:id="1">
    <w:p w14:paraId="7F577B88" w14:textId="77777777" w:rsidR="00CD686A" w:rsidRDefault="00CD686A" w:rsidP="00CD686A">
      <w:pPr>
        <w:pStyle w:val="FootnoteText"/>
        <w:rPr>
          <w:sz w:val="18"/>
          <w:szCs w:val="18"/>
        </w:rPr>
      </w:pPr>
      <w:r>
        <w:rPr>
          <w:rStyle w:val="FootnoteReference"/>
          <w:sz w:val="18"/>
          <w:szCs w:val="18"/>
        </w:rPr>
        <w:footnoteRef/>
      </w:r>
      <w:r>
        <w:rPr>
          <w:sz w:val="18"/>
          <w:szCs w:val="18"/>
        </w:rPr>
        <w:t xml:space="preserve"> Rješenje Agencije za zaštitu tržišnog natjecanja o primjeni klauzule izuzeća na poslove kratkoročnog izvozno - kreditnog osiguranja (103/13), koje je potvrđeno od strane Europske komisije i koje je na snazi do 31.12.2018. godine.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
      </v:shape>
    </w:pict>
  </w:numPicBullet>
  <w:abstractNum w:abstractNumId="0" w15:restartNumberingAfterBreak="0">
    <w:nsid w:val="0BF85BE5"/>
    <w:multiLevelType w:val="hybridMultilevel"/>
    <w:tmpl w:val="314A72A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341279"/>
    <w:multiLevelType w:val="hybridMultilevel"/>
    <w:tmpl w:val="ADBC9A02"/>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2" w15:restartNumberingAfterBreak="0">
    <w:nsid w:val="109C69B5"/>
    <w:multiLevelType w:val="hybridMultilevel"/>
    <w:tmpl w:val="53A68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5E7A9D"/>
    <w:multiLevelType w:val="hybridMultilevel"/>
    <w:tmpl w:val="6CC2EC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DA5ECD"/>
    <w:multiLevelType w:val="hybridMultilevel"/>
    <w:tmpl w:val="6576F330"/>
    <w:lvl w:ilvl="0" w:tplc="041A0007">
      <w:start w:val="1"/>
      <w:numFmt w:val="bullet"/>
      <w:lvlText w:val=""/>
      <w:lvlPicBulletId w:val="0"/>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4823EDA"/>
    <w:multiLevelType w:val="hybridMultilevel"/>
    <w:tmpl w:val="C186D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21018D"/>
    <w:multiLevelType w:val="hybridMultilevel"/>
    <w:tmpl w:val="DD7C6A5E"/>
    <w:lvl w:ilvl="0" w:tplc="6D6667D6">
      <w:start w:val="1"/>
      <w:numFmt w:val="decimal"/>
      <w:lvlText w:val="%1."/>
      <w:lvlJc w:val="left"/>
      <w:pPr>
        <w:ind w:left="720" w:hanging="360"/>
      </w:pPr>
      <w:rPr>
        <w:rFonts w:asciiTheme="minorHAnsi" w:eastAsiaTheme="minorHAnsi" w:hAnsiTheme="minorHAnsi" w:cstheme="minorBid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011C98"/>
    <w:multiLevelType w:val="hybridMultilevel"/>
    <w:tmpl w:val="4DF64228"/>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8" w15:restartNumberingAfterBreak="0">
    <w:nsid w:val="27702723"/>
    <w:multiLevelType w:val="hybridMultilevel"/>
    <w:tmpl w:val="251AB6C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7994934"/>
    <w:multiLevelType w:val="hybridMultilevel"/>
    <w:tmpl w:val="BCBC0DF2"/>
    <w:lvl w:ilvl="0" w:tplc="33BAD33E">
      <w:start w:val="1"/>
      <w:numFmt w:val="decimal"/>
      <w:lvlText w:val="%1."/>
      <w:lvlJc w:val="left"/>
      <w:pPr>
        <w:ind w:left="720" w:hanging="360"/>
      </w:pPr>
      <w:rPr>
        <w:rFonts w:ascii="Times New Roman" w:eastAsia="Calibri" w:hAnsi="Times New Roman" w:cs="Times New Roman" w:hint="default"/>
      </w:rPr>
    </w:lvl>
    <w:lvl w:ilvl="1" w:tplc="041A000D">
      <w:start w:val="1"/>
      <w:numFmt w:val="bullet"/>
      <w:lvlText w:val=""/>
      <w:lvlJc w:val="left"/>
      <w:pPr>
        <w:ind w:left="1440" w:hanging="360"/>
      </w:pPr>
      <w:rPr>
        <w:rFonts w:ascii="Wingdings" w:hAnsi="Wingding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C125D9C"/>
    <w:multiLevelType w:val="hybridMultilevel"/>
    <w:tmpl w:val="DFD23CEA"/>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4322DC1"/>
    <w:multiLevelType w:val="hybridMultilevel"/>
    <w:tmpl w:val="5E8699A4"/>
    <w:lvl w:ilvl="0" w:tplc="CC6A8FCE">
      <w:start w:val="1"/>
      <w:numFmt w:val="decimal"/>
      <w:pStyle w:val="Podbrojevi"/>
      <w:lvlText w:val="%1."/>
      <w:lvlJc w:val="left"/>
      <w:pPr>
        <w:ind w:left="720" w:hanging="360"/>
      </w:pPr>
      <w:rPr>
        <w:rFonts w:hint="default"/>
      </w:rPr>
    </w:lvl>
    <w:lvl w:ilvl="1" w:tplc="A9C80700">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BA2936"/>
    <w:multiLevelType w:val="multilevel"/>
    <w:tmpl w:val="7EE0C99A"/>
    <w:lvl w:ilvl="0">
      <w:start w:val="1"/>
      <w:numFmt w:val="none"/>
      <w:pStyle w:val="Heading1"/>
      <w:lvlText w:val=""/>
      <w:lvlJc w:val="center"/>
      <w:pPr>
        <w:tabs>
          <w:tab w:val="num" w:pos="3686"/>
        </w:tabs>
        <w:ind w:left="432" w:hanging="144"/>
      </w:pPr>
      <w:rPr>
        <w:rFonts w:ascii="Times New Roman" w:hAnsi="Times New Roman" w:hint="default"/>
        <w:b/>
        <w:i w:val="0"/>
        <w:sz w:val="20"/>
      </w:rPr>
    </w:lvl>
    <w:lvl w:ilvl="1">
      <w:start w:val="1"/>
      <w:numFmt w:val="decimal"/>
      <w:pStyle w:val="Heading2"/>
      <w:lvlText w:val="%11.%2"/>
      <w:lvlJc w:val="left"/>
      <w:pPr>
        <w:tabs>
          <w:tab w:val="num" w:pos="576"/>
        </w:tabs>
        <w:ind w:left="567" w:hanging="567"/>
      </w:pPr>
      <w:rPr>
        <w:rFonts w:ascii="Times New Roman" w:hAnsi="Times New Roman" w:hint="default"/>
        <w:b w:val="0"/>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732399F"/>
    <w:multiLevelType w:val="hybridMultilevel"/>
    <w:tmpl w:val="B6CC27D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796149"/>
    <w:multiLevelType w:val="hybridMultilevel"/>
    <w:tmpl w:val="CC1E362E"/>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A454EA"/>
    <w:multiLevelType w:val="hybridMultilevel"/>
    <w:tmpl w:val="B3F0B19A"/>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6A1CAB"/>
    <w:multiLevelType w:val="hybridMultilevel"/>
    <w:tmpl w:val="0A48C322"/>
    <w:lvl w:ilvl="0" w:tplc="93E07C62">
      <w:start w:val="1"/>
      <w:numFmt w:val="decimal"/>
      <w:lvlText w:val="%1."/>
      <w:lvlJc w:val="left"/>
      <w:pPr>
        <w:tabs>
          <w:tab w:val="num" w:pos="993"/>
        </w:tabs>
        <w:ind w:left="993" w:hanging="360"/>
      </w:pPr>
      <w:rPr>
        <w:rFonts w:ascii="Calibri" w:eastAsia="Calibri" w:hAnsi="Calibri" w:cs="Times New Roman"/>
      </w:rPr>
    </w:lvl>
    <w:lvl w:ilvl="1" w:tplc="41DA9462">
      <w:start w:val="1"/>
      <w:numFmt w:val="decimal"/>
      <w:lvlText w:val="%2."/>
      <w:lvlJc w:val="left"/>
      <w:pPr>
        <w:tabs>
          <w:tab w:val="num" w:pos="1342"/>
        </w:tabs>
        <w:ind w:left="1342" w:hanging="360"/>
      </w:pPr>
    </w:lvl>
    <w:lvl w:ilvl="2" w:tplc="032E4B9C" w:tentative="1">
      <w:start w:val="1"/>
      <w:numFmt w:val="decimal"/>
      <w:lvlText w:val="%3."/>
      <w:lvlJc w:val="left"/>
      <w:pPr>
        <w:tabs>
          <w:tab w:val="num" w:pos="2433"/>
        </w:tabs>
        <w:ind w:left="2433" w:hanging="360"/>
      </w:pPr>
    </w:lvl>
    <w:lvl w:ilvl="3" w:tplc="F8EACF2A" w:tentative="1">
      <w:start w:val="1"/>
      <w:numFmt w:val="decimal"/>
      <w:lvlText w:val="%4."/>
      <w:lvlJc w:val="left"/>
      <w:pPr>
        <w:tabs>
          <w:tab w:val="num" w:pos="3153"/>
        </w:tabs>
        <w:ind w:left="3153" w:hanging="360"/>
      </w:pPr>
    </w:lvl>
    <w:lvl w:ilvl="4" w:tplc="2FE01978" w:tentative="1">
      <w:start w:val="1"/>
      <w:numFmt w:val="decimal"/>
      <w:lvlText w:val="%5."/>
      <w:lvlJc w:val="left"/>
      <w:pPr>
        <w:tabs>
          <w:tab w:val="num" w:pos="3873"/>
        </w:tabs>
        <w:ind w:left="3873" w:hanging="360"/>
      </w:pPr>
    </w:lvl>
    <w:lvl w:ilvl="5" w:tplc="69F8D174" w:tentative="1">
      <w:start w:val="1"/>
      <w:numFmt w:val="decimal"/>
      <w:lvlText w:val="%6."/>
      <w:lvlJc w:val="left"/>
      <w:pPr>
        <w:tabs>
          <w:tab w:val="num" w:pos="4593"/>
        </w:tabs>
        <w:ind w:left="4593" w:hanging="360"/>
      </w:pPr>
    </w:lvl>
    <w:lvl w:ilvl="6" w:tplc="D424EDA0" w:tentative="1">
      <w:start w:val="1"/>
      <w:numFmt w:val="decimal"/>
      <w:lvlText w:val="%7."/>
      <w:lvlJc w:val="left"/>
      <w:pPr>
        <w:tabs>
          <w:tab w:val="num" w:pos="5313"/>
        </w:tabs>
        <w:ind w:left="5313" w:hanging="360"/>
      </w:pPr>
    </w:lvl>
    <w:lvl w:ilvl="7" w:tplc="D11EFEF8" w:tentative="1">
      <w:start w:val="1"/>
      <w:numFmt w:val="decimal"/>
      <w:lvlText w:val="%8."/>
      <w:lvlJc w:val="left"/>
      <w:pPr>
        <w:tabs>
          <w:tab w:val="num" w:pos="6033"/>
        </w:tabs>
        <w:ind w:left="6033" w:hanging="360"/>
      </w:pPr>
    </w:lvl>
    <w:lvl w:ilvl="8" w:tplc="F772750A" w:tentative="1">
      <w:start w:val="1"/>
      <w:numFmt w:val="decimal"/>
      <w:lvlText w:val="%9."/>
      <w:lvlJc w:val="left"/>
      <w:pPr>
        <w:tabs>
          <w:tab w:val="num" w:pos="6753"/>
        </w:tabs>
        <w:ind w:left="6753" w:hanging="360"/>
      </w:pPr>
    </w:lvl>
  </w:abstractNum>
  <w:abstractNum w:abstractNumId="17" w15:restartNumberingAfterBreak="0">
    <w:nsid w:val="41CC5FFE"/>
    <w:multiLevelType w:val="hybridMultilevel"/>
    <w:tmpl w:val="C238739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4AD17D06"/>
    <w:multiLevelType w:val="hybridMultilevel"/>
    <w:tmpl w:val="AAA28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DE3B69"/>
    <w:multiLevelType w:val="hybridMultilevel"/>
    <w:tmpl w:val="B5A86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661DC1"/>
    <w:multiLevelType w:val="hybridMultilevel"/>
    <w:tmpl w:val="5AD6588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3930295"/>
    <w:multiLevelType w:val="hybridMultilevel"/>
    <w:tmpl w:val="7B085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D8703F"/>
    <w:multiLevelType w:val="hybridMultilevel"/>
    <w:tmpl w:val="FF7E1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32616E"/>
    <w:multiLevelType w:val="hybridMultilevel"/>
    <w:tmpl w:val="FF2E0A7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631E59"/>
    <w:multiLevelType w:val="hybridMultilevel"/>
    <w:tmpl w:val="E2CEAF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15:restartNumberingAfterBreak="0">
    <w:nsid w:val="678D63F5"/>
    <w:multiLevelType w:val="multilevel"/>
    <w:tmpl w:val="FDD431FC"/>
    <w:lvl w:ilvl="0">
      <w:start w:val="10"/>
      <w:numFmt w:val="decimal"/>
      <w:lvlText w:val="%1"/>
      <w:lvlJc w:val="left"/>
      <w:pPr>
        <w:ind w:left="360" w:hanging="360"/>
      </w:pPr>
      <w:rPr>
        <w:rFonts w:hint="default"/>
      </w:rPr>
    </w:lvl>
    <w:lvl w:ilvl="1">
      <w:start w:val="1"/>
      <w:numFmt w:val="decimal"/>
      <w:pStyle w:val="Brojevi"/>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DC0BA7"/>
    <w:multiLevelType w:val="hybridMultilevel"/>
    <w:tmpl w:val="5EBE0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160EE7"/>
    <w:multiLevelType w:val="hybridMultilevel"/>
    <w:tmpl w:val="C5502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F880493"/>
    <w:multiLevelType w:val="hybridMultilevel"/>
    <w:tmpl w:val="5ABE9A36"/>
    <w:lvl w:ilvl="0" w:tplc="951CF9F8">
      <w:start w:val="1"/>
      <w:numFmt w:val="bullet"/>
      <w:pStyle w:val="ListParagraph"/>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6942D0"/>
    <w:multiLevelType w:val="hybridMultilevel"/>
    <w:tmpl w:val="AB9283C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AB286D"/>
    <w:multiLevelType w:val="hybridMultilevel"/>
    <w:tmpl w:val="3C588806"/>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31" w15:restartNumberingAfterBreak="0">
    <w:nsid w:val="7B067277"/>
    <w:multiLevelType w:val="hybridMultilevel"/>
    <w:tmpl w:val="FA485DB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7B1A58AE"/>
    <w:multiLevelType w:val="hybridMultilevel"/>
    <w:tmpl w:val="A49EB5F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7B60BA"/>
    <w:multiLevelType w:val="hybridMultilevel"/>
    <w:tmpl w:val="FB64D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23052C"/>
    <w:multiLevelType w:val="hybridMultilevel"/>
    <w:tmpl w:val="A5C612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5E4840"/>
    <w:multiLevelType w:val="hybridMultilevel"/>
    <w:tmpl w:val="0492B5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EDB68BB"/>
    <w:multiLevelType w:val="hybridMultilevel"/>
    <w:tmpl w:val="94DAFD9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11"/>
  </w:num>
  <w:num w:numId="2">
    <w:abstractNumId w:val="12"/>
  </w:num>
  <w:num w:numId="3">
    <w:abstractNumId w:val="28"/>
  </w:num>
  <w:num w:numId="4">
    <w:abstractNumId w:val="25"/>
  </w:num>
  <w:num w:numId="5">
    <w:abstractNumId w:val="21"/>
  </w:num>
  <w:num w:numId="6">
    <w:abstractNumId w:val="27"/>
  </w:num>
  <w:num w:numId="7">
    <w:abstractNumId w:val="20"/>
  </w:num>
  <w:num w:numId="8">
    <w:abstractNumId w:val="31"/>
  </w:num>
  <w:num w:numId="9">
    <w:abstractNumId w:val="6"/>
  </w:num>
  <w:num w:numId="10">
    <w:abstractNumId w:val="19"/>
  </w:num>
  <w:num w:numId="11">
    <w:abstractNumId w:val="23"/>
  </w:num>
  <w:num w:numId="12">
    <w:abstractNumId w:val="5"/>
  </w:num>
  <w:num w:numId="13">
    <w:abstractNumId w:val="0"/>
  </w:num>
  <w:num w:numId="14">
    <w:abstractNumId w:val="34"/>
  </w:num>
  <w:num w:numId="15">
    <w:abstractNumId w:val="13"/>
  </w:num>
  <w:num w:numId="16">
    <w:abstractNumId w:val="15"/>
  </w:num>
  <w:num w:numId="17">
    <w:abstractNumId w:val="14"/>
  </w:num>
  <w:num w:numId="18">
    <w:abstractNumId w:val="7"/>
  </w:num>
  <w:num w:numId="19">
    <w:abstractNumId w:val="30"/>
  </w:num>
  <w:num w:numId="20">
    <w:abstractNumId w:val="1"/>
  </w:num>
  <w:num w:numId="21">
    <w:abstractNumId w:val="22"/>
  </w:num>
  <w:num w:numId="22">
    <w:abstractNumId w:val="26"/>
  </w:num>
  <w:num w:numId="23">
    <w:abstractNumId w:val="3"/>
  </w:num>
  <w:num w:numId="24">
    <w:abstractNumId w:val="33"/>
  </w:num>
  <w:num w:numId="25">
    <w:abstractNumId w:val="29"/>
  </w:num>
  <w:num w:numId="26">
    <w:abstractNumId w:val="28"/>
  </w:num>
  <w:num w:numId="27">
    <w:abstractNumId w:val="28"/>
  </w:num>
  <w:num w:numId="28">
    <w:abstractNumId w:val="28"/>
  </w:num>
  <w:num w:numId="29">
    <w:abstractNumId w:val="35"/>
  </w:num>
  <w:num w:numId="30">
    <w:abstractNumId w:val="17"/>
  </w:num>
  <w:num w:numId="31">
    <w:abstractNumId w:val="4"/>
  </w:num>
  <w:num w:numId="32">
    <w:abstractNumId w:val="24"/>
  </w:num>
  <w:num w:numId="33">
    <w:abstractNumId w:val="36"/>
  </w:num>
  <w:num w:numId="34">
    <w:abstractNumId w:val="16"/>
  </w:num>
  <w:num w:numId="35">
    <w:abstractNumId w:val="9"/>
  </w:num>
  <w:num w:numId="36">
    <w:abstractNumId w:val="8"/>
  </w:num>
  <w:num w:numId="37">
    <w:abstractNumId w:val="32"/>
  </w:num>
  <w:num w:numId="38">
    <w:abstractNumId w:val="18"/>
  </w:num>
  <w:num w:numId="39">
    <w:abstractNumId w:val="2"/>
  </w:num>
  <w:num w:numId="40">
    <w:abstractNumId w:val="10"/>
  </w:num>
  <w:num w:numId="4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34"/>
    <w:rsid w:val="000033BA"/>
    <w:rsid w:val="000050D1"/>
    <w:rsid w:val="0001195E"/>
    <w:rsid w:val="00013BF1"/>
    <w:rsid w:val="00014B7D"/>
    <w:rsid w:val="00016FF3"/>
    <w:rsid w:val="000218A2"/>
    <w:rsid w:val="00022B56"/>
    <w:rsid w:val="00024850"/>
    <w:rsid w:val="00030C7C"/>
    <w:rsid w:val="000344EE"/>
    <w:rsid w:val="00041170"/>
    <w:rsid w:val="00041A9E"/>
    <w:rsid w:val="000429E1"/>
    <w:rsid w:val="00045975"/>
    <w:rsid w:val="00051582"/>
    <w:rsid w:val="00051788"/>
    <w:rsid w:val="00054164"/>
    <w:rsid w:val="00055019"/>
    <w:rsid w:val="000566DC"/>
    <w:rsid w:val="00063121"/>
    <w:rsid w:val="00074E83"/>
    <w:rsid w:val="00083203"/>
    <w:rsid w:val="00092EF8"/>
    <w:rsid w:val="000A39D0"/>
    <w:rsid w:val="000A66BC"/>
    <w:rsid w:val="000A6706"/>
    <w:rsid w:val="000B1795"/>
    <w:rsid w:val="000B6306"/>
    <w:rsid w:val="000B70E2"/>
    <w:rsid w:val="000B72ED"/>
    <w:rsid w:val="000C11AB"/>
    <w:rsid w:val="000C17CA"/>
    <w:rsid w:val="000C5C21"/>
    <w:rsid w:val="000C5C93"/>
    <w:rsid w:val="000D03E9"/>
    <w:rsid w:val="000D512C"/>
    <w:rsid w:val="000D6694"/>
    <w:rsid w:val="000E340A"/>
    <w:rsid w:val="000E49BC"/>
    <w:rsid w:val="000E4AAC"/>
    <w:rsid w:val="000E55CF"/>
    <w:rsid w:val="000E5924"/>
    <w:rsid w:val="000F74CD"/>
    <w:rsid w:val="001000DF"/>
    <w:rsid w:val="001003AF"/>
    <w:rsid w:val="0010064F"/>
    <w:rsid w:val="001053F8"/>
    <w:rsid w:val="00114D56"/>
    <w:rsid w:val="00120E4C"/>
    <w:rsid w:val="001241D7"/>
    <w:rsid w:val="00135E3F"/>
    <w:rsid w:val="00136803"/>
    <w:rsid w:val="00141340"/>
    <w:rsid w:val="00143E59"/>
    <w:rsid w:val="00147AED"/>
    <w:rsid w:val="00153A5F"/>
    <w:rsid w:val="00154E7B"/>
    <w:rsid w:val="0017043F"/>
    <w:rsid w:val="00170623"/>
    <w:rsid w:val="00173BCE"/>
    <w:rsid w:val="001745FC"/>
    <w:rsid w:val="00177F67"/>
    <w:rsid w:val="00183A55"/>
    <w:rsid w:val="00184055"/>
    <w:rsid w:val="00196F08"/>
    <w:rsid w:val="001A04AF"/>
    <w:rsid w:val="001A12A7"/>
    <w:rsid w:val="001A146B"/>
    <w:rsid w:val="001B097B"/>
    <w:rsid w:val="001B741A"/>
    <w:rsid w:val="001B7FB8"/>
    <w:rsid w:val="001C00D7"/>
    <w:rsid w:val="001C09BF"/>
    <w:rsid w:val="001C4BC0"/>
    <w:rsid w:val="001C526E"/>
    <w:rsid w:val="001C531C"/>
    <w:rsid w:val="001D3731"/>
    <w:rsid w:val="001D594A"/>
    <w:rsid w:val="001E010E"/>
    <w:rsid w:val="001E08A5"/>
    <w:rsid w:val="001E16E8"/>
    <w:rsid w:val="001E3406"/>
    <w:rsid w:val="001F47F2"/>
    <w:rsid w:val="001F7FCC"/>
    <w:rsid w:val="00200D34"/>
    <w:rsid w:val="00202BC5"/>
    <w:rsid w:val="0020637B"/>
    <w:rsid w:val="00211641"/>
    <w:rsid w:val="002134FD"/>
    <w:rsid w:val="002171E2"/>
    <w:rsid w:val="00225085"/>
    <w:rsid w:val="00232344"/>
    <w:rsid w:val="00234224"/>
    <w:rsid w:val="002377EC"/>
    <w:rsid w:val="00240BDA"/>
    <w:rsid w:val="00243B2D"/>
    <w:rsid w:val="002502CB"/>
    <w:rsid w:val="00251F9C"/>
    <w:rsid w:val="00253FFD"/>
    <w:rsid w:val="0025450A"/>
    <w:rsid w:val="002601B5"/>
    <w:rsid w:val="00262659"/>
    <w:rsid w:val="00264541"/>
    <w:rsid w:val="002724A4"/>
    <w:rsid w:val="00273288"/>
    <w:rsid w:val="002743D1"/>
    <w:rsid w:val="00274ED6"/>
    <w:rsid w:val="00276435"/>
    <w:rsid w:val="00277C84"/>
    <w:rsid w:val="0028410A"/>
    <w:rsid w:val="0029351C"/>
    <w:rsid w:val="002A02CE"/>
    <w:rsid w:val="002A0E40"/>
    <w:rsid w:val="002A4059"/>
    <w:rsid w:val="002A4705"/>
    <w:rsid w:val="002A637B"/>
    <w:rsid w:val="002A639D"/>
    <w:rsid w:val="002B05E9"/>
    <w:rsid w:val="002B096C"/>
    <w:rsid w:val="002B1C38"/>
    <w:rsid w:val="002B2BE2"/>
    <w:rsid w:val="002B3D0B"/>
    <w:rsid w:val="002B58F2"/>
    <w:rsid w:val="002C7E15"/>
    <w:rsid w:val="002D751E"/>
    <w:rsid w:val="002F1D63"/>
    <w:rsid w:val="002F365E"/>
    <w:rsid w:val="00300A7D"/>
    <w:rsid w:val="0030442F"/>
    <w:rsid w:val="0031474E"/>
    <w:rsid w:val="0033153E"/>
    <w:rsid w:val="003318AE"/>
    <w:rsid w:val="00336892"/>
    <w:rsid w:val="003419C6"/>
    <w:rsid w:val="00351E85"/>
    <w:rsid w:val="00353704"/>
    <w:rsid w:val="00354A45"/>
    <w:rsid w:val="00355492"/>
    <w:rsid w:val="0036350F"/>
    <w:rsid w:val="00365332"/>
    <w:rsid w:val="00371A16"/>
    <w:rsid w:val="00380EED"/>
    <w:rsid w:val="00381197"/>
    <w:rsid w:val="0038189F"/>
    <w:rsid w:val="0038581E"/>
    <w:rsid w:val="00387718"/>
    <w:rsid w:val="00390306"/>
    <w:rsid w:val="00393795"/>
    <w:rsid w:val="00393D03"/>
    <w:rsid w:val="00394A5E"/>
    <w:rsid w:val="00396E60"/>
    <w:rsid w:val="003979CD"/>
    <w:rsid w:val="003A6711"/>
    <w:rsid w:val="003B2571"/>
    <w:rsid w:val="003B5E8F"/>
    <w:rsid w:val="003C09C5"/>
    <w:rsid w:val="003C0C85"/>
    <w:rsid w:val="003C21BE"/>
    <w:rsid w:val="003C2DA7"/>
    <w:rsid w:val="003D050F"/>
    <w:rsid w:val="003D3207"/>
    <w:rsid w:val="003D56ED"/>
    <w:rsid w:val="003D628F"/>
    <w:rsid w:val="003D79D1"/>
    <w:rsid w:val="003E066E"/>
    <w:rsid w:val="003E34B0"/>
    <w:rsid w:val="003E454C"/>
    <w:rsid w:val="003E5B4E"/>
    <w:rsid w:val="003F0E4C"/>
    <w:rsid w:val="003F2638"/>
    <w:rsid w:val="003F34AF"/>
    <w:rsid w:val="003F45D2"/>
    <w:rsid w:val="004037E7"/>
    <w:rsid w:val="00403B9F"/>
    <w:rsid w:val="004043D2"/>
    <w:rsid w:val="00405F67"/>
    <w:rsid w:val="004208AD"/>
    <w:rsid w:val="00432617"/>
    <w:rsid w:val="00434678"/>
    <w:rsid w:val="00437478"/>
    <w:rsid w:val="00437CE8"/>
    <w:rsid w:val="00440334"/>
    <w:rsid w:val="00440AC2"/>
    <w:rsid w:val="00443BA9"/>
    <w:rsid w:val="004463BF"/>
    <w:rsid w:val="00460D78"/>
    <w:rsid w:val="00464CC2"/>
    <w:rsid w:val="00466C2B"/>
    <w:rsid w:val="004677CC"/>
    <w:rsid w:val="00470090"/>
    <w:rsid w:val="0047136F"/>
    <w:rsid w:val="00473250"/>
    <w:rsid w:val="004754E4"/>
    <w:rsid w:val="00475B54"/>
    <w:rsid w:val="00476576"/>
    <w:rsid w:val="004A03CE"/>
    <w:rsid w:val="004A1A06"/>
    <w:rsid w:val="004B202A"/>
    <w:rsid w:val="004B3A11"/>
    <w:rsid w:val="004C0F4F"/>
    <w:rsid w:val="004C3AE6"/>
    <w:rsid w:val="004C4189"/>
    <w:rsid w:val="004C47C8"/>
    <w:rsid w:val="004D4EF2"/>
    <w:rsid w:val="004E1E99"/>
    <w:rsid w:val="004E5281"/>
    <w:rsid w:val="004E7A86"/>
    <w:rsid w:val="004F6D63"/>
    <w:rsid w:val="00503542"/>
    <w:rsid w:val="00511EA4"/>
    <w:rsid w:val="00520C42"/>
    <w:rsid w:val="00523DD1"/>
    <w:rsid w:val="00525717"/>
    <w:rsid w:val="00561E52"/>
    <w:rsid w:val="00563805"/>
    <w:rsid w:val="0057001F"/>
    <w:rsid w:val="00571315"/>
    <w:rsid w:val="00581D03"/>
    <w:rsid w:val="00583328"/>
    <w:rsid w:val="00590F06"/>
    <w:rsid w:val="00591EDE"/>
    <w:rsid w:val="00591FFE"/>
    <w:rsid w:val="005976D3"/>
    <w:rsid w:val="005A0173"/>
    <w:rsid w:val="005A46D4"/>
    <w:rsid w:val="005A64B0"/>
    <w:rsid w:val="005A72B3"/>
    <w:rsid w:val="005A7D82"/>
    <w:rsid w:val="005B082C"/>
    <w:rsid w:val="005C1E2C"/>
    <w:rsid w:val="005C2E06"/>
    <w:rsid w:val="005C796B"/>
    <w:rsid w:val="005D2411"/>
    <w:rsid w:val="005D34EB"/>
    <w:rsid w:val="005D4A4E"/>
    <w:rsid w:val="005D55E1"/>
    <w:rsid w:val="005E1D12"/>
    <w:rsid w:val="005E28F7"/>
    <w:rsid w:val="005E6975"/>
    <w:rsid w:val="005F3A01"/>
    <w:rsid w:val="005F4C4F"/>
    <w:rsid w:val="005F4F87"/>
    <w:rsid w:val="005F5A3F"/>
    <w:rsid w:val="00602AC3"/>
    <w:rsid w:val="00616703"/>
    <w:rsid w:val="006177BD"/>
    <w:rsid w:val="00631BC2"/>
    <w:rsid w:val="00636123"/>
    <w:rsid w:val="00641B11"/>
    <w:rsid w:val="0064432C"/>
    <w:rsid w:val="00647DAC"/>
    <w:rsid w:val="00652E3E"/>
    <w:rsid w:val="00670B90"/>
    <w:rsid w:val="006810F0"/>
    <w:rsid w:val="00691C3A"/>
    <w:rsid w:val="0069540F"/>
    <w:rsid w:val="006956D6"/>
    <w:rsid w:val="006A4E58"/>
    <w:rsid w:val="006B451E"/>
    <w:rsid w:val="006C124C"/>
    <w:rsid w:val="006C3CD6"/>
    <w:rsid w:val="006C5B01"/>
    <w:rsid w:val="006E27DA"/>
    <w:rsid w:val="006E44E7"/>
    <w:rsid w:val="006E69A7"/>
    <w:rsid w:val="006F0256"/>
    <w:rsid w:val="006F0FF2"/>
    <w:rsid w:val="006F685B"/>
    <w:rsid w:val="007022AA"/>
    <w:rsid w:val="0070421D"/>
    <w:rsid w:val="00705D1F"/>
    <w:rsid w:val="00707727"/>
    <w:rsid w:val="007101BC"/>
    <w:rsid w:val="00717AB7"/>
    <w:rsid w:val="007263C6"/>
    <w:rsid w:val="00731893"/>
    <w:rsid w:val="00731CF7"/>
    <w:rsid w:val="00733BF3"/>
    <w:rsid w:val="00737DEB"/>
    <w:rsid w:val="00745AB5"/>
    <w:rsid w:val="007468CB"/>
    <w:rsid w:val="00752FCF"/>
    <w:rsid w:val="00755130"/>
    <w:rsid w:val="0078695D"/>
    <w:rsid w:val="0079647C"/>
    <w:rsid w:val="007A3058"/>
    <w:rsid w:val="007A70C9"/>
    <w:rsid w:val="007B1F85"/>
    <w:rsid w:val="007C1D01"/>
    <w:rsid w:val="007C415A"/>
    <w:rsid w:val="007D06E9"/>
    <w:rsid w:val="007D09A7"/>
    <w:rsid w:val="007D2A0F"/>
    <w:rsid w:val="007D7BFC"/>
    <w:rsid w:val="007E301A"/>
    <w:rsid w:val="007E7861"/>
    <w:rsid w:val="007F54BA"/>
    <w:rsid w:val="007F6D90"/>
    <w:rsid w:val="007F7ED1"/>
    <w:rsid w:val="00800FBA"/>
    <w:rsid w:val="0080251F"/>
    <w:rsid w:val="0080633A"/>
    <w:rsid w:val="0080745F"/>
    <w:rsid w:val="00812D32"/>
    <w:rsid w:val="008148C2"/>
    <w:rsid w:val="0081512A"/>
    <w:rsid w:val="00816300"/>
    <w:rsid w:val="00816C0D"/>
    <w:rsid w:val="008314BA"/>
    <w:rsid w:val="00831B52"/>
    <w:rsid w:val="00832A66"/>
    <w:rsid w:val="00836C8E"/>
    <w:rsid w:val="00843B70"/>
    <w:rsid w:val="00851921"/>
    <w:rsid w:val="00856736"/>
    <w:rsid w:val="0085756B"/>
    <w:rsid w:val="008577F3"/>
    <w:rsid w:val="008624A0"/>
    <w:rsid w:val="00862618"/>
    <w:rsid w:val="00862C19"/>
    <w:rsid w:val="00864C3C"/>
    <w:rsid w:val="0086615C"/>
    <w:rsid w:val="008702F3"/>
    <w:rsid w:val="00877C94"/>
    <w:rsid w:val="00881D3D"/>
    <w:rsid w:val="00885C7B"/>
    <w:rsid w:val="00890F5C"/>
    <w:rsid w:val="008949A3"/>
    <w:rsid w:val="00896B51"/>
    <w:rsid w:val="008A5A50"/>
    <w:rsid w:val="008A5E49"/>
    <w:rsid w:val="008B0002"/>
    <w:rsid w:val="008B26C9"/>
    <w:rsid w:val="008B2867"/>
    <w:rsid w:val="008C3514"/>
    <w:rsid w:val="008C66B5"/>
    <w:rsid w:val="008D0123"/>
    <w:rsid w:val="008D7C66"/>
    <w:rsid w:val="008E6CBB"/>
    <w:rsid w:val="008E756F"/>
    <w:rsid w:val="008F1189"/>
    <w:rsid w:val="008F1C3A"/>
    <w:rsid w:val="008F1F33"/>
    <w:rsid w:val="008F58E1"/>
    <w:rsid w:val="008F65E9"/>
    <w:rsid w:val="00907059"/>
    <w:rsid w:val="00911029"/>
    <w:rsid w:val="00924381"/>
    <w:rsid w:val="00926EED"/>
    <w:rsid w:val="00930455"/>
    <w:rsid w:val="00933356"/>
    <w:rsid w:val="00954AF7"/>
    <w:rsid w:val="009633C2"/>
    <w:rsid w:val="0097338C"/>
    <w:rsid w:val="00973843"/>
    <w:rsid w:val="00976747"/>
    <w:rsid w:val="00977245"/>
    <w:rsid w:val="00981384"/>
    <w:rsid w:val="009919D5"/>
    <w:rsid w:val="00994E93"/>
    <w:rsid w:val="009A4D4E"/>
    <w:rsid w:val="009A52BE"/>
    <w:rsid w:val="009A6DE7"/>
    <w:rsid w:val="009B08F8"/>
    <w:rsid w:val="009B5969"/>
    <w:rsid w:val="009C2A87"/>
    <w:rsid w:val="009D02D5"/>
    <w:rsid w:val="009D5427"/>
    <w:rsid w:val="009D6432"/>
    <w:rsid w:val="009E71E4"/>
    <w:rsid w:val="009E754F"/>
    <w:rsid w:val="009F1AFE"/>
    <w:rsid w:val="00A001D4"/>
    <w:rsid w:val="00A02996"/>
    <w:rsid w:val="00A03B1B"/>
    <w:rsid w:val="00A04625"/>
    <w:rsid w:val="00A04981"/>
    <w:rsid w:val="00A16AE0"/>
    <w:rsid w:val="00A201CB"/>
    <w:rsid w:val="00A202D4"/>
    <w:rsid w:val="00A20F1A"/>
    <w:rsid w:val="00A24BED"/>
    <w:rsid w:val="00A30274"/>
    <w:rsid w:val="00A356C7"/>
    <w:rsid w:val="00A40182"/>
    <w:rsid w:val="00A44534"/>
    <w:rsid w:val="00A501EC"/>
    <w:rsid w:val="00A52BA1"/>
    <w:rsid w:val="00A55D3E"/>
    <w:rsid w:val="00A6047A"/>
    <w:rsid w:val="00A610BA"/>
    <w:rsid w:val="00A61ECE"/>
    <w:rsid w:val="00A65F46"/>
    <w:rsid w:val="00A666F8"/>
    <w:rsid w:val="00A70008"/>
    <w:rsid w:val="00A77C8B"/>
    <w:rsid w:val="00A8217E"/>
    <w:rsid w:val="00A867DA"/>
    <w:rsid w:val="00A91C9A"/>
    <w:rsid w:val="00A929EB"/>
    <w:rsid w:val="00AB6EF9"/>
    <w:rsid w:val="00AB7A4D"/>
    <w:rsid w:val="00AC1BD7"/>
    <w:rsid w:val="00AC2EC8"/>
    <w:rsid w:val="00AD0BCA"/>
    <w:rsid w:val="00AD39A8"/>
    <w:rsid w:val="00AD6747"/>
    <w:rsid w:val="00AE1C0C"/>
    <w:rsid w:val="00AE2E02"/>
    <w:rsid w:val="00AE3A0F"/>
    <w:rsid w:val="00AE4192"/>
    <w:rsid w:val="00AF3268"/>
    <w:rsid w:val="00AF6F29"/>
    <w:rsid w:val="00B00D55"/>
    <w:rsid w:val="00B058F4"/>
    <w:rsid w:val="00B12B13"/>
    <w:rsid w:val="00B17A41"/>
    <w:rsid w:val="00B20324"/>
    <w:rsid w:val="00B20E9F"/>
    <w:rsid w:val="00B27E00"/>
    <w:rsid w:val="00B3281E"/>
    <w:rsid w:val="00B343F1"/>
    <w:rsid w:val="00B37193"/>
    <w:rsid w:val="00B4025F"/>
    <w:rsid w:val="00B44B12"/>
    <w:rsid w:val="00B51E1D"/>
    <w:rsid w:val="00B54A46"/>
    <w:rsid w:val="00B61F40"/>
    <w:rsid w:val="00B6456F"/>
    <w:rsid w:val="00B67785"/>
    <w:rsid w:val="00B7622E"/>
    <w:rsid w:val="00B9719E"/>
    <w:rsid w:val="00BA10A9"/>
    <w:rsid w:val="00BA1268"/>
    <w:rsid w:val="00BA2535"/>
    <w:rsid w:val="00BA53A7"/>
    <w:rsid w:val="00BA7C62"/>
    <w:rsid w:val="00BA7E0B"/>
    <w:rsid w:val="00BC0778"/>
    <w:rsid w:val="00BC0C97"/>
    <w:rsid w:val="00BC31DC"/>
    <w:rsid w:val="00BD1447"/>
    <w:rsid w:val="00BE3332"/>
    <w:rsid w:val="00BE5708"/>
    <w:rsid w:val="00BE643B"/>
    <w:rsid w:val="00BF1084"/>
    <w:rsid w:val="00BF1D2C"/>
    <w:rsid w:val="00BF632A"/>
    <w:rsid w:val="00C00404"/>
    <w:rsid w:val="00C021EF"/>
    <w:rsid w:val="00C028FD"/>
    <w:rsid w:val="00C053FD"/>
    <w:rsid w:val="00C05F2F"/>
    <w:rsid w:val="00C06124"/>
    <w:rsid w:val="00C11BCF"/>
    <w:rsid w:val="00C20AB2"/>
    <w:rsid w:val="00C22C32"/>
    <w:rsid w:val="00C30690"/>
    <w:rsid w:val="00C3448A"/>
    <w:rsid w:val="00C35D0F"/>
    <w:rsid w:val="00C36033"/>
    <w:rsid w:val="00C51DCB"/>
    <w:rsid w:val="00C556B4"/>
    <w:rsid w:val="00C62C6F"/>
    <w:rsid w:val="00C63B22"/>
    <w:rsid w:val="00C64A0C"/>
    <w:rsid w:val="00C70B5A"/>
    <w:rsid w:val="00C7298B"/>
    <w:rsid w:val="00C72DD4"/>
    <w:rsid w:val="00C9040D"/>
    <w:rsid w:val="00C91A79"/>
    <w:rsid w:val="00C91EB8"/>
    <w:rsid w:val="00CA0281"/>
    <w:rsid w:val="00CB0059"/>
    <w:rsid w:val="00CB2F5D"/>
    <w:rsid w:val="00CB3BAF"/>
    <w:rsid w:val="00CB6008"/>
    <w:rsid w:val="00CB6AEF"/>
    <w:rsid w:val="00CC031F"/>
    <w:rsid w:val="00CC1589"/>
    <w:rsid w:val="00CC19EC"/>
    <w:rsid w:val="00CC74CC"/>
    <w:rsid w:val="00CD686A"/>
    <w:rsid w:val="00CE334F"/>
    <w:rsid w:val="00CE5A50"/>
    <w:rsid w:val="00D019AA"/>
    <w:rsid w:val="00D03ADA"/>
    <w:rsid w:val="00D04735"/>
    <w:rsid w:val="00D11272"/>
    <w:rsid w:val="00D15E5D"/>
    <w:rsid w:val="00D16E63"/>
    <w:rsid w:val="00D21E2F"/>
    <w:rsid w:val="00D24345"/>
    <w:rsid w:val="00D27176"/>
    <w:rsid w:val="00D32151"/>
    <w:rsid w:val="00D3246F"/>
    <w:rsid w:val="00D33339"/>
    <w:rsid w:val="00D33E81"/>
    <w:rsid w:val="00D33EDC"/>
    <w:rsid w:val="00D36043"/>
    <w:rsid w:val="00D43AC9"/>
    <w:rsid w:val="00D440D7"/>
    <w:rsid w:val="00D44DE3"/>
    <w:rsid w:val="00D45378"/>
    <w:rsid w:val="00D52E04"/>
    <w:rsid w:val="00D55987"/>
    <w:rsid w:val="00D65D65"/>
    <w:rsid w:val="00D67582"/>
    <w:rsid w:val="00D675E5"/>
    <w:rsid w:val="00D83B97"/>
    <w:rsid w:val="00D842BB"/>
    <w:rsid w:val="00D84940"/>
    <w:rsid w:val="00D945D0"/>
    <w:rsid w:val="00D94AF0"/>
    <w:rsid w:val="00D973D5"/>
    <w:rsid w:val="00DA4463"/>
    <w:rsid w:val="00DA6232"/>
    <w:rsid w:val="00DB6700"/>
    <w:rsid w:val="00DD2F76"/>
    <w:rsid w:val="00DE04DF"/>
    <w:rsid w:val="00DE1188"/>
    <w:rsid w:val="00DE14C4"/>
    <w:rsid w:val="00DE62A9"/>
    <w:rsid w:val="00DE7CC6"/>
    <w:rsid w:val="00DF1143"/>
    <w:rsid w:val="00DF6522"/>
    <w:rsid w:val="00E05D4A"/>
    <w:rsid w:val="00E1504C"/>
    <w:rsid w:val="00E16F59"/>
    <w:rsid w:val="00E22519"/>
    <w:rsid w:val="00E24DD8"/>
    <w:rsid w:val="00E2644C"/>
    <w:rsid w:val="00E31A43"/>
    <w:rsid w:val="00E34203"/>
    <w:rsid w:val="00E353B7"/>
    <w:rsid w:val="00E433DE"/>
    <w:rsid w:val="00E53B41"/>
    <w:rsid w:val="00E56641"/>
    <w:rsid w:val="00E566C8"/>
    <w:rsid w:val="00E57079"/>
    <w:rsid w:val="00E630BF"/>
    <w:rsid w:val="00E661DF"/>
    <w:rsid w:val="00E6711F"/>
    <w:rsid w:val="00E67FE6"/>
    <w:rsid w:val="00E70B1A"/>
    <w:rsid w:val="00E75CB3"/>
    <w:rsid w:val="00E779C8"/>
    <w:rsid w:val="00E83052"/>
    <w:rsid w:val="00E83A8A"/>
    <w:rsid w:val="00E92DE6"/>
    <w:rsid w:val="00EA5B1D"/>
    <w:rsid w:val="00EB0F29"/>
    <w:rsid w:val="00EB634F"/>
    <w:rsid w:val="00EC47B5"/>
    <w:rsid w:val="00EC61CC"/>
    <w:rsid w:val="00EC67CE"/>
    <w:rsid w:val="00EF07DE"/>
    <w:rsid w:val="00EF5337"/>
    <w:rsid w:val="00EF7C1B"/>
    <w:rsid w:val="00F04EE9"/>
    <w:rsid w:val="00F052CB"/>
    <w:rsid w:val="00F07737"/>
    <w:rsid w:val="00F07893"/>
    <w:rsid w:val="00F13822"/>
    <w:rsid w:val="00F1605E"/>
    <w:rsid w:val="00F21D01"/>
    <w:rsid w:val="00F21E68"/>
    <w:rsid w:val="00F23F59"/>
    <w:rsid w:val="00F25992"/>
    <w:rsid w:val="00F263BD"/>
    <w:rsid w:val="00F26837"/>
    <w:rsid w:val="00F3727B"/>
    <w:rsid w:val="00F427BC"/>
    <w:rsid w:val="00F467AF"/>
    <w:rsid w:val="00F469F2"/>
    <w:rsid w:val="00F5292F"/>
    <w:rsid w:val="00F56AAD"/>
    <w:rsid w:val="00F56B9B"/>
    <w:rsid w:val="00F57730"/>
    <w:rsid w:val="00F60317"/>
    <w:rsid w:val="00F61E42"/>
    <w:rsid w:val="00F6491A"/>
    <w:rsid w:val="00F650F0"/>
    <w:rsid w:val="00F67EFD"/>
    <w:rsid w:val="00F80364"/>
    <w:rsid w:val="00F83614"/>
    <w:rsid w:val="00F92D1E"/>
    <w:rsid w:val="00FA00A7"/>
    <w:rsid w:val="00FA49FC"/>
    <w:rsid w:val="00FA6BFB"/>
    <w:rsid w:val="00FB66CF"/>
    <w:rsid w:val="00FC39B6"/>
    <w:rsid w:val="00FD0823"/>
    <w:rsid w:val="00FD5715"/>
    <w:rsid w:val="00FD7215"/>
    <w:rsid w:val="00FE4BFD"/>
    <w:rsid w:val="00FF2CAF"/>
    <w:rsid w:val="00FF5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C378"/>
  <w15:docId w15:val="{7615199F-9D4F-4338-BCAA-ED776353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7EFD"/>
    <w:pPr>
      <w:spacing w:after="240" w:line="240" w:lineRule="auto"/>
    </w:pPr>
    <w:rPr>
      <w:sz w:val="20"/>
    </w:rPr>
  </w:style>
  <w:style w:type="paragraph" w:styleId="Heading1">
    <w:name w:val="heading 1"/>
    <w:aliases w:val="Heading 1 - početak"/>
    <w:basedOn w:val="Normal"/>
    <w:next w:val="Normal"/>
    <w:link w:val="Heading1Char"/>
    <w:qFormat/>
    <w:rsid w:val="00D33339"/>
    <w:pPr>
      <w:keepNext/>
      <w:numPr>
        <w:numId w:val="2"/>
      </w:numPr>
      <w:ind w:left="431" w:hanging="142"/>
      <w:contextualSpacing/>
      <w:jc w:val="center"/>
      <w:outlineLvl w:val="0"/>
    </w:pPr>
    <w:rPr>
      <w:rFonts w:ascii="Calibri" w:eastAsia="Times New Roman" w:hAnsi="Calibri" w:cs="Times New Roman"/>
      <w:b/>
      <w:szCs w:val="20"/>
      <w:lang w:eastAsia="hr-HR"/>
    </w:rPr>
  </w:style>
  <w:style w:type="paragraph" w:styleId="Heading2">
    <w:name w:val="heading 2"/>
    <w:basedOn w:val="Normal"/>
    <w:next w:val="Normal"/>
    <w:link w:val="Heading2Char"/>
    <w:qFormat/>
    <w:rsid w:val="00AB7A4D"/>
    <w:pPr>
      <w:keepNext/>
      <w:numPr>
        <w:ilvl w:val="1"/>
        <w:numId w:val="2"/>
      </w:numPr>
      <w:outlineLvl w:val="1"/>
    </w:pPr>
    <w:rPr>
      <w:rFonts w:ascii="Times New Roman" w:eastAsia="Times New Roman" w:hAnsi="Times New Roman" w:cs="Times New Roman"/>
      <w:i/>
      <w:sz w:val="24"/>
      <w:szCs w:val="20"/>
      <w:lang w:eastAsia="hr-HR"/>
    </w:rPr>
  </w:style>
  <w:style w:type="paragraph" w:styleId="Heading3">
    <w:name w:val="heading 3"/>
    <w:basedOn w:val="Normal"/>
    <w:next w:val="Normal"/>
    <w:link w:val="Heading3Char"/>
    <w:qFormat/>
    <w:rsid w:val="00AB7A4D"/>
    <w:pPr>
      <w:keepNext/>
      <w:numPr>
        <w:ilvl w:val="2"/>
        <w:numId w:val="2"/>
      </w:numPr>
      <w:outlineLvl w:val="2"/>
    </w:pPr>
    <w:rPr>
      <w:rFonts w:ascii="Times New Roman" w:eastAsia="Times New Roman" w:hAnsi="Times New Roman" w:cs="Times New Roman"/>
      <w:sz w:val="32"/>
      <w:szCs w:val="20"/>
      <w:lang w:val="en-US" w:eastAsia="hr-HR"/>
    </w:rPr>
  </w:style>
  <w:style w:type="paragraph" w:styleId="Heading4">
    <w:name w:val="heading 4"/>
    <w:basedOn w:val="Normal"/>
    <w:next w:val="Normal"/>
    <w:link w:val="Heading4Char"/>
    <w:qFormat/>
    <w:rsid w:val="00AB7A4D"/>
    <w:pPr>
      <w:keepNext/>
      <w:numPr>
        <w:ilvl w:val="3"/>
        <w:numId w:val="2"/>
      </w:numPr>
      <w:outlineLvl w:val="3"/>
    </w:pPr>
    <w:rPr>
      <w:rFonts w:ascii="Times New Roman" w:eastAsia="Times New Roman" w:hAnsi="Times New Roman" w:cs="Times New Roman"/>
      <w:b/>
      <w:sz w:val="32"/>
      <w:szCs w:val="20"/>
      <w:lang w:val="en-US" w:eastAsia="hr-HR"/>
    </w:rPr>
  </w:style>
  <w:style w:type="paragraph" w:styleId="Heading5">
    <w:name w:val="heading 5"/>
    <w:basedOn w:val="Normal"/>
    <w:next w:val="Normal"/>
    <w:link w:val="Heading5Char"/>
    <w:qFormat/>
    <w:rsid w:val="00AB7A4D"/>
    <w:pPr>
      <w:keepNext/>
      <w:numPr>
        <w:ilvl w:val="4"/>
        <w:numId w:val="2"/>
      </w:numPr>
      <w:outlineLvl w:val="4"/>
    </w:pPr>
    <w:rPr>
      <w:rFonts w:ascii="Times New Roman" w:eastAsia="Times New Roman" w:hAnsi="Times New Roman" w:cs="Times New Roman"/>
      <w:i/>
      <w:sz w:val="24"/>
      <w:szCs w:val="20"/>
      <w:lang w:val="en-US" w:eastAsia="hr-HR"/>
    </w:rPr>
  </w:style>
  <w:style w:type="paragraph" w:styleId="Heading6">
    <w:name w:val="heading 6"/>
    <w:basedOn w:val="Normal"/>
    <w:next w:val="Normal"/>
    <w:link w:val="Heading6Char"/>
    <w:qFormat/>
    <w:rsid w:val="00AB7A4D"/>
    <w:pPr>
      <w:keepNext/>
      <w:numPr>
        <w:ilvl w:val="5"/>
        <w:numId w:val="2"/>
      </w:numPr>
      <w:outlineLvl w:val="5"/>
    </w:pPr>
    <w:rPr>
      <w:rFonts w:ascii="Times New Roman" w:eastAsia="Times New Roman" w:hAnsi="Times New Roman" w:cs="Times New Roman"/>
      <w:b/>
      <w:sz w:val="24"/>
      <w:szCs w:val="20"/>
      <w:lang w:val="en-US" w:eastAsia="hr-HR"/>
    </w:rPr>
  </w:style>
  <w:style w:type="paragraph" w:styleId="Heading7">
    <w:name w:val="heading 7"/>
    <w:basedOn w:val="Normal"/>
    <w:next w:val="Normal"/>
    <w:link w:val="Heading7Char"/>
    <w:qFormat/>
    <w:rsid w:val="00AB7A4D"/>
    <w:pPr>
      <w:keepNext/>
      <w:numPr>
        <w:ilvl w:val="6"/>
        <w:numId w:val="2"/>
      </w:numPr>
      <w:jc w:val="center"/>
      <w:outlineLvl w:val="6"/>
    </w:pPr>
    <w:rPr>
      <w:rFonts w:ascii="Times New Roman" w:eastAsia="Times New Roman" w:hAnsi="Times New Roman" w:cs="Times New Roman"/>
      <w:b/>
      <w:sz w:val="24"/>
      <w:szCs w:val="20"/>
      <w:lang w:val="en-US" w:eastAsia="hr-HR"/>
    </w:rPr>
  </w:style>
  <w:style w:type="paragraph" w:styleId="Heading8">
    <w:name w:val="heading 8"/>
    <w:basedOn w:val="Normal"/>
    <w:next w:val="Normal"/>
    <w:link w:val="Heading8Char"/>
    <w:qFormat/>
    <w:rsid w:val="00AB7A4D"/>
    <w:pPr>
      <w:keepNext/>
      <w:numPr>
        <w:ilvl w:val="7"/>
        <w:numId w:val="2"/>
      </w:numPr>
      <w:outlineLvl w:val="7"/>
    </w:pPr>
    <w:rPr>
      <w:rFonts w:ascii="Times New Roman" w:eastAsia="Times New Roman" w:hAnsi="Times New Roman" w:cs="Times New Roman"/>
      <w:i/>
      <w:color w:val="FF0000"/>
      <w:sz w:val="24"/>
      <w:szCs w:val="20"/>
      <w:lang w:val="en-US" w:eastAsia="hr-HR"/>
    </w:rPr>
  </w:style>
  <w:style w:type="paragraph" w:styleId="Heading9">
    <w:name w:val="heading 9"/>
    <w:basedOn w:val="Normal"/>
    <w:next w:val="Normal"/>
    <w:link w:val="Heading9Char"/>
    <w:qFormat/>
    <w:rsid w:val="00AB7A4D"/>
    <w:pPr>
      <w:numPr>
        <w:ilvl w:val="8"/>
        <w:numId w:val="2"/>
      </w:numPr>
      <w:spacing w:before="240" w:after="60"/>
      <w:outlineLvl w:val="8"/>
    </w:pPr>
    <w:rPr>
      <w:rFonts w:ascii="Arial" w:eastAsia="Times New Roman" w:hAnsi="Arial" w:cs="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9351C"/>
    <w:rPr>
      <w:rFonts w:ascii="Tahoma" w:hAnsi="Tahoma" w:cs="Tahoma"/>
      <w:sz w:val="16"/>
      <w:szCs w:val="16"/>
    </w:rPr>
  </w:style>
  <w:style w:type="character" w:customStyle="1" w:styleId="BalloonTextChar">
    <w:name w:val="Balloon Text Char"/>
    <w:basedOn w:val="DefaultParagraphFont"/>
    <w:link w:val="BalloonText"/>
    <w:uiPriority w:val="99"/>
    <w:semiHidden/>
    <w:rsid w:val="0029351C"/>
    <w:rPr>
      <w:rFonts w:ascii="Tahoma" w:hAnsi="Tahoma" w:cs="Tahoma"/>
      <w:sz w:val="16"/>
      <w:szCs w:val="16"/>
    </w:rPr>
  </w:style>
  <w:style w:type="character" w:styleId="CommentReference">
    <w:name w:val="annotation reference"/>
    <w:basedOn w:val="DefaultParagraphFont"/>
    <w:semiHidden/>
    <w:unhideWhenUsed/>
    <w:rsid w:val="00BC31DC"/>
    <w:rPr>
      <w:sz w:val="16"/>
      <w:szCs w:val="16"/>
    </w:rPr>
  </w:style>
  <w:style w:type="paragraph" w:styleId="CommentText">
    <w:name w:val="annotation text"/>
    <w:basedOn w:val="Normal"/>
    <w:link w:val="CommentTextChar"/>
    <w:semiHidden/>
    <w:unhideWhenUsed/>
    <w:rsid w:val="00BC31DC"/>
    <w:rPr>
      <w:szCs w:val="20"/>
    </w:rPr>
  </w:style>
  <w:style w:type="character" w:customStyle="1" w:styleId="CommentTextChar">
    <w:name w:val="Comment Text Char"/>
    <w:basedOn w:val="DefaultParagraphFont"/>
    <w:link w:val="CommentText"/>
    <w:uiPriority w:val="99"/>
    <w:semiHidden/>
    <w:rsid w:val="00BC31DC"/>
    <w:rPr>
      <w:sz w:val="20"/>
      <w:szCs w:val="20"/>
    </w:rPr>
  </w:style>
  <w:style w:type="paragraph" w:styleId="ListParagraph">
    <w:name w:val="List Paragraph"/>
    <w:basedOn w:val="Normal"/>
    <w:link w:val="ListParagraphChar"/>
    <w:uiPriority w:val="34"/>
    <w:qFormat/>
    <w:rsid w:val="004208AD"/>
    <w:pPr>
      <w:numPr>
        <w:numId w:val="3"/>
      </w:numPr>
      <w:autoSpaceDE w:val="0"/>
      <w:autoSpaceDN w:val="0"/>
      <w:adjustRightInd w:val="0"/>
      <w:contextualSpacing/>
    </w:pPr>
    <w:rPr>
      <w:rFonts w:cs="Times New Roman"/>
      <w:color w:val="000000"/>
      <w:szCs w:val="20"/>
    </w:rPr>
  </w:style>
  <w:style w:type="paragraph" w:styleId="Header">
    <w:name w:val="header"/>
    <w:basedOn w:val="Normal"/>
    <w:link w:val="HeaderChar"/>
    <w:unhideWhenUsed/>
    <w:rsid w:val="00755130"/>
    <w:pPr>
      <w:tabs>
        <w:tab w:val="center" w:pos="4536"/>
        <w:tab w:val="right" w:pos="9072"/>
      </w:tabs>
    </w:pPr>
  </w:style>
  <w:style w:type="character" w:customStyle="1" w:styleId="HeaderChar">
    <w:name w:val="Header Char"/>
    <w:basedOn w:val="DefaultParagraphFont"/>
    <w:link w:val="Header"/>
    <w:uiPriority w:val="99"/>
    <w:rsid w:val="00755130"/>
  </w:style>
  <w:style w:type="paragraph" w:styleId="Footer">
    <w:name w:val="footer"/>
    <w:basedOn w:val="Normal"/>
    <w:link w:val="FooterChar"/>
    <w:unhideWhenUsed/>
    <w:rsid w:val="00755130"/>
    <w:pPr>
      <w:tabs>
        <w:tab w:val="center" w:pos="4536"/>
        <w:tab w:val="right" w:pos="9072"/>
      </w:tabs>
    </w:pPr>
  </w:style>
  <w:style w:type="character" w:customStyle="1" w:styleId="FooterChar">
    <w:name w:val="Footer Char"/>
    <w:basedOn w:val="DefaultParagraphFont"/>
    <w:link w:val="Footer"/>
    <w:uiPriority w:val="99"/>
    <w:rsid w:val="00755130"/>
  </w:style>
  <w:style w:type="paragraph" w:styleId="CommentSubject">
    <w:name w:val="annotation subject"/>
    <w:basedOn w:val="CommentText"/>
    <w:next w:val="CommentText"/>
    <w:link w:val="CommentSubjectChar"/>
    <w:semiHidden/>
    <w:unhideWhenUsed/>
    <w:rsid w:val="00466C2B"/>
    <w:rPr>
      <w:b/>
      <w:bCs/>
    </w:rPr>
  </w:style>
  <w:style w:type="character" w:customStyle="1" w:styleId="CommentSubjectChar">
    <w:name w:val="Comment Subject Char"/>
    <w:basedOn w:val="CommentTextChar"/>
    <w:link w:val="CommentSubject"/>
    <w:uiPriority w:val="99"/>
    <w:semiHidden/>
    <w:rsid w:val="00466C2B"/>
    <w:rPr>
      <w:b/>
      <w:bCs/>
      <w:sz w:val="20"/>
      <w:szCs w:val="20"/>
    </w:rPr>
  </w:style>
  <w:style w:type="character" w:customStyle="1" w:styleId="Heading1Char">
    <w:name w:val="Heading 1 Char"/>
    <w:aliases w:val="Heading 1 - početak Char"/>
    <w:basedOn w:val="DefaultParagraphFont"/>
    <w:link w:val="Heading1"/>
    <w:rsid w:val="00D33339"/>
    <w:rPr>
      <w:rFonts w:ascii="Calibri" w:eastAsia="Times New Roman" w:hAnsi="Calibri" w:cs="Times New Roman"/>
      <w:b/>
      <w:sz w:val="20"/>
      <w:szCs w:val="20"/>
      <w:lang w:eastAsia="hr-HR"/>
    </w:rPr>
  </w:style>
  <w:style w:type="character" w:customStyle="1" w:styleId="Heading2Char">
    <w:name w:val="Heading 2 Char"/>
    <w:basedOn w:val="DefaultParagraphFont"/>
    <w:link w:val="Heading2"/>
    <w:rsid w:val="00AB7A4D"/>
    <w:rPr>
      <w:rFonts w:ascii="Times New Roman" w:eastAsia="Times New Roman" w:hAnsi="Times New Roman" w:cs="Times New Roman"/>
      <w:i/>
      <w:sz w:val="24"/>
      <w:szCs w:val="20"/>
      <w:lang w:eastAsia="hr-HR"/>
    </w:rPr>
  </w:style>
  <w:style w:type="character" w:customStyle="1" w:styleId="Heading3Char">
    <w:name w:val="Heading 3 Char"/>
    <w:basedOn w:val="DefaultParagraphFont"/>
    <w:link w:val="Heading3"/>
    <w:rsid w:val="00AB7A4D"/>
    <w:rPr>
      <w:rFonts w:ascii="Times New Roman" w:eastAsia="Times New Roman" w:hAnsi="Times New Roman" w:cs="Times New Roman"/>
      <w:sz w:val="32"/>
      <w:szCs w:val="20"/>
      <w:lang w:val="en-US" w:eastAsia="hr-HR"/>
    </w:rPr>
  </w:style>
  <w:style w:type="character" w:customStyle="1" w:styleId="Heading4Char">
    <w:name w:val="Heading 4 Char"/>
    <w:basedOn w:val="DefaultParagraphFont"/>
    <w:link w:val="Heading4"/>
    <w:rsid w:val="00AB7A4D"/>
    <w:rPr>
      <w:rFonts w:ascii="Times New Roman" w:eastAsia="Times New Roman" w:hAnsi="Times New Roman" w:cs="Times New Roman"/>
      <w:b/>
      <w:sz w:val="32"/>
      <w:szCs w:val="20"/>
      <w:lang w:val="en-US" w:eastAsia="hr-HR"/>
    </w:rPr>
  </w:style>
  <w:style w:type="character" w:customStyle="1" w:styleId="Heading5Char">
    <w:name w:val="Heading 5 Char"/>
    <w:basedOn w:val="DefaultParagraphFont"/>
    <w:link w:val="Heading5"/>
    <w:rsid w:val="00AB7A4D"/>
    <w:rPr>
      <w:rFonts w:ascii="Times New Roman" w:eastAsia="Times New Roman" w:hAnsi="Times New Roman" w:cs="Times New Roman"/>
      <w:i/>
      <w:sz w:val="24"/>
      <w:szCs w:val="20"/>
      <w:lang w:val="en-US" w:eastAsia="hr-HR"/>
    </w:rPr>
  </w:style>
  <w:style w:type="character" w:customStyle="1" w:styleId="Heading6Char">
    <w:name w:val="Heading 6 Char"/>
    <w:basedOn w:val="DefaultParagraphFont"/>
    <w:link w:val="Heading6"/>
    <w:rsid w:val="00AB7A4D"/>
    <w:rPr>
      <w:rFonts w:ascii="Times New Roman" w:eastAsia="Times New Roman" w:hAnsi="Times New Roman" w:cs="Times New Roman"/>
      <w:b/>
      <w:sz w:val="24"/>
      <w:szCs w:val="20"/>
      <w:lang w:val="en-US" w:eastAsia="hr-HR"/>
    </w:rPr>
  </w:style>
  <w:style w:type="character" w:customStyle="1" w:styleId="Heading7Char">
    <w:name w:val="Heading 7 Char"/>
    <w:basedOn w:val="DefaultParagraphFont"/>
    <w:link w:val="Heading7"/>
    <w:rsid w:val="00AB7A4D"/>
    <w:rPr>
      <w:rFonts w:ascii="Times New Roman" w:eastAsia="Times New Roman" w:hAnsi="Times New Roman" w:cs="Times New Roman"/>
      <w:b/>
      <w:sz w:val="24"/>
      <w:szCs w:val="20"/>
      <w:lang w:val="en-US" w:eastAsia="hr-HR"/>
    </w:rPr>
  </w:style>
  <w:style w:type="character" w:customStyle="1" w:styleId="Heading8Char">
    <w:name w:val="Heading 8 Char"/>
    <w:basedOn w:val="DefaultParagraphFont"/>
    <w:link w:val="Heading8"/>
    <w:rsid w:val="00AB7A4D"/>
    <w:rPr>
      <w:rFonts w:ascii="Times New Roman" w:eastAsia="Times New Roman" w:hAnsi="Times New Roman" w:cs="Times New Roman"/>
      <w:i/>
      <w:color w:val="FF0000"/>
      <w:sz w:val="24"/>
      <w:szCs w:val="20"/>
      <w:lang w:val="en-US" w:eastAsia="hr-HR"/>
    </w:rPr>
  </w:style>
  <w:style w:type="character" w:customStyle="1" w:styleId="Heading9Char">
    <w:name w:val="Heading 9 Char"/>
    <w:basedOn w:val="DefaultParagraphFont"/>
    <w:link w:val="Heading9"/>
    <w:rsid w:val="00AB7A4D"/>
    <w:rPr>
      <w:rFonts w:ascii="Arial" w:eastAsia="Times New Roman" w:hAnsi="Arial" w:cs="Arial"/>
      <w:sz w:val="20"/>
      <w:lang w:val="en-US" w:eastAsia="hr-HR"/>
    </w:rPr>
  </w:style>
  <w:style w:type="paragraph" w:styleId="BodyText3">
    <w:name w:val="Body Text 3"/>
    <w:basedOn w:val="Normal"/>
    <w:link w:val="BodyText3Char"/>
    <w:rsid w:val="00D44DE3"/>
    <w:rPr>
      <w:rFonts w:ascii="Times New Roman" w:eastAsia="Times New Roman" w:hAnsi="Times New Roman" w:cs="Times New Roman"/>
      <w:color w:val="FF0000"/>
      <w:sz w:val="24"/>
      <w:szCs w:val="20"/>
      <w:lang w:val="en-US" w:eastAsia="hr-HR"/>
    </w:rPr>
  </w:style>
  <w:style w:type="character" w:customStyle="1" w:styleId="BodyText3Char">
    <w:name w:val="Body Text 3 Char"/>
    <w:basedOn w:val="DefaultParagraphFont"/>
    <w:link w:val="BodyText3"/>
    <w:rsid w:val="00D44DE3"/>
    <w:rPr>
      <w:rFonts w:ascii="Times New Roman" w:eastAsia="Times New Roman" w:hAnsi="Times New Roman" w:cs="Times New Roman"/>
      <w:color w:val="FF0000"/>
      <w:sz w:val="24"/>
      <w:szCs w:val="20"/>
      <w:lang w:val="en-US" w:eastAsia="hr-HR"/>
    </w:rPr>
  </w:style>
  <w:style w:type="paragraph" w:styleId="Title">
    <w:name w:val="Title"/>
    <w:basedOn w:val="Normal"/>
    <w:next w:val="Normal"/>
    <w:link w:val="TitleChar"/>
    <w:uiPriority w:val="10"/>
    <w:qFormat/>
    <w:rsid w:val="005B082C"/>
    <w:pPr>
      <w:spacing w:after="300"/>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5B082C"/>
    <w:rPr>
      <w:rFonts w:ascii="Calibri" w:eastAsiaTheme="majorEastAsia" w:hAnsi="Calibri" w:cstheme="majorBidi"/>
      <w:b/>
      <w:color w:val="000000" w:themeColor="text1"/>
      <w:spacing w:val="5"/>
      <w:kern w:val="28"/>
      <w:sz w:val="32"/>
      <w:szCs w:val="52"/>
    </w:rPr>
  </w:style>
  <w:style w:type="paragraph" w:customStyle="1" w:styleId="Footer1">
    <w:name w:val="Footer1"/>
    <w:basedOn w:val="Footer"/>
    <w:link w:val="Footer1Char"/>
    <w:qFormat/>
    <w:rsid w:val="00E433DE"/>
    <w:pPr>
      <w:pBdr>
        <w:bottom w:val="single" w:sz="8" w:space="1" w:color="C0504D" w:themeColor="accent2"/>
      </w:pBdr>
      <w:ind w:left="851"/>
    </w:pPr>
    <w:rPr>
      <w:rFonts w:ascii="Calibri" w:hAnsi="Calibri"/>
      <w:color w:val="66656A"/>
      <w:sz w:val="24"/>
    </w:rPr>
  </w:style>
  <w:style w:type="paragraph" w:customStyle="1" w:styleId="Istaknuto">
    <w:name w:val="Istaknuto"/>
    <w:basedOn w:val="Normal"/>
    <w:link w:val="IstaknutoChar"/>
    <w:qFormat/>
    <w:rsid w:val="004C3AE6"/>
    <w:pPr>
      <w:autoSpaceDE w:val="0"/>
      <w:autoSpaceDN w:val="0"/>
      <w:adjustRightInd w:val="0"/>
      <w:jc w:val="center"/>
    </w:pPr>
    <w:rPr>
      <w:rFonts w:ascii="Calibri" w:hAnsi="Calibri" w:cs="Times New Roman"/>
      <w:b/>
      <w:bCs/>
      <w:color w:val="000000"/>
      <w:sz w:val="22"/>
      <w:szCs w:val="24"/>
    </w:rPr>
  </w:style>
  <w:style w:type="character" w:customStyle="1" w:styleId="Footer1Char">
    <w:name w:val="Footer1 Char"/>
    <w:basedOn w:val="FooterChar"/>
    <w:link w:val="Footer1"/>
    <w:rsid w:val="00E433DE"/>
    <w:rPr>
      <w:rFonts w:ascii="Calibri" w:hAnsi="Calibri"/>
      <w:color w:val="66656A"/>
      <w:sz w:val="24"/>
    </w:rPr>
  </w:style>
  <w:style w:type="paragraph" w:customStyle="1" w:styleId="Bezrazmaka">
    <w:name w:val="Bez razmaka"/>
    <w:basedOn w:val="Normal"/>
    <w:link w:val="BezrazmakaChar"/>
    <w:qFormat/>
    <w:rsid w:val="004C3AE6"/>
  </w:style>
  <w:style w:type="character" w:customStyle="1" w:styleId="IstaknutoChar">
    <w:name w:val="Istaknuto Char"/>
    <w:basedOn w:val="DefaultParagraphFont"/>
    <w:link w:val="Istaknuto"/>
    <w:rsid w:val="004C3AE6"/>
    <w:rPr>
      <w:rFonts w:ascii="Calibri" w:hAnsi="Calibri" w:cs="Times New Roman"/>
      <w:b/>
      <w:bCs/>
      <w:color w:val="000000"/>
      <w:szCs w:val="24"/>
    </w:rPr>
  </w:style>
  <w:style w:type="paragraph" w:customStyle="1" w:styleId="Brojevi">
    <w:name w:val="Brojevi"/>
    <w:basedOn w:val="Normal"/>
    <w:link w:val="BrojeviChar"/>
    <w:qFormat/>
    <w:rsid w:val="00FA6BFB"/>
    <w:pPr>
      <w:numPr>
        <w:ilvl w:val="1"/>
        <w:numId w:val="4"/>
      </w:numPr>
      <w:autoSpaceDE w:val="0"/>
      <w:autoSpaceDN w:val="0"/>
      <w:adjustRightInd w:val="0"/>
    </w:pPr>
    <w:rPr>
      <w:rFonts w:cs="Times New Roman"/>
      <w:color w:val="000000"/>
      <w:szCs w:val="24"/>
    </w:rPr>
  </w:style>
  <w:style w:type="character" w:customStyle="1" w:styleId="BezrazmakaChar">
    <w:name w:val="Bez razmaka Char"/>
    <w:basedOn w:val="DefaultParagraphFont"/>
    <w:link w:val="Bezrazmaka"/>
    <w:rsid w:val="004C3AE6"/>
    <w:rPr>
      <w:sz w:val="20"/>
    </w:rPr>
  </w:style>
  <w:style w:type="character" w:customStyle="1" w:styleId="BrojeviChar">
    <w:name w:val="Brojevi Char"/>
    <w:basedOn w:val="DefaultParagraphFont"/>
    <w:link w:val="Brojevi"/>
    <w:rsid w:val="00FA6BFB"/>
    <w:rPr>
      <w:rFonts w:cs="Times New Roman"/>
      <w:color w:val="000000"/>
      <w:sz w:val="20"/>
      <w:szCs w:val="24"/>
    </w:rPr>
  </w:style>
  <w:style w:type="paragraph" w:styleId="FootnoteText">
    <w:name w:val="footnote text"/>
    <w:basedOn w:val="Normal"/>
    <w:link w:val="FootnoteTextChar"/>
    <w:uiPriority w:val="99"/>
    <w:unhideWhenUsed/>
    <w:rsid w:val="008B26C9"/>
    <w:pPr>
      <w:spacing w:after="0"/>
    </w:pPr>
    <w:rPr>
      <w:szCs w:val="20"/>
    </w:rPr>
  </w:style>
  <w:style w:type="character" w:customStyle="1" w:styleId="FootnoteTextChar">
    <w:name w:val="Footnote Text Char"/>
    <w:basedOn w:val="DefaultParagraphFont"/>
    <w:link w:val="FootnoteText"/>
    <w:uiPriority w:val="99"/>
    <w:rsid w:val="008B26C9"/>
    <w:rPr>
      <w:sz w:val="20"/>
      <w:szCs w:val="20"/>
    </w:rPr>
  </w:style>
  <w:style w:type="character" w:styleId="FootnoteReference">
    <w:name w:val="footnote reference"/>
    <w:basedOn w:val="DefaultParagraphFont"/>
    <w:uiPriority w:val="99"/>
    <w:unhideWhenUsed/>
    <w:rsid w:val="008B26C9"/>
    <w:rPr>
      <w:vertAlign w:val="superscript"/>
    </w:rPr>
  </w:style>
  <w:style w:type="paragraph" w:customStyle="1" w:styleId="Podbrojevi">
    <w:name w:val="Podbrojevi"/>
    <w:basedOn w:val="ListParagraph"/>
    <w:link w:val="PodbrojeviChar"/>
    <w:qFormat/>
    <w:rsid w:val="004208AD"/>
    <w:pPr>
      <w:numPr>
        <w:numId w:val="1"/>
      </w:numPr>
    </w:pPr>
  </w:style>
  <w:style w:type="paragraph" w:customStyle="1" w:styleId="Heading1-ostalo">
    <w:name w:val="Heading1 - ostalo"/>
    <w:basedOn w:val="Heading1"/>
    <w:link w:val="Heading1-ostaloChar"/>
    <w:qFormat/>
    <w:rsid w:val="00F67EFD"/>
    <w:pPr>
      <w:spacing w:before="480"/>
      <w:ind w:left="432" w:hanging="144"/>
    </w:pPr>
  </w:style>
  <w:style w:type="character" w:customStyle="1" w:styleId="ListParagraphChar">
    <w:name w:val="List Paragraph Char"/>
    <w:basedOn w:val="DefaultParagraphFont"/>
    <w:link w:val="ListParagraph"/>
    <w:uiPriority w:val="34"/>
    <w:rsid w:val="004208AD"/>
    <w:rPr>
      <w:rFonts w:cs="Times New Roman"/>
      <w:color w:val="000000"/>
      <w:sz w:val="20"/>
      <w:szCs w:val="20"/>
    </w:rPr>
  </w:style>
  <w:style w:type="character" w:customStyle="1" w:styleId="PodbrojeviChar">
    <w:name w:val="Podbrojevi Char"/>
    <w:basedOn w:val="ListParagraphChar"/>
    <w:link w:val="Podbrojevi"/>
    <w:rsid w:val="004208AD"/>
    <w:rPr>
      <w:rFonts w:cs="Times New Roman"/>
      <w:color w:val="000000"/>
      <w:sz w:val="20"/>
      <w:szCs w:val="20"/>
    </w:rPr>
  </w:style>
  <w:style w:type="character" w:customStyle="1" w:styleId="Heading1-ostaloChar">
    <w:name w:val="Heading1 - ostalo Char"/>
    <w:basedOn w:val="Heading1Char"/>
    <w:link w:val="Heading1-ostalo"/>
    <w:rsid w:val="00F67EFD"/>
    <w:rPr>
      <w:rFonts w:ascii="Calibri" w:eastAsia="Times New Roman" w:hAnsi="Calibri" w:cs="Times New Roman"/>
      <w:b/>
      <w:sz w:val="20"/>
      <w:szCs w:val="20"/>
      <w:lang w:eastAsia="hr-HR"/>
    </w:rPr>
  </w:style>
  <w:style w:type="paragraph" w:styleId="BodyText2">
    <w:name w:val="Body Text 2"/>
    <w:basedOn w:val="Normal"/>
    <w:link w:val="BodyText2Char"/>
    <w:rsid w:val="00602AC3"/>
    <w:pPr>
      <w:spacing w:after="0"/>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602AC3"/>
    <w:rPr>
      <w:rFonts w:ascii="Times New Roman" w:eastAsia="Times New Roman" w:hAnsi="Times New Roman" w:cs="Times New Roman"/>
      <w:sz w:val="24"/>
      <w:szCs w:val="20"/>
      <w:lang w:eastAsia="hr-HR"/>
    </w:rPr>
  </w:style>
  <w:style w:type="paragraph" w:styleId="DocumentMap">
    <w:name w:val="Document Map"/>
    <w:basedOn w:val="Normal"/>
    <w:link w:val="DocumentMapChar"/>
    <w:semiHidden/>
    <w:rsid w:val="00602AC3"/>
    <w:pPr>
      <w:shd w:val="clear" w:color="auto" w:fill="000080"/>
      <w:spacing w:after="0"/>
      <w:jc w:val="left"/>
    </w:pPr>
    <w:rPr>
      <w:rFonts w:ascii="Tahoma" w:eastAsia="Times New Roman" w:hAnsi="Tahoma" w:cs="Tahoma"/>
      <w:szCs w:val="20"/>
      <w:lang w:eastAsia="hr-HR"/>
    </w:rPr>
  </w:style>
  <w:style w:type="character" w:customStyle="1" w:styleId="DocumentMapChar">
    <w:name w:val="Document Map Char"/>
    <w:basedOn w:val="DefaultParagraphFont"/>
    <w:link w:val="DocumentMap"/>
    <w:semiHidden/>
    <w:rsid w:val="00602AC3"/>
    <w:rPr>
      <w:rFonts w:ascii="Tahoma" w:eastAsia="Times New Roman" w:hAnsi="Tahoma" w:cs="Tahoma"/>
      <w:sz w:val="20"/>
      <w:szCs w:val="20"/>
      <w:shd w:val="clear" w:color="auto" w:fill="000080"/>
      <w:lang w:eastAsia="hr-HR"/>
    </w:rPr>
  </w:style>
  <w:style w:type="character" w:styleId="PageNumber">
    <w:name w:val="page number"/>
    <w:basedOn w:val="DefaultParagraphFont"/>
    <w:rsid w:val="00602AC3"/>
  </w:style>
  <w:style w:type="character" w:styleId="Hyperlink">
    <w:name w:val="Hyperlink"/>
    <w:rsid w:val="00602AC3"/>
    <w:rPr>
      <w:color w:val="0000FF"/>
      <w:u w:val="single"/>
    </w:rPr>
  </w:style>
  <w:style w:type="paragraph" w:customStyle="1" w:styleId="pagenum">
    <w:name w:val="page num"/>
    <w:basedOn w:val="Footer"/>
    <w:link w:val="pagenumChar"/>
    <w:qFormat/>
    <w:rsid w:val="00856736"/>
    <w:pPr>
      <w:pBdr>
        <w:bottom w:val="single" w:sz="4" w:space="1" w:color="C0504D" w:themeColor="accent2"/>
      </w:pBdr>
      <w:jc w:val="right"/>
    </w:pPr>
    <w:rPr>
      <w:b/>
      <w:color w:val="A6A6A6" w:themeColor="background1" w:themeShade="A6"/>
    </w:rPr>
  </w:style>
  <w:style w:type="character" w:customStyle="1" w:styleId="pagenumChar">
    <w:name w:val="page num Char"/>
    <w:basedOn w:val="FooterChar"/>
    <w:link w:val="pagenum"/>
    <w:rsid w:val="00856736"/>
    <w:rPr>
      <w:b/>
      <w:color w:val="A6A6A6" w:themeColor="background1" w:themeShade="A6"/>
      <w:sz w:val="20"/>
    </w:rPr>
  </w:style>
  <w:style w:type="paragraph" w:styleId="NormalWeb">
    <w:name w:val="Normal (Web)"/>
    <w:basedOn w:val="Normal"/>
    <w:link w:val="NormalWebChar"/>
    <w:rsid w:val="00141340"/>
    <w:pPr>
      <w:spacing w:after="225"/>
      <w:jc w:val="left"/>
    </w:pPr>
    <w:rPr>
      <w:rFonts w:ascii="Times New Roman" w:eastAsia="Times New Roman" w:hAnsi="Times New Roman" w:cs="Times New Roman"/>
      <w:sz w:val="24"/>
      <w:szCs w:val="24"/>
      <w:lang w:eastAsia="hr-HR"/>
    </w:rPr>
  </w:style>
  <w:style w:type="character" w:customStyle="1" w:styleId="NormalWebChar">
    <w:name w:val="Normal (Web) Char"/>
    <w:link w:val="NormalWeb"/>
    <w:rsid w:val="00141340"/>
    <w:rPr>
      <w:rFonts w:ascii="Times New Roman" w:eastAsia="Times New Roman" w:hAnsi="Times New Roman" w:cs="Times New Roman"/>
      <w:sz w:val="24"/>
      <w:szCs w:val="24"/>
      <w:lang w:eastAsia="hr-HR"/>
    </w:rPr>
  </w:style>
  <w:style w:type="paragraph" w:customStyle="1" w:styleId="dev3">
    <w:name w:val="dev3"/>
    <w:rsid w:val="00A666F8"/>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table" w:styleId="TableGrid">
    <w:name w:val="Table Grid"/>
    <w:basedOn w:val="TableNormal"/>
    <w:uiPriority w:val="59"/>
    <w:rsid w:val="004E52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20AB2"/>
    <w:pPr>
      <w:spacing w:after="0"/>
    </w:pPr>
    <w:rPr>
      <w:szCs w:val="20"/>
    </w:rPr>
  </w:style>
  <w:style w:type="character" w:customStyle="1" w:styleId="EndnoteTextChar">
    <w:name w:val="Endnote Text Char"/>
    <w:basedOn w:val="DefaultParagraphFont"/>
    <w:link w:val="EndnoteText"/>
    <w:uiPriority w:val="99"/>
    <w:semiHidden/>
    <w:rsid w:val="00C20AB2"/>
    <w:rPr>
      <w:sz w:val="20"/>
      <w:szCs w:val="20"/>
    </w:rPr>
  </w:style>
  <w:style w:type="character" w:styleId="EndnoteReference">
    <w:name w:val="endnote reference"/>
    <w:basedOn w:val="DefaultParagraphFont"/>
    <w:uiPriority w:val="99"/>
    <w:semiHidden/>
    <w:unhideWhenUsed/>
    <w:rsid w:val="00C20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18490">
      <w:bodyDiv w:val="1"/>
      <w:marLeft w:val="0"/>
      <w:marRight w:val="0"/>
      <w:marTop w:val="0"/>
      <w:marBottom w:val="0"/>
      <w:divBdr>
        <w:top w:val="none" w:sz="0" w:space="0" w:color="auto"/>
        <w:left w:val="none" w:sz="0" w:space="0" w:color="auto"/>
        <w:bottom w:val="none" w:sz="0" w:space="0" w:color="auto"/>
        <w:right w:val="none" w:sz="0" w:space="0" w:color="auto"/>
      </w:divBdr>
    </w:div>
    <w:div w:id="12592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2926-BF7D-4E17-90A2-85B05E90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Hladika Tomislav</dc:creator>
  <cp:lastModifiedBy>Kupanovac Gabrijela</cp:lastModifiedBy>
  <cp:revision>6</cp:revision>
  <cp:lastPrinted>2016-11-09T15:56:00Z</cp:lastPrinted>
  <dcterms:created xsi:type="dcterms:W3CDTF">2016-11-08T14:40:00Z</dcterms:created>
  <dcterms:modified xsi:type="dcterms:W3CDTF">2016-11-16T17:05:00Z</dcterms:modified>
</cp:coreProperties>
</file>