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887" w:rsidRPr="00A90BCE" w:rsidRDefault="00146A2A" w:rsidP="00B04950">
      <w:pPr>
        <w:pStyle w:val="Heading1"/>
        <w:tabs>
          <w:tab w:val="left" w:pos="3654"/>
        </w:tabs>
        <w:spacing w:before="360" w:after="0" w:afterAutospacing="0" w:line="280" w:lineRule="exact"/>
        <w:jc w:val="center"/>
        <w:rPr>
          <w:szCs w:val="28"/>
        </w:rPr>
      </w:pPr>
      <w:r w:rsidRPr="00A90BCE">
        <w:rPr>
          <w:szCs w:val="28"/>
        </w:rPr>
        <w:t xml:space="preserve">Kreditiranje EU projekata </w:t>
      </w:r>
      <w:r w:rsidR="00293887" w:rsidRPr="00A90BCE">
        <w:rPr>
          <w:szCs w:val="28"/>
        </w:rPr>
        <w:t>ruralnog razvoja, ribarstva i</w:t>
      </w:r>
    </w:p>
    <w:p w:rsidR="00015FA2" w:rsidRPr="00A90BCE" w:rsidRDefault="003A7FDE" w:rsidP="00293887">
      <w:pPr>
        <w:pStyle w:val="Heading1"/>
        <w:spacing w:before="120" w:line="280" w:lineRule="exact"/>
        <w:jc w:val="center"/>
        <w:rPr>
          <w:szCs w:val="28"/>
        </w:rPr>
      </w:pPr>
      <w:r w:rsidRPr="00A90BCE">
        <w:rPr>
          <w:szCs w:val="28"/>
        </w:rPr>
        <w:t>vinske omotnice</w:t>
      </w:r>
    </w:p>
    <w:p w:rsidR="0067129F" w:rsidRPr="004F2731" w:rsidRDefault="0067129F" w:rsidP="004F2731">
      <w:pPr>
        <w:pStyle w:val="Heading2"/>
        <w:numPr>
          <w:ilvl w:val="0"/>
          <w:numId w:val="5"/>
        </w:numPr>
        <w:tabs>
          <w:tab w:val="left" w:pos="540"/>
        </w:tabs>
        <w:spacing w:before="360" w:after="240" w:afterAutospacing="0" w:line="276" w:lineRule="auto"/>
        <w:ind w:left="539" w:hanging="539"/>
        <w:rPr>
          <w:sz w:val="22"/>
          <w:szCs w:val="22"/>
        </w:rPr>
      </w:pPr>
      <w:r w:rsidRPr="004F2731">
        <w:rPr>
          <w:sz w:val="22"/>
          <w:szCs w:val="22"/>
        </w:rPr>
        <w:t xml:space="preserve">Cilj </w:t>
      </w:r>
      <w:r w:rsidR="003072E2" w:rsidRPr="004F2731">
        <w:rPr>
          <w:sz w:val="22"/>
          <w:szCs w:val="22"/>
        </w:rPr>
        <w:t>P</w:t>
      </w:r>
      <w:r w:rsidRPr="004F2731">
        <w:rPr>
          <w:sz w:val="22"/>
          <w:szCs w:val="22"/>
        </w:rPr>
        <w:t>rograma</w:t>
      </w:r>
      <w:r w:rsidR="005E049F" w:rsidRPr="004F2731">
        <w:rPr>
          <w:sz w:val="22"/>
          <w:szCs w:val="22"/>
        </w:rPr>
        <w:t xml:space="preserve"> kreditiranja i namjena kredita</w:t>
      </w:r>
    </w:p>
    <w:p w:rsidR="003A7FDE" w:rsidRPr="004F2731" w:rsidRDefault="003A7FDE" w:rsidP="009D5001">
      <w:pPr>
        <w:spacing w:before="120" w:after="120" w:line="276" w:lineRule="auto"/>
        <w:jc w:val="both"/>
        <w:rPr>
          <w:sz w:val="21"/>
          <w:szCs w:val="21"/>
        </w:rPr>
      </w:pPr>
      <w:r w:rsidRPr="004F2731">
        <w:rPr>
          <w:sz w:val="21"/>
          <w:szCs w:val="21"/>
        </w:rPr>
        <w:t>Cilj Programa je kreditiranje projekata koji se kandidiraju za sufinanciranje sredstvima Zajedničke poljoprivredne i ribarstvene politike, odnosno sredstvima Europskog poljoprivrednog fonda za ruralni razvoj, Europskog garancijskog poljoprivrednog fonda te Europskog fonda za pomorstvo i ribarstvo (nadalje EU poljoprivredni i ribarstveni fondovi).</w:t>
      </w:r>
    </w:p>
    <w:p w:rsidR="003A7FDE" w:rsidRPr="004F2731" w:rsidRDefault="003A7FDE" w:rsidP="009D5001">
      <w:pPr>
        <w:spacing w:before="120" w:after="120" w:line="276" w:lineRule="auto"/>
        <w:jc w:val="both"/>
        <w:rPr>
          <w:sz w:val="21"/>
          <w:szCs w:val="21"/>
        </w:rPr>
      </w:pPr>
      <w:r w:rsidRPr="004F2731">
        <w:rPr>
          <w:sz w:val="21"/>
          <w:szCs w:val="21"/>
        </w:rPr>
        <w:t>U okviru programa kreditiranja financirat će se ulaganja sukladno investiciji koja se prijavljuje temeljem natječaja iz izvora nekog od više navedenih EU poljoprivrednih i ribarstvenih fondova.</w:t>
      </w:r>
    </w:p>
    <w:p w:rsidR="005419B2" w:rsidRPr="004F2731" w:rsidRDefault="005419B2" w:rsidP="009D5001">
      <w:pPr>
        <w:spacing w:before="120" w:after="120" w:line="276" w:lineRule="auto"/>
        <w:jc w:val="both"/>
        <w:rPr>
          <w:sz w:val="21"/>
          <w:szCs w:val="21"/>
        </w:rPr>
      </w:pPr>
      <w:r w:rsidRPr="004F2731">
        <w:rPr>
          <w:sz w:val="21"/>
          <w:szCs w:val="21"/>
        </w:rPr>
        <w:t>Krediti su namijenjeni za financiranje troškova provedbe projekta</w:t>
      </w:r>
      <w:r w:rsidR="00E755F2" w:rsidRPr="004F2731">
        <w:rPr>
          <w:sz w:val="21"/>
          <w:szCs w:val="21"/>
        </w:rPr>
        <w:t xml:space="preserve"> </w:t>
      </w:r>
      <w:r w:rsidRPr="004F2731">
        <w:rPr>
          <w:sz w:val="21"/>
          <w:szCs w:val="21"/>
        </w:rPr>
        <w:t>koji obuhvaćaju:</w:t>
      </w:r>
    </w:p>
    <w:p w:rsidR="007B21B8" w:rsidRPr="004F2731" w:rsidRDefault="005419B2" w:rsidP="009D5001">
      <w:pPr>
        <w:numPr>
          <w:ilvl w:val="0"/>
          <w:numId w:val="8"/>
        </w:numPr>
        <w:spacing w:before="120" w:line="276" w:lineRule="auto"/>
        <w:ind w:left="714" w:hanging="357"/>
        <w:jc w:val="both"/>
        <w:rPr>
          <w:sz w:val="21"/>
          <w:szCs w:val="21"/>
        </w:rPr>
      </w:pPr>
      <w:r w:rsidRPr="004F2731">
        <w:rPr>
          <w:sz w:val="21"/>
          <w:szCs w:val="21"/>
        </w:rPr>
        <w:t xml:space="preserve">dio projekta koji će se </w:t>
      </w:r>
      <w:r w:rsidR="00146A2A" w:rsidRPr="004F2731">
        <w:rPr>
          <w:sz w:val="21"/>
          <w:szCs w:val="21"/>
        </w:rPr>
        <w:t>fina</w:t>
      </w:r>
      <w:r w:rsidR="00835A68">
        <w:rPr>
          <w:sz w:val="21"/>
          <w:szCs w:val="21"/>
        </w:rPr>
        <w:t>ncirati sredstvima ESI fondova -</w:t>
      </w:r>
      <w:r w:rsidR="00146A2A" w:rsidRPr="004F2731">
        <w:rPr>
          <w:sz w:val="21"/>
          <w:szCs w:val="21"/>
        </w:rPr>
        <w:t xml:space="preserve"> prihvatljivi izdaci,</w:t>
      </w:r>
    </w:p>
    <w:p w:rsidR="005419B2" w:rsidRPr="004F2731" w:rsidRDefault="005419B2" w:rsidP="009D5001">
      <w:pPr>
        <w:numPr>
          <w:ilvl w:val="0"/>
          <w:numId w:val="14"/>
        </w:numPr>
        <w:spacing w:after="120" w:line="276" w:lineRule="auto"/>
        <w:ind w:left="714" w:hanging="357"/>
        <w:jc w:val="both"/>
        <w:rPr>
          <w:sz w:val="21"/>
          <w:szCs w:val="21"/>
        </w:rPr>
      </w:pPr>
      <w:r w:rsidRPr="004F2731">
        <w:rPr>
          <w:sz w:val="21"/>
          <w:szCs w:val="21"/>
        </w:rPr>
        <w:t xml:space="preserve">izdatke koji su dio projekta, a koje nije moguće kandidirati za </w:t>
      </w:r>
      <w:r w:rsidR="00835A68">
        <w:rPr>
          <w:sz w:val="21"/>
          <w:szCs w:val="21"/>
        </w:rPr>
        <w:t>dodjelu bespovratnih sredstava -</w:t>
      </w:r>
      <w:r w:rsidR="003A7FDE" w:rsidRPr="004F2731">
        <w:rPr>
          <w:sz w:val="21"/>
          <w:szCs w:val="21"/>
        </w:rPr>
        <w:t xml:space="preserve"> neprihvatljivi izdaci</w:t>
      </w:r>
      <w:r w:rsidR="00F6414F" w:rsidRPr="004F2731">
        <w:rPr>
          <w:sz w:val="21"/>
          <w:szCs w:val="21"/>
        </w:rPr>
        <w:t xml:space="preserve"> (osnovna i obrtna sredstva do 30% iznosa kredita</w:t>
      </w:r>
      <w:r w:rsidR="00F6414F" w:rsidRPr="004F2731">
        <w:rPr>
          <w:rStyle w:val="FootnoteReference"/>
          <w:sz w:val="21"/>
          <w:szCs w:val="21"/>
        </w:rPr>
        <w:footnoteReference w:id="1"/>
      </w:r>
      <w:r w:rsidR="00F6414F" w:rsidRPr="004F2731">
        <w:rPr>
          <w:sz w:val="21"/>
          <w:szCs w:val="21"/>
        </w:rPr>
        <w:t>)</w:t>
      </w:r>
      <w:r w:rsidR="003A7FDE" w:rsidRPr="004F2731">
        <w:rPr>
          <w:sz w:val="21"/>
          <w:szCs w:val="21"/>
        </w:rPr>
        <w:t>.</w:t>
      </w:r>
    </w:p>
    <w:p w:rsidR="0067129F" w:rsidRPr="004F2731" w:rsidRDefault="004F2731" w:rsidP="004F2731">
      <w:pPr>
        <w:pStyle w:val="Heading2"/>
        <w:numPr>
          <w:ilvl w:val="0"/>
          <w:numId w:val="5"/>
        </w:numPr>
        <w:tabs>
          <w:tab w:val="left" w:pos="540"/>
        </w:tabs>
        <w:spacing w:before="360" w:after="240" w:afterAutospacing="0" w:line="276" w:lineRule="auto"/>
        <w:ind w:left="539" w:hanging="539"/>
        <w:rPr>
          <w:sz w:val="22"/>
          <w:szCs w:val="22"/>
        </w:rPr>
      </w:pPr>
      <w:r>
        <w:rPr>
          <w:sz w:val="22"/>
          <w:szCs w:val="22"/>
        </w:rPr>
        <w:t>Korisnici kredita</w:t>
      </w:r>
    </w:p>
    <w:p w:rsidR="003A7FDE" w:rsidRPr="004F2731" w:rsidRDefault="003A7FDE" w:rsidP="004F2731">
      <w:pPr>
        <w:spacing w:before="120" w:after="120" w:line="276" w:lineRule="auto"/>
        <w:ind w:left="-15" w:right="1"/>
        <w:rPr>
          <w:sz w:val="21"/>
          <w:szCs w:val="21"/>
        </w:rPr>
      </w:pPr>
      <w:r w:rsidRPr="004F2731">
        <w:rPr>
          <w:sz w:val="21"/>
          <w:szCs w:val="21"/>
        </w:rPr>
        <w:t>Korisnici odnosno krajnji korisnici kredita ovisno o načinu kreditiranja mogu biti:</w:t>
      </w:r>
      <w:r w:rsidRPr="004F2731">
        <w:rPr>
          <w:sz w:val="21"/>
          <w:szCs w:val="21"/>
          <w:vertAlign w:val="superscript"/>
        </w:rPr>
        <w:t xml:space="preserve"> </w:t>
      </w:r>
    </w:p>
    <w:p w:rsidR="003A7FDE" w:rsidRPr="004F2731" w:rsidRDefault="003A7FDE" w:rsidP="004F2731">
      <w:pPr>
        <w:pStyle w:val="ListParagraph"/>
        <w:numPr>
          <w:ilvl w:val="0"/>
          <w:numId w:val="10"/>
        </w:numPr>
        <w:spacing w:before="120" w:after="120" w:line="276" w:lineRule="auto"/>
        <w:ind w:left="714" w:hanging="357"/>
        <w:contextualSpacing w:val="0"/>
        <w:rPr>
          <w:bCs/>
          <w:color w:val="000000"/>
          <w:sz w:val="21"/>
          <w:szCs w:val="21"/>
        </w:rPr>
      </w:pPr>
      <w:r w:rsidRPr="004F2731">
        <w:rPr>
          <w:sz w:val="21"/>
          <w:szCs w:val="21"/>
        </w:rPr>
        <w:t>podnositelji koji zadovoljavaju uvjete natječaja u okviru kojeg podnose zahtjev</w:t>
      </w:r>
    </w:p>
    <w:p w:rsidR="003A7FDE" w:rsidRPr="004F2731" w:rsidRDefault="003A7FDE" w:rsidP="004F2731">
      <w:pPr>
        <w:numPr>
          <w:ilvl w:val="0"/>
          <w:numId w:val="10"/>
        </w:numPr>
        <w:spacing w:before="120" w:after="120" w:line="276" w:lineRule="auto"/>
        <w:ind w:right="1"/>
        <w:jc w:val="both"/>
        <w:rPr>
          <w:sz w:val="21"/>
          <w:szCs w:val="21"/>
        </w:rPr>
      </w:pPr>
      <w:r w:rsidRPr="004F2731">
        <w:rPr>
          <w:sz w:val="21"/>
          <w:szCs w:val="21"/>
        </w:rPr>
        <w:t>poslovne banke koje su s HBOR-om ugovorile suradnju na provođenju ovog Programa kreditiranja mogu biti korisnici kredita. Poslovne banke dužne su sredstva kredita plasirati krajnjim korisnicima u skladu s Programom.</w:t>
      </w:r>
    </w:p>
    <w:p w:rsidR="00253FC9" w:rsidRPr="004F2731" w:rsidRDefault="00253FC9" w:rsidP="004F2731">
      <w:pPr>
        <w:spacing w:before="120" w:after="120" w:line="276" w:lineRule="auto"/>
        <w:jc w:val="both"/>
        <w:rPr>
          <w:sz w:val="21"/>
          <w:szCs w:val="21"/>
        </w:rPr>
      </w:pPr>
      <w:r w:rsidRPr="004F2731">
        <w:rPr>
          <w:sz w:val="21"/>
          <w:szCs w:val="21"/>
        </w:rPr>
        <w:t xml:space="preserve">Sukladno Zakonu o sprječavanju sukoba interesa (NN 26/11, 12/12, 126/12, 57/15) </w:t>
      </w:r>
      <w:r w:rsidR="00C51CEE">
        <w:rPr>
          <w:sz w:val="21"/>
          <w:szCs w:val="21"/>
        </w:rPr>
        <w:t xml:space="preserve">i svim naknadnim izmjenama i dopunama, </w:t>
      </w:r>
      <w:r w:rsidRPr="004F2731">
        <w:rPr>
          <w:sz w:val="21"/>
          <w:szCs w:val="21"/>
        </w:rPr>
        <w:t xml:space="preserve">na snazi su ograničenja kreditiranja poslovnih subjekata u kojima udjele u vlasništvu imaju dužnosnici i članovi njihovih obitelji. Odredbe ovih ograničenja smatraju se sastavnim dijelom programa kreditiranja HBOR-a. </w:t>
      </w:r>
      <w:r w:rsidR="00FD3BD4" w:rsidRPr="004117D2">
        <w:rPr>
          <w:bCs/>
          <w:sz w:val="21"/>
          <w:szCs w:val="21"/>
        </w:rPr>
        <w:t xml:space="preserve">Cjeloviti tekst ograničenja možete preuzeti na sljedećem linku </w:t>
      </w:r>
      <w:hyperlink r:id="rId11" w:history="1">
        <w:r w:rsidR="00FD3BD4" w:rsidRPr="004117D2">
          <w:rPr>
            <w:rStyle w:val="Hyperlink"/>
            <w:bCs/>
            <w:sz w:val="21"/>
            <w:szCs w:val="21"/>
          </w:rPr>
          <w:t>Ograničenje u kreditiranju državnih dužnosnika</w:t>
        </w:r>
      </w:hyperlink>
      <w:r w:rsidR="00FD3BD4" w:rsidRPr="004117D2">
        <w:rPr>
          <w:bCs/>
          <w:sz w:val="21"/>
          <w:szCs w:val="21"/>
        </w:rPr>
        <w:t>.</w:t>
      </w:r>
    </w:p>
    <w:p w:rsidR="00EA1384" w:rsidRPr="004F2731" w:rsidRDefault="00EA1384" w:rsidP="004F2731">
      <w:pPr>
        <w:spacing w:before="120" w:after="120" w:line="276" w:lineRule="auto"/>
        <w:jc w:val="both"/>
        <w:rPr>
          <w:color w:val="000000"/>
          <w:sz w:val="21"/>
          <w:szCs w:val="21"/>
        </w:rPr>
      </w:pPr>
      <w:r w:rsidRPr="004F2731">
        <w:rPr>
          <w:color w:val="000000"/>
          <w:sz w:val="21"/>
          <w:szCs w:val="21"/>
        </w:rPr>
        <w:t>Pravo na kredit ne postoji, već HBOR o svakom zahtjevu donosi posebnu odluku.</w:t>
      </w:r>
    </w:p>
    <w:p w:rsidR="009B0AEB" w:rsidRPr="004F2731" w:rsidRDefault="009B0AEB" w:rsidP="004F2731">
      <w:pPr>
        <w:pStyle w:val="Heading2"/>
        <w:numPr>
          <w:ilvl w:val="0"/>
          <w:numId w:val="5"/>
        </w:numPr>
        <w:tabs>
          <w:tab w:val="left" w:pos="540"/>
        </w:tabs>
        <w:spacing w:before="360" w:after="240" w:afterAutospacing="0" w:line="276" w:lineRule="auto"/>
        <w:ind w:left="539" w:hanging="539"/>
        <w:rPr>
          <w:sz w:val="22"/>
          <w:szCs w:val="22"/>
        </w:rPr>
      </w:pPr>
      <w:r w:rsidRPr="004F2731">
        <w:rPr>
          <w:sz w:val="22"/>
          <w:szCs w:val="22"/>
        </w:rPr>
        <w:t>Način kreditiranja i podnošenja zahtjeva za kredit</w:t>
      </w:r>
    </w:p>
    <w:p w:rsidR="00294FD4" w:rsidRPr="004F2731" w:rsidRDefault="00294FD4" w:rsidP="004F2731">
      <w:pPr>
        <w:spacing w:before="120" w:after="120" w:line="276" w:lineRule="auto"/>
        <w:rPr>
          <w:sz w:val="21"/>
          <w:szCs w:val="21"/>
        </w:rPr>
      </w:pPr>
      <w:r w:rsidRPr="004F2731">
        <w:rPr>
          <w:sz w:val="21"/>
          <w:szCs w:val="21"/>
        </w:rPr>
        <w:t>HBOR provodi ovaj Program:</w:t>
      </w:r>
    </w:p>
    <w:p w:rsidR="00294FD4" w:rsidRPr="004F2731" w:rsidRDefault="00294FD4" w:rsidP="004F2731">
      <w:pPr>
        <w:numPr>
          <w:ilvl w:val="0"/>
          <w:numId w:val="11"/>
        </w:numPr>
        <w:tabs>
          <w:tab w:val="clear" w:pos="669"/>
          <w:tab w:val="num" w:pos="0"/>
        </w:tabs>
        <w:spacing w:before="120" w:after="120" w:line="276" w:lineRule="auto"/>
        <w:ind w:left="663" w:hanging="357"/>
        <w:jc w:val="both"/>
        <w:rPr>
          <w:b/>
          <w:sz w:val="21"/>
          <w:szCs w:val="21"/>
        </w:rPr>
      </w:pPr>
      <w:r w:rsidRPr="004F2731">
        <w:rPr>
          <w:b/>
          <w:sz w:val="21"/>
          <w:szCs w:val="21"/>
        </w:rPr>
        <w:t>kreditiranjem putem poslovnih banaka</w:t>
      </w:r>
    </w:p>
    <w:p w:rsidR="00294FD4" w:rsidRPr="004F2731" w:rsidRDefault="00294FD4" w:rsidP="00835A68">
      <w:pPr>
        <w:spacing w:before="120" w:after="120" w:line="276" w:lineRule="auto"/>
        <w:ind w:left="663"/>
        <w:jc w:val="both"/>
        <w:rPr>
          <w:sz w:val="21"/>
          <w:szCs w:val="21"/>
        </w:rPr>
      </w:pPr>
      <w:r w:rsidRPr="004F2731">
        <w:rPr>
          <w:sz w:val="21"/>
          <w:szCs w:val="21"/>
        </w:rPr>
        <w:t>Dokumentirani zahtjevi za kredit podnose se poslovnim bankama koje su s HBOR-om ugovorile suradnju na provođenju Programa. Popis ovih poslovnih banaka je sastavni dio Programa kreditiranja.</w:t>
      </w:r>
      <w:r w:rsidR="00835A68">
        <w:rPr>
          <w:sz w:val="21"/>
          <w:szCs w:val="21"/>
        </w:rPr>
        <w:t xml:space="preserve"> </w:t>
      </w:r>
      <w:r w:rsidRPr="004F2731">
        <w:rPr>
          <w:sz w:val="21"/>
          <w:szCs w:val="21"/>
        </w:rPr>
        <w:t>Ovisno o odluci nadležnog tijela HBOR-a, poslovna banka i HBOR zaključuju ugovor o kreditu za krajnjeg korisnika. Temeljem ugovora o kreditu između poslovne banke i HBOR-a, poslovna banka zaključuje ugovor o kreditu s krajnjim korisnikom kredita.</w:t>
      </w:r>
    </w:p>
    <w:p w:rsidR="00294FD4" w:rsidRPr="004F2731" w:rsidRDefault="00294FD4" w:rsidP="006C4EFD">
      <w:pPr>
        <w:numPr>
          <w:ilvl w:val="0"/>
          <w:numId w:val="11"/>
        </w:numPr>
        <w:tabs>
          <w:tab w:val="clear" w:pos="669"/>
        </w:tabs>
        <w:spacing w:before="120" w:after="120" w:line="276" w:lineRule="auto"/>
        <w:ind w:left="663" w:hanging="357"/>
        <w:jc w:val="both"/>
        <w:rPr>
          <w:b/>
          <w:sz w:val="21"/>
          <w:szCs w:val="21"/>
        </w:rPr>
      </w:pPr>
      <w:r w:rsidRPr="004F2731">
        <w:rPr>
          <w:b/>
          <w:sz w:val="21"/>
          <w:szCs w:val="21"/>
        </w:rPr>
        <w:lastRenderedPageBreak/>
        <w:t>izravnim kreditiranjem</w:t>
      </w:r>
    </w:p>
    <w:p w:rsidR="00294FD4" w:rsidRDefault="00294FD4" w:rsidP="00835A68">
      <w:pPr>
        <w:spacing w:before="120" w:after="120" w:line="276" w:lineRule="auto"/>
        <w:ind w:left="663"/>
        <w:jc w:val="both"/>
        <w:rPr>
          <w:sz w:val="21"/>
          <w:szCs w:val="21"/>
        </w:rPr>
      </w:pPr>
      <w:r w:rsidRPr="004F2731">
        <w:rPr>
          <w:sz w:val="21"/>
          <w:szCs w:val="21"/>
        </w:rPr>
        <w:t>Dokumentirani zahtjevi za kredit upućuju se izravno HBOR-u.</w:t>
      </w:r>
      <w:r w:rsidR="00835A68">
        <w:rPr>
          <w:sz w:val="21"/>
          <w:szCs w:val="21"/>
        </w:rPr>
        <w:t xml:space="preserve"> </w:t>
      </w:r>
      <w:r w:rsidRPr="004F2731">
        <w:rPr>
          <w:sz w:val="21"/>
          <w:szCs w:val="21"/>
        </w:rPr>
        <w:t>Ovisno o odluci nadležnog tijela HBOR-a, zaključuje se ugovor o kreditu izravno s korisnikom kredita.</w:t>
      </w:r>
    </w:p>
    <w:p w:rsidR="00DA6C07" w:rsidRPr="00FB38FB" w:rsidRDefault="00DA6C07" w:rsidP="006C4EFD">
      <w:pPr>
        <w:numPr>
          <w:ilvl w:val="0"/>
          <w:numId w:val="11"/>
        </w:numPr>
        <w:tabs>
          <w:tab w:val="clear" w:pos="669"/>
        </w:tabs>
        <w:spacing w:before="120" w:after="120" w:line="276" w:lineRule="auto"/>
        <w:ind w:left="663" w:hanging="357"/>
        <w:jc w:val="both"/>
        <w:rPr>
          <w:b/>
          <w:sz w:val="21"/>
          <w:szCs w:val="21"/>
        </w:rPr>
      </w:pPr>
      <w:r w:rsidRPr="00FB38FB">
        <w:rPr>
          <w:b/>
          <w:sz w:val="21"/>
          <w:szCs w:val="21"/>
        </w:rPr>
        <w:t>kreditiranjem po modelu podjele rizika</w:t>
      </w:r>
    </w:p>
    <w:p w:rsidR="00DA6C07" w:rsidRDefault="00DA6C07" w:rsidP="006C4EFD">
      <w:pPr>
        <w:spacing w:before="120" w:after="120" w:line="276" w:lineRule="auto"/>
        <w:ind w:left="663"/>
        <w:jc w:val="both"/>
        <w:rPr>
          <w:sz w:val="21"/>
          <w:szCs w:val="21"/>
        </w:rPr>
      </w:pPr>
      <w:r w:rsidRPr="00FB38FB">
        <w:rPr>
          <w:sz w:val="21"/>
          <w:szCs w:val="21"/>
        </w:rPr>
        <w:t xml:space="preserve">Dokumentirani zahtjevi za kredit podnose se poslovnim bankama s kojima je HBOR ugovorio i suradnju na provođenju Programa po modelu podjele rizika.  </w:t>
      </w:r>
      <w:r w:rsidRPr="006A30B6">
        <w:rPr>
          <w:sz w:val="21"/>
          <w:szCs w:val="21"/>
        </w:rPr>
        <w:t>Poslovna banka i krajn</w:t>
      </w:r>
      <w:r>
        <w:rPr>
          <w:sz w:val="21"/>
          <w:szCs w:val="21"/>
        </w:rPr>
        <w:t>ji korisnik kredita zaključuju u</w:t>
      </w:r>
      <w:r w:rsidRPr="006A30B6">
        <w:rPr>
          <w:sz w:val="21"/>
          <w:szCs w:val="21"/>
        </w:rPr>
        <w:t>govor o klupskom kreditu (tripartitni ugovor)</w:t>
      </w:r>
      <w:r>
        <w:rPr>
          <w:sz w:val="21"/>
          <w:szCs w:val="21"/>
        </w:rPr>
        <w:t>.</w:t>
      </w:r>
    </w:p>
    <w:p w:rsidR="00835A68" w:rsidRDefault="003A7FDE" w:rsidP="00E55AD8">
      <w:pPr>
        <w:spacing w:before="120" w:after="120" w:line="276" w:lineRule="auto"/>
        <w:jc w:val="both"/>
        <w:rPr>
          <w:sz w:val="21"/>
          <w:szCs w:val="21"/>
        </w:rPr>
      </w:pPr>
      <w:r w:rsidRPr="004F2731">
        <w:rPr>
          <w:sz w:val="21"/>
          <w:szCs w:val="21"/>
        </w:rPr>
        <w:t xml:space="preserve">Potencijalni korisnici kredita imaju mogućnost podnijeti zahtjev za kredit u HBOR ili poslovnu banku odmah nakon predaje natječajne dokumentacije Agenciji za plaćanja u poljoprivredi, ribarstvu i ruralnom razvoju, a kao dokaz se dostavlja preslika </w:t>
      </w:r>
      <w:r w:rsidR="00835A68">
        <w:rPr>
          <w:sz w:val="21"/>
          <w:szCs w:val="21"/>
        </w:rPr>
        <w:t>povratnice sa pečatom Agencije.</w:t>
      </w:r>
    </w:p>
    <w:p w:rsidR="005419B2" w:rsidRPr="004F2731" w:rsidRDefault="003A7FDE" w:rsidP="00E55AD8">
      <w:pPr>
        <w:spacing w:before="120" w:after="120" w:line="276" w:lineRule="auto"/>
        <w:jc w:val="both"/>
        <w:rPr>
          <w:sz w:val="21"/>
          <w:szCs w:val="21"/>
        </w:rPr>
      </w:pPr>
      <w:r w:rsidRPr="004F2731">
        <w:rPr>
          <w:sz w:val="21"/>
          <w:szCs w:val="21"/>
        </w:rPr>
        <w:t xml:space="preserve">Zahtjevi za odobrenjem kredita koji nisu dokumentirani obveznom propisanom dokumentacijom neće se razmatrati. </w:t>
      </w:r>
    </w:p>
    <w:p w:rsidR="00B61E95" w:rsidRPr="004F2731" w:rsidRDefault="00F854AD" w:rsidP="004F2731">
      <w:pPr>
        <w:pStyle w:val="Heading2"/>
        <w:numPr>
          <w:ilvl w:val="0"/>
          <w:numId w:val="5"/>
        </w:numPr>
        <w:tabs>
          <w:tab w:val="left" w:pos="540"/>
        </w:tabs>
        <w:spacing w:before="360" w:after="240" w:afterAutospacing="0" w:line="276" w:lineRule="auto"/>
        <w:ind w:left="539" w:hanging="539"/>
        <w:rPr>
          <w:sz w:val="22"/>
          <w:szCs w:val="22"/>
        </w:rPr>
      </w:pPr>
      <w:r w:rsidRPr="004F2731">
        <w:rPr>
          <w:sz w:val="22"/>
          <w:szCs w:val="22"/>
        </w:rPr>
        <w:t xml:space="preserve">Iznos </w:t>
      </w:r>
      <w:r w:rsidR="00B61E95" w:rsidRPr="004F2731">
        <w:rPr>
          <w:sz w:val="22"/>
          <w:szCs w:val="22"/>
        </w:rPr>
        <w:t>i otplata kredita</w:t>
      </w:r>
    </w:p>
    <w:p w:rsidR="003A7FDE" w:rsidRPr="004F2731" w:rsidRDefault="003A7FDE" w:rsidP="006C64A9">
      <w:pPr>
        <w:spacing w:before="240" w:after="120" w:line="276" w:lineRule="auto"/>
        <w:jc w:val="both"/>
        <w:rPr>
          <w:sz w:val="21"/>
          <w:szCs w:val="21"/>
        </w:rPr>
      </w:pPr>
      <w:r w:rsidRPr="004F2731">
        <w:rPr>
          <w:sz w:val="21"/>
          <w:szCs w:val="21"/>
        </w:rPr>
        <w:t>Najniži iznos kredita je 80.000,00 kn. Najviši iznos kredita nije ograničen, a ovisi o HBOR-ovim mogućnostima financiranja, namjeni ulaganja, konkretnom investicijskom projektu, kreditnoj sposobnosti krajnjeg korisnika kredita te vrijednosti i kvaliteti ponuđenih instrumenata osiguranja.</w:t>
      </w:r>
    </w:p>
    <w:p w:rsidR="00D4230D" w:rsidRPr="004F2731" w:rsidRDefault="00146A2A" w:rsidP="006C64A9">
      <w:pPr>
        <w:spacing w:before="120" w:after="120" w:line="276" w:lineRule="auto"/>
        <w:jc w:val="both"/>
        <w:rPr>
          <w:sz w:val="21"/>
          <w:szCs w:val="21"/>
          <w:lang w:eastAsia="en-US"/>
        </w:rPr>
      </w:pPr>
      <w:r w:rsidRPr="004F2731">
        <w:rPr>
          <w:sz w:val="21"/>
          <w:szCs w:val="21"/>
          <w:lang w:eastAsia="en-US"/>
        </w:rPr>
        <w:t xml:space="preserve">HBOR u pravilu kreditira do </w:t>
      </w:r>
      <w:r w:rsidR="003A7FDE" w:rsidRPr="004F2731">
        <w:rPr>
          <w:sz w:val="21"/>
          <w:szCs w:val="21"/>
          <w:lang w:eastAsia="en-US"/>
        </w:rPr>
        <w:t>75</w:t>
      </w:r>
      <w:r w:rsidRPr="004F2731">
        <w:rPr>
          <w:sz w:val="21"/>
          <w:szCs w:val="21"/>
          <w:lang w:eastAsia="en-US"/>
        </w:rPr>
        <w:t>% predračunske vri</w:t>
      </w:r>
      <w:r w:rsidR="003A7FDE" w:rsidRPr="004F2731">
        <w:rPr>
          <w:sz w:val="21"/>
          <w:szCs w:val="21"/>
          <w:lang w:eastAsia="en-US"/>
        </w:rPr>
        <w:t>jednosti investicije bez PDV-a</w:t>
      </w:r>
      <w:r w:rsidR="00C6704F" w:rsidRPr="004F2731">
        <w:rPr>
          <w:sz w:val="21"/>
          <w:szCs w:val="21"/>
          <w:lang w:eastAsia="en-US"/>
        </w:rPr>
        <w:t>.</w:t>
      </w:r>
      <w:r w:rsidR="00F6414F" w:rsidRPr="004F2731">
        <w:rPr>
          <w:sz w:val="21"/>
          <w:szCs w:val="21"/>
          <w:lang w:eastAsia="en-US"/>
        </w:rPr>
        <w:t xml:space="preserve"> </w:t>
      </w:r>
      <w:r w:rsidR="00D4230D" w:rsidRPr="004F2731">
        <w:rPr>
          <w:sz w:val="21"/>
          <w:szCs w:val="21"/>
          <w:lang w:eastAsia="en-US"/>
        </w:rPr>
        <w:t xml:space="preserve">Kod izravnog kreditiranja, </w:t>
      </w:r>
      <w:r w:rsidR="00C6704F" w:rsidRPr="004F2731">
        <w:rPr>
          <w:sz w:val="21"/>
          <w:szCs w:val="21"/>
          <w:lang w:eastAsia="en-US"/>
        </w:rPr>
        <w:t>HBOR kao vlastito učešće u pravilu prihvaća najviše do 70% iznosa koje će</w:t>
      </w:r>
      <w:r w:rsidR="00835A68">
        <w:rPr>
          <w:sz w:val="21"/>
          <w:szCs w:val="21"/>
          <w:lang w:eastAsia="en-US"/>
        </w:rPr>
        <w:t xml:space="preserve"> </w:t>
      </w:r>
      <w:r w:rsidR="002D75DB" w:rsidRPr="004F2731">
        <w:rPr>
          <w:sz w:val="21"/>
          <w:szCs w:val="21"/>
          <w:lang w:eastAsia="en-US"/>
        </w:rPr>
        <w:t>k</w:t>
      </w:r>
      <w:r w:rsidR="00C6704F" w:rsidRPr="004F2731">
        <w:rPr>
          <w:sz w:val="21"/>
          <w:szCs w:val="21"/>
          <w:lang w:eastAsia="en-US"/>
        </w:rPr>
        <w:t>rajnji</w:t>
      </w:r>
      <w:r w:rsidR="00835A68">
        <w:rPr>
          <w:sz w:val="21"/>
          <w:szCs w:val="21"/>
          <w:lang w:eastAsia="en-US"/>
        </w:rPr>
        <w:t xml:space="preserve"> </w:t>
      </w:r>
      <w:r w:rsidR="00C6704F" w:rsidRPr="004F2731">
        <w:rPr>
          <w:sz w:val="21"/>
          <w:szCs w:val="21"/>
          <w:lang w:eastAsia="en-US"/>
        </w:rPr>
        <w:t>korisnik dobiti iz ESI fondova.</w:t>
      </w:r>
      <w:r w:rsidR="00D4230D" w:rsidRPr="004F2731">
        <w:rPr>
          <w:sz w:val="21"/>
          <w:szCs w:val="21"/>
          <w:lang w:eastAsia="en-US"/>
        </w:rPr>
        <w:t xml:space="preserve"> Kod kreditiranja putem poslovnih banaka postotak definira poslovna banka.</w:t>
      </w:r>
    </w:p>
    <w:p w:rsidR="00B910D3" w:rsidRPr="004F2731" w:rsidRDefault="00B910D3" w:rsidP="006C64A9">
      <w:pPr>
        <w:pStyle w:val="StyleNormalWebVerdana10pt"/>
        <w:spacing w:before="120" w:beforeAutospacing="0" w:after="120" w:afterAutospacing="0" w:line="276" w:lineRule="auto"/>
        <w:rPr>
          <w:sz w:val="21"/>
          <w:szCs w:val="21"/>
          <w:u w:val="single"/>
        </w:rPr>
      </w:pPr>
      <w:r w:rsidRPr="004F2731">
        <w:rPr>
          <w:bCs/>
          <w:sz w:val="21"/>
          <w:szCs w:val="21"/>
        </w:rPr>
        <w:t>U slučajevima kada korisnik kredita obavlja isporuku dobara ili pruža usluge koje su po Zakonu o porezu na dodanu vrijednost izuzete od obračunavanja PDV-a, a u tu svrhu se odobrava kredit HBOR-a, kao i u slučajevima kada korisnik kredita ne ostvaruje prihod dovoljan za ulazak u sustav PDV-a, HBOR može razmotriti kreditiranje predračunske vrijednosti investicije s PDV-om.</w:t>
      </w:r>
    </w:p>
    <w:p w:rsidR="00922B42" w:rsidRPr="004F2731" w:rsidRDefault="00922B42" w:rsidP="004F2731">
      <w:pPr>
        <w:pStyle w:val="StyleNormalWebVerdana10pt"/>
        <w:spacing w:before="120" w:beforeAutospacing="0" w:after="120" w:afterAutospacing="0" w:line="276" w:lineRule="auto"/>
        <w:ind w:right="23"/>
        <w:rPr>
          <w:color w:val="000000"/>
          <w:sz w:val="21"/>
          <w:szCs w:val="21"/>
        </w:rPr>
      </w:pPr>
      <w:r w:rsidRPr="004F2731">
        <w:rPr>
          <w:color w:val="000000"/>
          <w:sz w:val="21"/>
          <w:szCs w:val="21"/>
        </w:rPr>
        <w:t xml:space="preserve">Krediti se odobravaju u kunama, uz valutnu klauzulu u EUR. </w:t>
      </w:r>
    </w:p>
    <w:p w:rsidR="003A23BB" w:rsidRPr="004F2731" w:rsidRDefault="003A23BB" w:rsidP="004F2731">
      <w:pPr>
        <w:spacing w:before="120" w:after="120" w:line="276" w:lineRule="auto"/>
        <w:jc w:val="both"/>
        <w:rPr>
          <w:sz w:val="21"/>
          <w:szCs w:val="21"/>
        </w:rPr>
      </w:pPr>
      <w:r w:rsidRPr="004F2731">
        <w:rPr>
          <w:b/>
          <w:bCs/>
          <w:sz w:val="21"/>
          <w:szCs w:val="21"/>
        </w:rPr>
        <w:t>Poček</w:t>
      </w:r>
      <w:r w:rsidRPr="004F2731">
        <w:rPr>
          <w:b/>
          <w:bCs/>
          <w:sz w:val="21"/>
          <w:szCs w:val="21"/>
        </w:rPr>
        <w:tab/>
      </w:r>
      <w:r w:rsidRPr="004F2731">
        <w:rPr>
          <w:b/>
          <w:bCs/>
          <w:sz w:val="21"/>
          <w:szCs w:val="21"/>
        </w:rPr>
        <w:tab/>
      </w:r>
      <w:r w:rsidRPr="004F2731">
        <w:rPr>
          <w:b/>
          <w:bCs/>
          <w:sz w:val="21"/>
          <w:szCs w:val="21"/>
        </w:rPr>
        <w:tab/>
      </w:r>
      <w:r w:rsidRPr="004F2731">
        <w:rPr>
          <w:sz w:val="21"/>
          <w:szCs w:val="21"/>
        </w:rPr>
        <w:t xml:space="preserve">do </w:t>
      </w:r>
      <w:r w:rsidR="003A7FDE" w:rsidRPr="004F2731">
        <w:rPr>
          <w:sz w:val="21"/>
          <w:szCs w:val="21"/>
        </w:rPr>
        <w:t>3</w:t>
      </w:r>
      <w:r w:rsidRPr="004F2731">
        <w:rPr>
          <w:sz w:val="21"/>
          <w:szCs w:val="21"/>
        </w:rPr>
        <w:t xml:space="preserve"> godin</w:t>
      </w:r>
      <w:r w:rsidR="003A7FDE" w:rsidRPr="004F2731">
        <w:rPr>
          <w:sz w:val="21"/>
          <w:szCs w:val="21"/>
        </w:rPr>
        <w:t>e</w:t>
      </w:r>
    </w:p>
    <w:p w:rsidR="003A7FDE" w:rsidRPr="004F2731" w:rsidRDefault="003A7FDE" w:rsidP="004F2731">
      <w:pPr>
        <w:spacing w:before="120" w:after="120" w:line="276" w:lineRule="auto"/>
        <w:jc w:val="both"/>
        <w:rPr>
          <w:sz w:val="21"/>
          <w:szCs w:val="21"/>
        </w:rPr>
      </w:pPr>
      <w:r w:rsidRPr="004F2731">
        <w:rPr>
          <w:sz w:val="21"/>
          <w:szCs w:val="21"/>
        </w:rPr>
        <w:tab/>
      </w:r>
      <w:r w:rsidRPr="004F2731">
        <w:rPr>
          <w:sz w:val="21"/>
          <w:szCs w:val="21"/>
        </w:rPr>
        <w:tab/>
      </w:r>
      <w:r w:rsidRPr="004F2731">
        <w:rPr>
          <w:sz w:val="21"/>
          <w:szCs w:val="21"/>
        </w:rPr>
        <w:tab/>
        <w:t>do 5 godina za podizanje i/ili restrukturiranje dugogodišnjih nasada</w:t>
      </w:r>
    </w:p>
    <w:p w:rsidR="003A23BB" w:rsidRPr="004F2731" w:rsidRDefault="003A23BB" w:rsidP="004F2731">
      <w:pPr>
        <w:spacing w:before="120" w:after="120" w:line="276" w:lineRule="auto"/>
        <w:ind w:left="2132" w:hanging="2132"/>
        <w:jc w:val="both"/>
        <w:rPr>
          <w:sz w:val="21"/>
          <w:szCs w:val="21"/>
        </w:rPr>
      </w:pPr>
      <w:r w:rsidRPr="004F2731">
        <w:rPr>
          <w:b/>
          <w:bCs/>
          <w:sz w:val="21"/>
          <w:szCs w:val="21"/>
        </w:rPr>
        <w:t>Rok otplate</w:t>
      </w:r>
      <w:r w:rsidRPr="004F2731">
        <w:rPr>
          <w:b/>
          <w:bCs/>
          <w:sz w:val="21"/>
          <w:szCs w:val="21"/>
        </w:rPr>
        <w:tab/>
      </w:r>
      <w:r w:rsidR="00AA3B7A" w:rsidRPr="004F2731">
        <w:rPr>
          <w:sz w:val="21"/>
          <w:szCs w:val="21"/>
        </w:rPr>
        <w:t>do 1</w:t>
      </w:r>
      <w:r w:rsidR="00E755F2" w:rsidRPr="004F2731">
        <w:rPr>
          <w:sz w:val="21"/>
          <w:szCs w:val="21"/>
        </w:rPr>
        <w:t>5</w:t>
      </w:r>
      <w:r w:rsidR="00AA3B7A" w:rsidRPr="004F2731">
        <w:rPr>
          <w:sz w:val="21"/>
          <w:szCs w:val="21"/>
        </w:rPr>
        <w:t xml:space="preserve"> godina uključujući </w:t>
      </w:r>
      <w:r w:rsidRPr="004F2731">
        <w:rPr>
          <w:sz w:val="21"/>
          <w:szCs w:val="21"/>
        </w:rPr>
        <w:t>poček</w:t>
      </w:r>
    </w:p>
    <w:p w:rsidR="003A23BB" w:rsidRPr="004F2731" w:rsidRDefault="003A23BB" w:rsidP="006C64A9">
      <w:pPr>
        <w:spacing w:before="120" w:after="120" w:line="276" w:lineRule="auto"/>
        <w:jc w:val="both"/>
        <w:rPr>
          <w:sz w:val="21"/>
          <w:szCs w:val="21"/>
          <w:lang w:eastAsia="ar-SA"/>
        </w:rPr>
      </w:pPr>
      <w:r w:rsidRPr="004F2731">
        <w:rPr>
          <w:sz w:val="21"/>
          <w:szCs w:val="21"/>
        </w:rPr>
        <w:t>Kredit</w:t>
      </w:r>
      <w:r w:rsidR="00F4595B" w:rsidRPr="004F2731">
        <w:rPr>
          <w:sz w:val="21"/>
          <w:szCs w:val="21"/>
        </w:rPr>
        <w:t xml:space="preserve"> se</w:t>
      </w:r>
      <w:r w:rsidR="00B910D3" w:rsidRPr="004F2731">
        <w:rPr>
          <w:sz w:val="21"/>
          <w:szCs w:val="21"/>
          <w:lang w:eastAsia="ar-SA"/>
        </w:rPr>
        <w:t>, u pravilu,  otplaćuje u mjesečnim, tromjesečnim ili polugodišnjim ratama, ali je sukladno zahtjevu korisnika kredita i planiranim projekcijama poslovanja moguće razmatrati i odobriti i drugačiju dinamiku otplate kredita.</w:t>
      </w:r>
    </w:p>
    <w:p w:rsidR="00D4230D" w:rsidRPr="004F2731" w:rsidRDefault="00D4230D" w:rsidP="004F2731">
      <w:pPr>
        <w:spacing w:before="120" w:line="276" w:lineRule="auto"/>
        <w:jc w:val="both"/>
        <w:rPr>
          <w:sz w:val="21"/>
          <w:szCs w:val="21"/>
        </w:rPr>
      </w:pPr>
      <w:r w:rsidRPr="004F2731">
        <w:rPr>
          <w:sz w:val="21"/>
          <w:szCs w:val="21"/>
        </w:rPr>
        <w:t xml:space="preserve">Ukoliko će ugovorom o kreditu biti definirana </w:t>
      </w:r>
      <w:r w:rsidR="00835A68">
        <w:rPr>
          <w:sz w:val="21"/>
          <w:szCs w:val="21"/>
        </w:rPr>
        <w:t xml:space="preserve">obveza krajnjeg </w:t>
      </w:r>
      <w:r w:rsidRPr="004F2731">
        <w:rPr>
          <w:sz w:val="21"/>
          <w:szCs w:val="21"/>
        </w:rPr>
        <w:t>korisnika kredita da po primitku sredstava ESI fondova ista  uplati na račun i partiju kredita HBOR-a, odnosno poslovne banke, a u svrhu umanjenja glavnice kredita isto će se smatrati redovnom otplatom kredita te za to neće biti obračunata i naplaćena naknada za prijevremeni povrat kredita.</w:t>
      </w:r>
    </w:p>
    <w:p w:rsidR="004F2731" w:rsidRDefault="00E755F2" w:rsidP="004F2731">
      <w:pPr>
        <w:spacing w:before="120" w:line="276" w:lineRule="auto"/>
        <w:jc w:val="both"/>
        <w:rPr>
          <w:sz w:val="21"/>
          <w:szCs w:val="21"/>
        </w:rPr>
      </w:pPr>
      <w:r w:rsidRPr="004F2731">
        <w:rPr>
          <w:sz w:val="21"/>
          <w:szCs w:val="21"/>
        </w:rPr>
        <w:t>Oslobođenje od plaćanja naknade za prijevremeni povrat kredita dopušteno je sukladno odgovarajućim propisima o potporama male vrijednosti.</w:t>
      </w:r>
    </w:p>
    <w:p w:rsidR="00922B42" w:rsidRPr="004F2731" w:rsidRDefault="00922B42" w:rsidP="006C64A9">
      <w:pPr>
        <w:spacing w:before="240" w:line="276" w:lineRule="auto"/>
        <w:rPr>
          <w:b/>
          <w:sz w:val="21"/>
          <w:szCs w:val="21"/>
        </w:rPr>
      </w:pPr>
      <w:r w:rsidRPr="004F2731">
        <w:rPr>
          <w:b/>
          <w:sz w:val="21"/>
          <w:szCs w:val="21"/>
        </w:rPr>
        <w:t>Izdavanje bankarske garancije za povrat predujma</w:t>
      </w:r>
    </w:p>
    <w:p w:rsidR="003A7FDE" w:rsidRPr="004F2731" w:rsidRDefault="003A7FDE" w:rsidP="006C64A9">
      <w:pPr>
        <w:spacing w:before="120" w:line="276" w:lineRule="auto"/>
        <w:jc w:val="both"/>
        <w:rPr>
          <w:sz w:val="21"/>
          <w:szCs w:val="21"/>
          <w:lang w:eastAsia="ar-SA"/>
        </w:rPr>
      </w:pPr>
      <w:r w:rsidRPr="004F2731">
        <w:rPr>
          <w:sz w:val="21"/>
          <w:szCs w:val="21"/>
          <w:lang w:eastAsia="ar-SA"/>
        </w:rPr>
        <w:t xml:space="preserve">Za investitore koji će podnositi izravan zahtjev za kredit u HBOR i koji će u Agenciju za plaćanje u poljoprivredi, ribarstvu i ruralnom razvoju podnositi Zahtjev za isplatu predujma, HBOR može na zahtjev investitora izdati garanciju za povrat predujma u korist korisnika garancije (Agencija za plaćanje u poljoprivredi, ribarstvu i ruralnom razvoju). </w:t>
      </w:r>
    </w:p>
    <w:p w:rsidR="003A7FDE" w:rsidRPr="004F2731" w:rsidRDefault="003A7FDE" w:rsidP="006C64A9">
      <w:pPr>
        <w:spacing w:before="120" w:line="276" w:lineRule="auto"/>
        <w:jc w:val="both"/>
        <w:rPr>
          <w:sz w:val="21"/>
          <w:szCs w:val="21"/>
          <w:lang w:eastAsia="ar-SA"/>
        </w:rPr>
      </w:pPr>
      <w:r w:rsidRPr="004F2731">
        <w:rPr>
          <w:sz w:val="21"/>
          <w:szCs w:val="21"/>
          <w:lang w:eastAsia="ar-SA"/>
        </w:rPr>
        <w:lastRenderedPageBreak/>
        <w:t>Zahtjev za izdavanje garancije za povrat predujma s pripadajućom dokumentacijom dostavlja se u HBOR zajedno sa zahtjevom za kredit.</w:t>
      </w:r>
    </w:p>
    <w:p w:rsidR="00922B42" w:rsidRPr="004F2731" w:rsidRDefault="003A7FDE" w:rsidP="006C64A9">
      <w:pPr>
        <w:spacing w:before="120" w:line="276" w:lineRule="auto"/>
        <w:jc w:val="both"/>
        <w:rPr>
          <w:sz w:val="21"/>
          <w:szCs w:val="21"/>
        </w:rPr>
      </w:pPr>
      <w:r w:rsidRPr="004F2731">
        <w:rPr>
          <w:sz w:val="21"/>
          <w:szCs w:val="21"/>
          <w:lang w:eastAsia="ar-SA"/>
        </w:rPr>
        <w:t>Za navedene usluge HBOR će zaračunati pripadajuće naknade.</w:t>
      </w:r>
    </w:p>
    <w:p w:rsidR="00A377EF" w:rsidRPr="004F2731" w:rsidRDefault="001768C2" w:rsidP="004F2731">
      <w:pPr>
        <w:pStyle w:val="Heading2"/>
        <w:numPr>
          <w:ilvl w:val="0"/>
          <w:numId w:val="5"/>
        </w:numPr>
        <w:tabs>
          <w:tab w:val="left" w:pos="540"/>
        </w:tabs>
        <w:spacing w:before="360" w:after="240" w:afterAutospacing="0" w:line="276" w:lineRule="auto"/>
        <w:ind w:left="539" w:hanging="539"/>
        <w:rPr>
          <w:sz w:val="22"/>
          <w:szCs w:val="22"/>
        </w:rPr>
      </w:pPr>
      <w:r w:rsidRPr="004F2731">
        <w:rPr>
          <w:sz w:val="22"/>
          <w:szCs w:val="22"/>
        </w:rPr>
        <w:t>K</w:t>
      </w:r>
      <w:r w:rsidR="009D5001">
        <w:rPr>
          <w:sz w:val="22"/>
          <w:szCs w:val="22"/>
        </w:rPr>
        <w:t>amatna stopa</w:t>
      </w:r>
    </w:p>
    <w:p w:rsidR="009A585E" w:rsidRDefault="00922B42" w:rsidP="009A585E">
      <w:pPr>
        <w:pStyle w:val="Heading2"/>
        <w:spacing w:before="120" w:after="120" w:afterAutospacing="0" w:line="280" w:lineRule="exact"/>
        <w:rPr>
          <w:b w:val="0"/>
          <w:bCs w:val="0"/>
          <w:color w:val="auto"/>
          <w:sz w:val="21"/>
          <w:szCs w:val="21"/>
          <w:lang w:eastAsia="en-US"/>
        </w:rPr>
      </w:pPr>
      <w:r w:rsidRPr="004F2731">
        <w:rPr>
          <w:bCs w:val="0"/>
          <w:color w:val="auto"/>
          <w:sz w:val="21"/>
          <w:szCs w:val="21"/>
        </w:rPr>
        <w:t>Kamatna stopa</w:t>
      </w:r>
      <w:r w:rsidR="00032E94">
        <w:rPr>
          <w:rStyle w:val="FootnoteReference"/>
          <w:b w:val="0"/>
          <w:bCs w:val="0"/>
          <w:color w:val="auto"/>
          <w:sz w:val="21"/>
          <w:szCs w:val="21"/>
          <w:lang w:eastAsia="en-US"/>
        </w:rPr>
        <w:footnoteReference w:id="2"/>
      </w:r>
      <w:r w:rsidRPr="004F2731">
        <w:rPr>
          <w:bCs w:val="0"/>
          <w:color w:val="auto"/>
          <w:sz w:val="21"/>
          <w:szCs w:val="21"/>
        </w:rPr>
        <w:tab/>
      </w:r>
      <w:r w:rsidR="00032E94">
        <w:rPr>
          <w:bCs w:val="0"/>
          <w:color w:val="auto"/>
          <w:sz w:val="21"/>
          <w:szCs w:val="21"/>
        </w:rPr>
        <w:tab/>
      </w:r>
      <w:r w:rsidR="00A60231">
        <w:rPr>
          <w:b w:val="0"/>
          <w:bCs w:val="0"/>
          <w:color w:val="auto"/>
          <w:sz w:val="21"/>
          <w:szCs w:val="21"/>
        </w:rPr>
        <w:t>najmanje</w:t>
      </w:r>
      <w:r w:rsidR="00A60231">
        <w:rPr>
          <w:b w:val="0"/>
          <w:bCs w:val="0"/>
          <w:color w:val="auto"/>
          <w:sz w:val="21"/>
          <w:szCs w:val="21"/>
        </w:rPr>
        <w:tab/>
        <w:t xml:space="preserve">a) </w:t>
      </w:r>
      <w:r w:rsidR="00AA2405">
        <w:rPr>
          <w:b w:val="0"/>
          <w:bCs w:val="0"/>
          <w:color w:val="auto"/>
          <w:sz w:val="21"/>
          <w:szCs w:val="21"/>
        </w:rPr>
        <w:t>1</w:t>
      </w:r>
      <w:r w:rsidR="009A585E">
        <w:rPr>
          <w:b w:val="0"/>
          <w:bCs w:val="0"/>
          <w:color w:val="auto"/>
          <w:sz w:val="21"/>
          <w:szCs w:val="21"/>
        </w:rPr>
        <w:t>,</w:t>
      </w:r>
      <w:r w:rsidR="00AA2405">
        <w:rPr>
          <w:b w:val="0"/>
          <w:bCs w:val="0"/>
          <w:color w:val="auto"/>
          <w:sz w:val="21"/>
          <w:szCs w:val="21"/>
        </w:rPr>
        <w:t>7</w:t>
      </w:r>
      <w:r w:rsidR="009A585E" w:rsidRPr="00A61B63">
        <w:rPr>
          <w:b w:val="0"/>
          <w:bCs w:val="0"/>
          <w:color w:val="auto"/>
          <w:sz w:val="21"/>
          <w:szCs w:val="21"/>
        </w:rPr>
        <w:t xml:space="preserve">% </w:t>
      </w:r>
      <w:r w:rsidR="009A585E" w:rsidRPr="00A61B63">
        <w:rPr>
          <w:b w:val="0"/>
          <w:bCs w:val="0"/>
          <w:color w:val="auto"/>
          <w:sz w:val="21"/>
          <w:szCs w:val="21"/>
          <w:lang w:eastAsia="en-US"/>
        </w:rPr>
        <w:t>godišnje</w:t>
      </w:r>
      <w:r w:rsidR="009A585E">
        <w:rPr>
          <w:b w:val="0"/>
          <w:bCs w:val="0"/>
          <w:color w:val="auto"/>
          <w:sz w:val="21"/>
          <w:szCs w:val="21"/>
          <w:lang w:eastAsia="en-US"/>
        </w:rPr>
        <w:t xml:space="preserve"> (rok otplate </w:t>
      </w:r>
      <w:r w:rsidR="00326040">
        <w:rPr>
          <w:b w:val="0"/>
          <w:bCs w:val="0"/>
          <w:color w:val="auto"/>
          <w:sz w:val="21"/>
          <w:szCs w:val="21"/>
          <w:lang w:eastAsia="en-US"/>
        </w:rPr>
        <w:t>do 10 godina)</w:t>
      </w:r>
    </w:p>
    <w:p w:rsidR="00922B42" w:rsidRPr="004F2731" w:rsidRDefault="00A60231" w:rsidP="00032E94">
      <w:pPr>
        <w:pStyle w:val="Heading2"/>
        <w:spacing w:before="120" w:after="120" w:afterAutospacing="0" w:line="276" w:lineRule="auto"/>
        <w:ind w:left="2832" w:firstLine="1416"/>
        <w:rPr>
          <w:b w:val="0"/>
          <w:bCs w:val="0"/>
          <w:color w:val="auto"/>
          <w:sz w:val="21"/>
          <w:szCs w:val="21"/>
        </w:rPr>
      </w:pPr>
      <w:r>
        <w:rPr>
          <w:b w:val="0"/>
          <w:bCs w:val="0"/>
          <w:color w:val="auto"/>
          <w:sz w:val="21"/>
          <w:szCs w:val="21"/>
          <w:lang w:eastAsia="en-US"/>
        </w:rPr>
        <w:t xml:space="preserve">b) </w:t>
      </w:r>
      <w:r w:rsidR="00AA2405">
        <w:rPr>
          <w:b w:val="0"/>
          <w:bCs w:val="0"/>
          <w:color w:val="auto"/>
          <w:sz w:val="21"/>
          <w:szCs w:val="21"/>
          <w:lang w:eastAsia="en-US"/>
        </w:rPr>
        <w:t>1</w:t>
      </w:r>
      <w:r w:rsidR="009A585E">
        <w:rPr>
          <w:b w:val="0"/>
          <w:bCs w:val="0"/>
          <w:color w:val="auto"/>
          <w:sz w:val="21"/>
          <w:szCs w:val="21"/>
          <w:lang w:eastAsia="en-US"/>
        </w:rPr>
        <w:t>,</w:t>
      </w:r>
      <w:r w:rsidR="00AA2405">
        <w:rPr>
          <w:b w:val="0"/>
          <w:bCs w:val="0"/>
          <w:color w:val="auto"/>
          <w:sz w:val="21"/>
          <w:szCs w:val="21"/>
          <w:lang w:eastAsia="en-US"/>
        </w:rPr>
        <w:t>9</w:t>
      </w:r>
      <w:r w:rsidR="009A585E">
        <w:rPr>
          <w:b w:val="0"/>
          <w:bCs w:val="0"/>
          <w:color w:val="auto"/>
          <w:sz w:val="21"/>
          <w:szCs w:val="21"/>
          <w:lang w:eastAsia="en-US"/>
        </w:rPr>
        <w:t>% godiš</w:t>
      </w:r>
      <w:r>
        <w:rPr>
          <w:b w:val="0"/>
          <w:bCs w:val="0"/>
          <w:color w:val="auto"/>
          <w:sz w:val="21"/>
          <w:szCs w:val="21"/>
          <w:lang w:eastAsia="en-US"/>
        </w:rPr>
        <w:t>n</w:t>
      </w:r>
      <w:r w:rsidR="009A585E">
        <w:rPr>
          <w:b w:val="0"/>
          <w:bCs w:val="0"/>
          <w:color w:val="auto"/>
          <w:sz w:val="21"/>
          <w:szCs w:val="21"/>
          <w:lang w:eastAsia="en-US"/>
        </w:rPr>
        <w:t>je (rok otplate dulji od 10 godina)</w:t>
      </w:r>
    </w:p>
    <w:p w:rsidR="004A1160" w:rsidRPr="004F2731" w:rsidRDefault="004A1160" w:rsidP="004F2731">
      <w:pPr>
        <w:spacing w:before="120" w:after="120" w:line="276" w:lineRule="auto"/>
        <w:jc w:val="both"/>
        <w:outlineLvl w:val="1"/>
        <w:rPr>
          <w:sz w:val="21"/>
          <w:szCs w:val="21"/>
        </w:rPr>
      </w:pPr>
      <w:r w:rsidRPr="004F2731">
        <w:rPr>
          <w:sz w:val="21"/>
          <w:szCs w:val="21"/>
        </w:rPr>
        <w:t>Kamatna stopa za krajnjeg korisnika kredita utvrđuje se najmanje u visini osnovne stope uvećane za maržu koja se utvrđuje ovisno o ocjeni kreditnog ranga krajnjeg korisnika kredita i ponuđenih instrumenata osiguranja (kolateralizacija) sukladno HBOR-ovom Pravilniku o utvrđivanju  referentne i diskontne stope</w:t>
      </w:r>
      <w:r w:rsidRPr="004F2731">
        <w:rPr>
          <w:rStyle w:val="FootnoteReference"/>
          <w:sz w:val="21"/>
          <w:szCs w:val="21"/>
        </w:rPr>
        <w:footnoteReference w:id="3"/>
      </w:r>
      <w:r w:rsidRPr="004F2731">
        <w:rPr>
          <w:sz w:val="21"/>
          <w:szCs w:val="21"/>
        </w:rPr>
        <w:t>.</w:t>
      </w:r>
    </w:p>
    <w:p w:rsidR="004A1160" w:rsidRPr="004F2731" w:rsidRDefault="004A1160" w:rsidP="004F2731">
      <w:pPr>
        <w:spacing w:before="120" w:after="120" w:line="276" w:lineRule="auto"/>
        <w:jc w:val="both"/>
        <w:outlineLvl w:val="1"/>
        <w:rPr>
          <w:sz w:val="21"/>
          <w:szCs w:val="21"/>
        </w:rPr>
      </w:pPr>
      <w:r w:rsidRPr="004F2731">
        <w:rPr>
          <w:sz w:val="21"/>
          <w:szCs w:val="21"/>
        </w:rPr>
        <w:t xml:space="preserve">Osnovnu stopu izračunava Europska komisija te je objavljuje na svojoj internetskoj stranici. </w:t>
      </w:r>
    </w:p>
    <w:p w:rsidR="004A1160" w:rsidRPr="004F2731" w:rsidRDefault="004A1160" w:rsidP="004F2731">
      <w:pPr>
        <w:spacing w:before="120" w:after="120" w:line="276" w:lineRule="auto"/>
        <w:jc w:val="both"/>
        <w:outlineLvl w:val="1"/>
        <w:rPr>
          <w:sz w:val="21"/>
          <w:szCs w:val="21"/>
        </w:rPr>
      </w:pPr>
      <w:r w:rsidRPr="004F2731">
        <w:rPr>
          <w:sz w:val="21"/>
          <w:szCs w:val="21"/>
        </w:rPr>
        <w:t>Bazni bodovi (marža), koji se sukladno odredbama Priopćenja Komisije o reviziji načina određivanja referentnih i diskontnih stopa (SL C 14, 19.01.2008.), dodaju na osnovnu stopu kako bi se utvrdila referentna kamatna stopa za pojedinog krajnjeg korisnika nalaze se u prilogu programa kreditiranja (Prilog 1).</w:t>
      </w:r>
    </w:p>
    <w:p w:rsidR="004A1160" w:rsidRPr="004F2731" w:rsidRDefault="004A1160" w:rsidP="004F2731">
      <w:pPr>
        <w:spacing w:before="120" w:after="120" w:line="276" w:lineRule="auto"/>
        <w:jc w:val="both"/>
        <w:outlineLvl w:val="1"/>
        <w:rPr>
          <w:sz w:val="21"/>
          <w:szCs w:val="21"/>
        </w:rPr>
      </w:pPr>
      <w:r w:rsidRPr="004F2731">
        <w:rPr>
          <w:sz w:val="21"/>
          <w:szCs w:val="21"/>
        </w:rPr>
        <w:t>Kamatna stopa je promjenjiva temeljem odluke Uprave HBOR-a, a prema kriterijima Odluke o kamatnim stopama i Pravilnika o načinu i rokovima obračuna kamata HBOR-a.</w:t>
      </w:r>
    </w:p>
    <w:p w:rsidR="004A1160" w:rsidRPr="004F2731" w:rsidRDefault="004A1160" w:rsidP="004F2731">
      <w:pPr>
        <w:spacing w:before="120" w:after="120" w:line="276" w:lineRule="auto"/>
        <w:jc w:val="both"/>
        <w:outlineLvl w:val="1"/>
        <w:rPr>
          <w:sz w:val="21"/>
          <w:szCs w:val="21"/>
        </w:rPr>
      </w:pPr>
      <w:r w:rsidRPr="004F2731">
        <w:rPr>
          <w:sz w:val="21"/>
          <w:szCs w:val="21"/>
        </w:rPr>
        <w:t>Obračun kamata obavlja se proporcionalnom metodom.</w:t>
      </w:r>
    </w:p>
    <w:p w:rsidR="004A1160" w:rsidRPr="004F2731" w:rsidRDefault="004A1160" w:rsidP="004F2731">
      <w:pPr>
        <w:spacing w:before="120" w:after="120" w:line="276" w:lineRule="auto"/>
        <w:jc w:val="both"/>
        <w:outlineLvl w:val="1"/>
        <w:rPr>
          <w:sz w:val="21"/>
          <w:szCs w:val="21"/>
        </w:rPr>
      </w:pPr>
      <w:r w:rsidRPr="004F2731">
        <w:rPr>
          <w:sz w:val="21"/>
          <w:szCs w:val="21"/>
        </w:rPr>
        <w:t>Kamate za vrijeme korištenja kredita (interkalarne kamate), do prijenosa kredita u otplatu, obračunavaju se na iskorišteni iznos kredita u visini redovne kamate i naplaćuju kvartalno.</w:t>
      </w:r>
    </w:p>
    <w:p w:rsidR="00294FD4" w:rsidRPr="004F2731" w:rsidRDefault="00294FD4" w:rsidP="006C64A9">
      <w:pPr>
        <w:spacing w:before="240" w:after="240" w:line="276" w:lineRule="auto"/>
        <w:outlineLvl w:val="1"/>
        <w:rPr>
          <w:b/>
          <w:bCs/>
          <w:sz w:val="21"/>
          <w:szCs w:val="21"/>
          <w:u w:val="single"/>
        </w:rPr>
      </w:pPr>
      <w:r w:rsidRPr="004F2731">
        <w:rPr>
          <w:b/>
          <w:bCs/>
          <w:sz w:val="21"/>
          <w:szCs w:val="21"/>
          <w:u w:val="single"/>
        </w:rPr>
        <w:t>Poticajne kamatne stope i propisi o državnim potporama i potporama male vrijednosti</w:t>
      </w:r>
      <w:r w:rsidRPr="004F2731">
        <w:rPr>
          <w:b/>
          <w:bCs/>
          <w:sz w:val="21"/>
          <w:szCs w:val="21"/>
          <w:u w:val="single"/>
          <w:vertAlign w:val="superscript"/>
        </w:rPr>
        <w:footnoteReference w:id="4"/>
      </w:r>
    </w:p>
    <w:p w:rsidR="00294FD4" w:rsidRPr="004F2731" w:rsidRDefault="004A1160" w:rsidP="004F2731">
      <w:pPr>
        <w:spacing w:before="120" w:after="120" w:line="276" w:lineRule="auto"/>
        <w:jc w:val="both"/>
        <w:rPr>
          <w:sz w:val="21"/>
          <w:szCs w:val="21"/>
          <w:lang w:eastAsia="en-US"/>
        </w:rPr>
      </w:pPr>
      <w:r w:rsidRPr="004F2731">
        <w:rPr>
          <w:sz w:val="21"/>
          <w:szCs w:val="21"/>
          <w:lang w:eastAsia="en-US"/>
        </w:rPr>
        <w:t>Sukladno relevantnim propisima o državnim potporama i potporama male vrijednosti odnosno ovisno o mogućnostima (krajnjeg) korisnika kredita na ostvarenje prava na dodjelu istih, HBOR po ovom programu odobrava kredite:</w:t>
      </w:r>
    </w:p>
    <w:p w:rsidR="004A1160" w:rsidRPr="004F2731" w:rsidRDefault="004A1160" w:rsidP="004F2731">
      <w:pPr>
        <w:numPr>
          <w:ilvl w:val="0"/>
          <w:numId w:val="11"/>
        </w:numPr>
        <w:tabs>
          <w:tab w:val="num" w:pos="0"/>
        </w:tabs>
        <w:spacing w:before="120" w:after="120" w:line="276" w:lineRule="auto"/>
        <w:ind w:left="663" w:hanging="357"/>
        <w:jc w:val="both"/>
        <w:rPr>
          <w:color w:val="000000"/>
          <w:sz w:val="21"/>
          <w:szCs w:val="21"/>
        </w:rPr>
      </w:pPr>
      <w:r w:rsidRPr="004F2731">
        <w:rPr>
          <w:b/>
          <w:sz w:val="21"/>
          <w:szCs w:val="21"/>
          <w:lang w:eastAsia="en-US"/>
        </w:rPr>
        <w:t xml:space="preserve">uz opću kamatnu stopu - </w:t>
      </w:r>
      <w:r w:rsidRPr="004F2731">
        <w:rPr>
          <w:sz w:val="21"/>
          <w:szCs w:val="21"/>
          <w:lang w:eastAsia="en-US"/>
        </w:rPr>
        <w:t xml:space="preserve">utvrđuje se najmanje u visini </w:t>
      </w:r>
      <w:r w:rsidRPr="004F2731">
        <w:rPr>
          <w:color w:val="000000"/>
          <w:sz w:val="21"/>
          <w:szCs w:val="21"/>
        </w:rPr>
        <w:t>referentne kamatne stope i ovisno o HBOR-ovim izvorima financiranja i kretanjima na financijskom tržištu te o mjerama upravljanja aktivom i pasivom u cilju zaštite kapitala (dalje: opća kamatna stopa, način utvrđivanja detaljno opisan gore);</w:t>
      </w:r>
    </w:p>
    <w:p w:rsidR="004A1160" w:rsidRPr="004F2731" w:rsidRDefault="004A1160" w:rsidP="004F2731">
      <w:pPr>
        <w:numPr>
          <w:ilvl w:val="0"/>
          <w:numId w:val="11"/>
        </w:numPr>
        <w:tabs>
          <w:tab w:val="num" w:pos="0"/>
        </w:tabs>
        <w:spacing w:before="120" w:after="120" w:line="276" w:lineRule="auto"/>
        <w:ind w:left="663" w:hanging="357"/>
        <w:jc w:val="both"/>
        <w:rPr>
          <w:color w:val="000000"/>
          <w:sz w:val="21"/>
          <w:szCs w:val="21"/>
        </w:rPr>
      </w:pPr>
      <w:r w:rsidRPr="004F2731">
        <w:rPr>
          <w:b/>
          <w:sz w:val="21"/>
          <w:szCs w:val="21"/>
          <w:lang w:eastAsia="en-US"/>
        </w:rPr>
        <w:t xml:space="preserve">uz poticajnu kamatnu stopu - </w:t>
      </w:r>
      <w:r w:rsidRPr="004F2731">
        <w:rPr>
          <w:color w:val="000000"/>
          <w:sz w:val="21"/>
          <w:szCs w:val="21"/>
        </w:rPr>
        <w:t>uz efektivnu kamatnu stopu nižu od referentne kamatne stope (dalje: poticajna kamatna stopa)</w:t>
      </w:r>
      <w:r w:rsidRPr="004F2731">
        <w:rPr>
          <w:color w:val="000000"/>
          <w:sz w:val="21"/>
          <w:szCs w:val="21"/>
          <w:vertAlign w:val="superscript"/>
        </w:rPr>
        <w:t xml:space="preserve"> </w:t>
      </w:r>
      <w:r w:rsidRPr="004F2731">
        <w:rPr>
          <w:color w:val="000000"/>
          <w:sz w:val="21"/>
          <w:szCs w:val="21"/>
          <w:vertAlign w:val="superscript"/>
        </w:rPr>
        <w:footnoteReference w:id="5"/>
      </w:r>
    </w:p>
    <w:p w:rsidR="004A1160" w:rsidRPr="004F2731" w:rsidRDefault="004A1160" w:rsidP="006C64A9">
      <w:pPr>
        <w:spacing w:before="120" w:line="276" w:lineRule="auto"/>
        <w:jc w:val="both"/>
        <w:rPr>
          <w:sz w:val="21"/>
          <w:szCs w:val="21"/>
          <w:lang w:eastAsia="en-US"/>
        </w:rPr>
      </w:pPr>
      <w:r w:rsidRPr="004F2731">
        <w:rPr>
          <w:sz w:val="21"/>
          <w:szCs w:val="21"/>
          <w:lang w:eastAsia="en-US"/>
        </w:rPr>
        <w:lastRenderedPageBreak/>
        <w:t xml:space="preserve">Korisnicima kredita u </w:t>
      </w:r>
      <w:r w:rsidRPr="004F2731">
        <w:rPr>
          <w:b/>
          <w:i/>
          <w:sz w:val="21"/>
          <w:szCs w:val="21"/>
          <w:lang w:eastAsia="en-US"/>
        </w:rPr>
        <w:t>sektoru ribarstva i akvakulture</w:t>
      </w:r>
      <w:r w:rsidRPr="004F2731">
        <w:rPr>
          <w:sz w:val="21"/>
          <w:szCs w:val="21"/>
          <w:lang w:eastAsia="en-US"/>
        </w:rPr>
        <w:t xml:space="preserve"> (uključujući proizvodnju, preradu i trženje proizvoda ribarstva i akvakulture) kredit HBOR-a može se odobriti</w:t>
      </w:r>
      <w:r w:rsidRPr="004F2731">
        <w:rPr>
          <w:b/>
          <w:sz w:val="21"/>
          <w:szCs w:val="21"/>
          <w:lang w:eastAsia="en-US"/>
        </w:rPr>
        <w:t xml:space="preserve"> </w:t>
      </w:r>
      <w:r w:rsidRPr="004F2731">
        <w:rPr>
          <w:b/>
          <w:sz w:val="21"/>
          <w:szCs w:val="21"/>
          <w:u w:val="single"/>
          <w:lang w:eastAsia="en-US"/>
        </w:rPr>
        <w:t>isključivo</w:t>
      </w:r>
      <w:r w:rsidRPr="00C42905">
        <w:rPr>
          <w:sz w:val="21"/>
          <w:szCs w:val="21"/>
          <w:lang w:eastAsia="en-US"/>
        </w:rPr>
        <w:t xml:space="preserve"> </w:t>
      </w:r>
      <w:r w:rsidRPr="004F2731">
        <w:rPr>
          <w:sz w:val="21"/>
          <w:szCs w:val="21"/>
          <w:lang w:eastAsia="en-US"/>
        </w:rPr>
        <w:t xml:space="preserve">uz opću kamatnu stopu, odnosno izvan režima potpore. </w:t>
      </w:r>
    </w:p>
    <w:p w:rsidR="00874607" w:rsidRPr="004F2731" w:rsidRDefault="00874607" w:rsidP="006C64A9">
      <w:pPr>
        <w:spacing w:before="240" w:after="120" w:line="276" w:lineRule="auto"/>
        <w:jc w:val="both"/>
        <w:rPr>
          <w:b/>
          <w:iCs/>
          <w:sz w:val="21"/>
          <w:szCs w:val="21"/>
          <w:lang w:eastAsia="en-US"/>
        </w:rPr>
      </w:pPr>
      <w:r w:rsidRPr="004F2731">
        <w:rPr>
          <w:b/>
          <w:iCs/>
          <w:sz w:val="21"/>
          <w:szCs w:val="21"/>
          <w:lang w:eastAsia="en-US"/>
        </w:rPr>
        <w:t>Državne potpore i učinak poticaja</w:t>
      </w:r>
    </w:p>
    <w:p w:rsidR="00253FC9" w:rsidRPr="004F2731" w:rsidRDefault="00E011B0" w:rsidP="006C64A9">
      <w:pPr>
        <w:spacing w:before="120" w:after="120" w:line="276" w:lineRule="auto"/>
        <w:jc w:val="both"/>
        <w:rPr>
          <w:color w:val="000000"/>
          <w:sz w:val="21"/>
          <w:szCs w:val="21"/>
        </w:rPr>
      </w:pPr>
      <w:r w:rsidRPr="004F2731">
        <w:rPr>
          <w:color w:val="000000"/>
          <w:sz w:val="21"/>
          <w:szCs w:val="21"/>
        </w:rPr>
        <w:t xml:space="preserve">Kreditiranje </w:t>
      </w:r>
      <w:r w:rsidR="00293887" w:rsidRPr="004F2731">
        <w:rPr>
          <w:color w:val="000000"/>
          <w:sz w:val="21"/>
          <w:szCs w:val="21"/>
        </w:rPr>
        <w:t>uz poticajnu kamatnu stopu</w:t>
      </w:r>
      <w:r w:rsidRPr="004F2731">
        <w:rPr>
          <w:color w:val="000000"/>
          <w:sz w:val="21"/>
          <w:szCs w:val="21"/>
        </w:rPr>
        <w:t xml:space="preserve">/u režimu potpore </w:t>
      </w:r>
      <w:r w:rsidR="00293887" w:rsidRPr="004F2731">
        <w:rPr>
          <w:color w:val="000000"/>
          <w:sz w:val="21"/>
          <w:szCs w:val="21"/>
        </w:rPr>
        <w:t>moguće je samo u slučajevima kada potpora ima učinak poticaja, odnosno ukoliko je poduzetnik/korisnik potpore podnio HBOR-u ili poslovnoj banci pisani zahtjev za potporu sadržanu u kreditu HBOR-a prije početka rada na projektu odnosno djelatnosti.</w:t>
      </w:r>
    </w:p>
    <w:p w:rsidR="00835A68" w:rsidRPr="00CD1945" w:rsidRDefault="00835A68" w:rsidP="00835A68">
      <w:pPr>
        <w:spacing w:before="120" w:after="120" w:line="276" w:lineRule="auto"/>
        <w:jc w:val="both"/>
        <w:rPr>
          <w:iCs/>
          <w:sz w:val="21"/>
          <w:szCs w:val="21"/>
          <w:lang w:eastAsia="en-US"/>
        </w:rPr>
      </w:pPr>
      <w:r w:rsidRPr="005A27E0">
        <w:rPr>
          <w:iCs/>
          <w:sz w:val="21"/>
          <w:szCs w:val="21"/>
          <w:lang w:eastAsia="en-US"/>
        </w:rPr>
        <w:t>Početak radova znači početak građevinskih radova povezanih s ulaganjem ili prvu zakonski obvezujuću obvezu za naručivanje opreme ili bilo koju drugu obvezu zbog koje ulaganje postaje nepovratno, ovisno o tome koje od nabrojenog nastupi prvo, isključujući pripremne radove (kupnja zemljišta i pripremni radovi kao što je ishođenje dozvola i provođenje studija izvedivosti ne smatraju se početkom radova). U slučaju preuzimanja, početak radova znači trenutak stjecanja imovine koja je izravno povezana sa stečenom poslovnom jedinicom.</w:t>
      </w:r>
    </w:p>
    <w:p w:rsidR="007D075D" w:rsidRPr="00EB690E" w:rsidRDefault="007D075D" w:rsidP="007D075D">
      <w:pPr>
        <w:spacing w:before="120" w:after="120" w:line="276" w:lineRule="auto"/>
        <w:jc w:val="both"/>
        <w:rPr>
          <w:b/>
          <w:i/>
          <w:sz w:val="21"/>
          <w:szCs w:val="21"/>
          <w:lang w:eastAsia="en-US"/>
        </w:rPr>
      </w:pPr>
      <w:r w:rsidRPr="00EB690E">
        <w:rPr>
          <w:iCs/>
          <w:sz w:val="21"/>
          <w:szCs w:val="21"/>
          <w:lang w:eastAsia="en-US"/>
        </w:rPr>
        <w:t>Ka</w:t>
      </w:r>
      <w:r w:rsidRPr="00EB690E">
        <w:rPr>
          <w:sz w:val="21"/>
          <w:szCs w:val="21"/>
          <w:lang w:eastAsia="en-US"/>
        </w:rPr>
        <w:t xml:space="preserve">o opravdani troškovi na planiranom projektu mogu se priznati isključivo troškovi nastali </w:t>
      </w:r>
      <w:r w:rsidRPr="00EB690E">
        <w:rPr>
          <w:b/>
          <w:i/>
          <w:sz w:val="21"/>
          <w:szCs w:val="21"/>
          <w:lang w:eastAsia="en-US"/>
        </w:rPr>
        <w:t>nakon predaje pisanog zahtjeva za potporu HBOR-u.</w:t>
      </w:r>
    </w:p>
    <w:p w:rsidR="007D075D" w:rsidRPr="00EB690E" w:rsidRDefault="007D075D" w:rsidP="007D075D">
      <w:pPr>
        <w:numPr>
          <w:ilvl w:val="0"/>
          <w:numId w:val="11"/>
        </w:numPr>
        <w:tabs>
          <w:tab w:val="num" w:pos="-5529"/>
          <w:tab w:val="num" w:pos="-2410"/>
        </w:tabs>
        <w:spacing w:line="276" w:lineRule="auto"/>
        <w:ind w:left="568" w:hanging="284"/>
        <w:jc w:val="both"/>
        <w:rPr>
          <w:sz w:val="21"/>
          <w:szCs w:val="21"/>
          <w:lang w:eastAsia="en-US"/>
        </w:rPr>
      </w:pPr>
      <w:r w:rsidRPr="00EB690E">
        <w:rPr>
          <w:sz w:val="21"/>
          <w:szCs w:val="21"/>
          <w:lang w:eastAsia="en-US"/>
        </w:rPr>
        <w:t>Kod izravnog kreditiranja, pisanim zahtjevom za potporu u smislu propisa o državnim potporama smatra se:</w:t>
      </w:r>
    </w:p>
    <w:p w:rsidR="007D075D" w:rsidRPr="00EB690E" w:rsidRDefault="007D075D" w:rsidP="007D075D">
      <w:pPr>
        <w:numPr>
          <w:ilvl w:val="0"/>
          <w:numId w:val="36"/>
        </w:numPr>
        <w:suppressAutoHyphens/>
        <w:spacing w:line="276" w:lineRule="auto"/>
        <w:ind w:left="992" w:hanging="425"/>
        <w:jc w:val="both"/>
        <w:rPr>
          <w:sz w:val="21"/>
          <w:szCs w:val="21"/>
          <w:lang w:eastAsia="en-US"/>
        </w:rPr>
      </w:pPr>
      <w:r>
        <w:rPr>
          <w:i/>
          <w:sz w:val="21"/>
          <w:szCs w:val="21"/>
          <w:lang w:eastAsia="en-US"/>
        </w:rPr>
        <w:t>informacija o namjeravanom ulaganju</w:t>
      </w:r>
      <w:r w:rsidRPr="00EB690E">
        <w:rPr>
          <w:b/>
          <w:sz w:val="21"/>
          <w:szCs w:val="21"/>
          <w:lang w:eastAsia="en-US"/>
        </w:rPr>
        <w:t xml:space="preserve"> </w:t>
      </w:r>
      <w:r w:rsidRPr="00EB690E">
        <w:rPr>
          <w:sz w:val="21"/>
          <w:szCs w:val="21"/>
          <w:lang w:eastAsia="en-US"/>
        </w:rPr>
        <w:t>zajedno s dokazom o pravnoj osobnosti te dokumentima koji pružaju uvid u dosadašnje poslovanje, u namjeravano ulaganje i u ponuđene instrumente osiguranja, a koj</w:t>
      </w:r>
      <w:r>
        <w:rPr>
          <w:sz w:val="21"/>
          <w:szCs w:val="21"/>
          <w:lang w:eastAsia="en-US"/>
        </w:rPr>
        <w:t>a</w:t>
      </w:r>
      <w:r w:rsidRPr="00EB690E">
        <w:rPr>
          <w:sz w:val="21"/>
          <w:szCs w:val="21"/>
          <w:lang w:eastAsia="en-US"/>
        </w:rPr>
        <w:t xml:space="preserve"> se </w:t>
      </w:r>
      <w:r>
        <w:rPr>
          <w:sz w:val="21"/>
          <w:szCs w:val="21"/>
          <w:lang w:eastAsia="en-US"/>
        </w:rPr>
        <w:t>dostavlja</w:t>
      </w:r>
      <w:r w:rsidRPr="00EB690E">
        <w:rPr>
          <w:sz w:val="21"/>
          <w:szCs w:val="21"/>
          <w:lang w:eastAsia="en-US"/>
        </w:rPr>
        <w:t xml:space="preserve"> </w:t>
      </w:r>
      <w:r>
        <w:rPr>
          <w:sz w:val="21"/>
          <w:szCs w:val="21"/>
          <w:lang w:eastAsia="en-US"/>
        </w:rPr>
        <w:t xml:space="preserve">u razdoblju do najviše </w:t>
      </w:r>
      <w:r w:rsidRPr="00EB690E">
        <w:rPr>
          <w:sz w:val="21"/>
          <w:szCs w:val="21"/>
          <w:lang w:eastAsia="en-US"/>
        </w:rPr>
        <w:t>6 (šest) mjeseci prije podnošenja zahtjeva za kredit HBOR-u</w:t>
      </w:r>
    </w:p>
    <w:p w:rsidR="007D075D" w:rsidRPr="00EB690E" w:rsidRDefault="007D075D" w:rsidP="007D075D">
      <w:pPr>
        <w:spacing w:line="276" w:lineRule="auto"/>
        <w:ind w:left="993"/>
        <w:jc w:val="both"/>
        <w:rPr>
          <w:sz w:val="21"/>
          <w:szCs w:val="21"/>
          <w:lang w:eastAsia="en-US"/>
        </w:rPr>
      </w:pPr>
      <w:r w:rsidRPr="00EB690E">
        <w:rPr>
          <w:sz w:val="21"/>
          <w:szCs w:val="21"/>
          <w:lang w:eastAsia="en-US"/>
        </w:rPr>
        <w:t>ili</w:t>
      </w:r>
    </w:p>
    <w:p w:rsidR="007D075D" w:rsidRPr="00EB690E" w:rsidRDefault="007D075D" w:rsidP="007D075D">
      <w:pPr>
        <w:spacing w:line="276" w:lineRule="auto"/>
        <w:ind w:left="993" w:hanging="426"/>
        <w:jc w:val="both"/>
        <w:rPr>
          <w:sz w:val="21"/>
          <w:szCs w:val="21"/>
          <w:lang w:eastAsia="en-US"/>
        </w:rPr>
      </w:pPr>
      <w:r w:rsidRPr="00EB690E">
        <w:rPr>
          <w:sz w:val="21"/>
          <w:szCs w:val="21"/>
          <w:lang w:eastAsia="en-US"/>
        </w:rPr>
        <w:t>(ii)</w:t>
      </w:r>
      <w:r w:rsidRPr="00EB690E">
        <w:rPr>
          <w:sz w:val="21"/>
          <w:szCs w:val="21"/>
          <w:lang w:eastAsia="en-US"/>
        </w:rPr>
        <w:tab/>
      </w:r>
      <w:r w:rsidRPr="00EB690E">
        <w:rPr>
          <w:i/>
          <w:sz w:val="21"/>
          <w:szCs w:val="21"/>
          <w:lang w:eastAsia="en-US"/>
        </w:rPr>
        <w:t xml:space="preserve">zahtjev za kredit </w:t>
      </w:r>
      <w:r w:rsidRPr="00EB690E">
        <w:rPr>
          <w:sz w:val="21"/>
          <w:szCs w:val="21"/>
          <w:lang w:eastAsia="en-US"/>
        </w:rPr>
        <w:t>zajedno s</w:t>
      </w:r>
      <w:r w:rsidRPr="00EB690E">
        <w:rPr>
          <w:i/>
          <w:sz w:val="21"/>
          <w:szCs w:val="21"/>
          <w:lang w:eastAsia="en-US"/>
        </w:rPr>
        <w:t xml:space="preserve"> </w:t>
      </w:r>
      <w:r w:rsidRPr="00EB690E">
        <w:rPr>
          <w:sz w:val="21"/>
          <w:szCs w:val="21"/>
          <w:lang w:eastAsia="en-US"/>
        </w:rPr>
        <w:t>dokumentacijom propisanom programom kreditiranja.</w:t>
      </w:r>
    </w:p>
    <w:p w:rsidR="007D075D" w:rsidRPr="00EB690E" w:rsidRDefault="007D075D" w:rsidP="00D87D9F">
      <w:pPr>
        <w:tabs>
          <w:tab w:val="left" w:pos="-5529"/>
        </w:tabs>
        <w:spacing w:line="276" w:lineRule="auto"/>
        <w:ind w:left="567"/>
        <w:jc w:val="both"/>
        <w:rPr>
          <w:sz w:val="21"/>
          <w:szCs w:val="21"/>
          <w:lang w:eastAsia="en-US"/>
        </w:rPr>
      </w:pPr>
      <w:r w:rsidRPr="00EB690E">
        <w:rPr>
          <w:sz w:val="21"/>
          <w:szCs w:val="21"/>
          <w:lang w:eastAsia="en-US"/>
        </w:rPr>
        <w:t xml:space="preserve">Obrasci </w:t>
      </w:r>
      <w:r>
        <w:rPr>
          <w:sz w:val="21"/>
          <w:szCs w:val="21"/>
          <w:lang w:eastAsia="en-US"/>
        </w:rPr>
        <w:t>informacije o namjeravanom ulaganju</w:t>
      </w:r>
      <w:r w:rsidRPr="00EB690E">
        <w:rPr>
          <w:sz w:val="21"/>
          <w:szCs w:val="21"/>
          <w:lang w:eastAsia="en-US"/>
        </w:rPr>
        <w:t xml:space="preserve"> i zahtjeva za kredit objavljeni su na mrežnim stranicama HBOR-a i dostupni su u HBOR-u na zahtjev.</w:t>
      </w:r>
    </w:p>
    <w:p w:rsidR="007D075D" w:rsidRPr="00EB690E" w:rsidRDefault="007D075D" w:rsidP="007D075D">
      <w:pPr>
        <w:numPr>
          <w:ilvl w:val="0"/>
          <w:numId w:val="11"/>
        </w:numPr>
        <w:tabs>
          <w:tab w:val="num" w:pos="-5529"/>
        </w:tabs>
        <w:spacing w:before="120" w:line="276" w:lineRule="auto"/>
        <w:ind w:left="568" w:hanging="284"/>
        <w:jc w:val="both"/>
        <w:rPr>
          <w:sz w:val="21"/>
          <w:szCs w:val="21"/>
          <w:lang w:eastAsia="en-US"/>
        </w:rPr>
      </w:pPr>
      <w:r w:rsidRPr="00EB690E">
        <w:rPr>
          <w:sz w:val="21"/>
          <w:szCs w:val="21"/>
          <w:lang w:eastAsia="en-US"/>
        </w:rPr>
        <w:t>Kod kreditiranja u suradnji s poslovnim bankama, pisanim zahtjevom za potporu u smislu propisa o državnim potporama smatra se:</w:t>
      </w:r>
    </w:p>
    <w:p w:rsidR="007D075D" w:rsidRPr="00EB690E" w:rsidRDefault="007D075D" w:rsidP="007D075D">
      <w:pPr>
        <w:spacing w:line="276" w:lineRule="auto"/>
        <w:ind w:left="992" w:hanging="425"/>
        <w:jc w:val="both"/>
        <w:rPr>
          <w:sz w:val="21"/>
          <w:szCs w:val="21"/>
          <w:lang w:eastAsia="en-US"/>
        </w:rPr>
      </w:pPr>
      <w:r w:rsidRPr="00EB690E">
        <w:rPr>
          <w:sz w:val="21"/>
          <w:szCs w:val="21"/>
          <w:lang w:eastAsia="en-US"/>
        </w:rPr>
        <w:t xml:space="preserve">(i) </w:t>
      </w:r>
      <w:r w:rsidRPr="00EB690E">
        <w:rPr>
          <w:sz w:val="21"/>
          <w:szCs w:val="21"/>
          <w:lang w:eastAsia="en-US"/>
        </w:rPr>
        <w:tab/>
      </w:r>
      <w:r w:rsidRPr="00EB690E">
        <w:rPr>
          <w:i/>
          <w:sz w:val="21"/>
          <w:szCs w:val="21"/>
          <w:lang w:eastAsia="en-US"/>
        </w:rPr>
        <w:t>zahtjev za kredit</w:t>
      </w:r>
      <w:r w:rsidRPr="00EB690E">
        <w:rPr>
          <w:sz w:val="21"/>
          <w:szCs w:val="21"/>
          <w:lang w:eastAsia="en-US"/>
        </w:rPr>
        <w:t xml:space="preserve"> koji je uz dokumentaciju potrebnu za obradu kredita predan poslovnoj banci, sukladno pravilima poslovne banke</w:t>
      </w:r>
      <w:r>
        <w:rPr>
          <w:sz w:val="21"/>
          <w:szCs w:val="21"/>
          <w:lang w:eastAsia="en-US"/>
        </w:rPr>
        <w:t xml:space="preserve">, a koji je predan u razdoblju do najviše </w:t>
      </w:r>
      <w:r w:rsidRPr="00EB690E">
        <w:rPr>
          <w:sz w:val="21"/>
          <w:szCs w:val="21"/>
          <w:lang w:eastAsia="en-US"/>
        </w:rPr>
        <w:t>6 (šest) mjeseci prije nego je poslovna banka predala zahtjev za kredit HBOR-u</w:t>
      </w:r>
    </w:p>
    <w:p w:rsidR="007D075D" w:rsidRPr="00EB690E" w:rsidRDefault="007D075D" w:rsidP="007D075D">
      <w:pPr>
        <w:spacing w:line="276" w:lineRule="auto"/>
        <w:ind w:left="852" w:firstLine="141"/>
        <w:jc w:val="both"/>
        <w:rPr>
          <w:sz w:val="21"/>
          <w:szCs w:val="21"/>
          <w:lang w:eastAsia="en-US"/>
        </w:rPr>
      </w:pPr>
      <w:r w:rsidRPr="00EB690E">
        <w:rPr>
          <w:sz w:val="21"/>
          <w:szCs w:val="21"/>
          <w:lang w:eastAsia="en-US"/>
        </w:rPr>
        <w:t>ili</w:t>
      </w:r>
    </w:p>
    <w:p w:rsidR="007D075D" w:rsidRDefault="007D075D" w:rsidP="007D075D">
      <w:pPr>
        <w:tabs>
          <w:tab w:val="left" w:pos="993"/>
        </w:tabs>
        <w:spacing w:after="120" w:line="276" w:lineRule="auto"/>
        <w:ind w:left="987" w:hanging="420"/>
        <w:jc w:val="both"/>
        <w:rPr>
          <w:sz w:val="21"/>
          <w:szCs w:val="21"/>
          <w:lang w:eastAsia="en-US"/>
        </w:rPr>
      </w:pPr>
      <w:r w:rsidRPr="00EB690E">
        <w:rPr>
          <w:sz w:val="21"/>
          <w:szCs w:val="21"/>
          <w:lang w:eastAsia="en-US"/>
        </w:rPr>
        <w:lastRenderedPageBreak/>
        <w:t xml:space="preserve">(ii) </w:t>
      </w:r>
      <w:r w:rsidRPr="00EB690E">
        <w:rPr>
          <w:sz w:val="21"/>
          <w:szCs w:val="21"/>
          <w:lang w:eastAsia="en-US"/>
        </w:rPr>
        <w:tab/>
      </w:r>
      <w:r w:rsidRPr="00EB690E">
        <w:rPr>
          <w:i/>
          <w:sz w:val="21"/>
          <w:szCs w:val="21"/>
          <w:lang w:eastAsia="en-US"/>
        </w:rPr>
        <w:t xml:space="preserve">zahtjev za kredit </w:t>
      </w:r>
      <w:r w:rsidRPr="00EB690E">
        <w:rPr>
          <w:sz w:val="21"/>
          <w:szCs w:val="21"/>
          <w:lang w:eastAsia="en-US"/>
        </w:rPr>
        <w:t>koji je poslovna banka dostavila HBOR-u</w:t>
      </w:r>
      <w:r>
        <w:rPr>
          <w:sz w:val="21"/>
          <w:szCs w:val="21"/>
          <w:lang w:eastAsia="en-US"/>
        </w:rPr>
        <w:t xml:space="preserve"> </w:t>
      </w:r>
      <w:r w:rsidRPr="00EB690E">
        <w:rPr>
          <w:sz w:val="21"/>
          <w:szCs w:val="21"/>
          <w:lang w:eastAsia="en-US"/>
        </w:rPr>
        <w:t>supotpisan od strane poduzetnika</w:t>
      </w:r>
      <w:r>
        <w:rPr>
          <w:sz w:val="21"/>
          <w:szCs w:val="21"/>
          <w:lang w:eastAsia="en-US"/>
        </w:rPr>
        <w:t xml:space="preserve">, </w:t>
      </w:r>
      <w:r w:rsidRPr="00EB690E">
        <w:rPr>
          <w:sz w:val="21"/>
          <w:szCs w:val="21"/>
          <w:lang w:eastAsia="en-US"/>
        </w:rPr>
        <w:t>ukoliko je između predaje zahtjeva za kredit poslovnoj banci i predaje zahtjeva HBOR-u prošlo više od 6 mjeseci.</w:t>
      </w:r>
    </w:p>
    <w:p w:rsidR="00435490" w:rsidRPr="00C42905" w:rsidRDefault="00293887" w:rsidP="00C42905">
      <w:pPr>
        <w:spacing w:before="120" w:after="120" w:line="276" w:lineRule="auto"/>
        <w:ind w:left="-17"/>
        <w:jc w:val="both"/>
        <w:rPr>
          <w:sz w:val="21"/>
          <w:szCs w:val="21"/>
          <w:lang w:eastAsia="en-US"/>
        </w:rPr>
      </w:pPr>
      <w:r w:rsidRPr="00C42905">
        <w:rPr>
          <w:sz w:val="21"/>
          <w:szCs w:val="21"/>
        </w:rPr>
        <w:t xml:space="preserve">Financiranje uz poticajnu kamatnu stopu za trajna obrtna sredstva moguće je isključivo sukladno </w:t>
      </w:r>
      <w:r w:rsidR="00F019AF" w:rsidRPr="00C42905">
        <w:rPr>
          <w:sz w:val="21"/>
          <w:szCs w:val="21"/>
        </w:rPr>
        <w:t xml:space="preserve">odgovarajućim </w:t>
      </w:r>
      <w:r w:rsidRPr="00C42905">
        <w:rPr>
          <w:sz w:val="21"/>
          <w:szCs w:val="21"/>
        </w:rPr>
        <w:t>uredbama o potporama male vrijednosti</w:t>
      </w:r>
      <w:r w:rsidR="00E011B0" w:rsidRPr="00C42905">
        <w:rPr>
          <w:sz w:val="21"/>
          <w:szCs w:val="21"/>
        </w:rPr>
        <w:t xml:space="preserve">, odnosno </w:t>
      </w:r>
      <w:r w:rsidR="005951D5" w:rsidRPr="00C42905">
        <w:rPr>
          <w:sz w:val="21"/>
          <w:szCs w:val="21"/>
        </w:rPr>
        <w:t>temeljem odgovarajućih programa dodjele</w:t>
      </w:r>
      <w:r w:rsidR="00E011B0" w:rsidRPr="00C42905">
        <w:rPr>
          <w:sz w:val="21"/>
          <w:szCs w:val="21"/>
        </w:rPr>
        <w:t xml:space="preserve"> potpora male vrijed</w:t>
      </w:r>
      <w:r w:rsidR="005951D5" w:rsidRPr="00C42905">
        <w:rPr>
          <w:sz w:val="21"/>
          <w:szCs w:val="21"/>
        </w:rPr>
        <w:t>nosti HBOR</w:t>
      </w:r>
      <w:r w:rsidR="00D54D8D" w:rsidRPr="00C42905">
        <w:rPr>
          <w:sz w:val="21"/>
          <w:szCs w:val="21"/>
        </w:rPr>
        <w:t>-</w:t>
      </w:r>
      <w:r w:rsidR="005951D5" w:rsidRPr="00C42905">
        <w:rPr>
          <w:sz w:val="21"/>
          <w:szCs w:val="21"/>
        </w:rPr>
        <w:t>a</w:t>
      </w:r>
      <w:r w:rsidR="00F019AF" w:rsidRPr="00C42905">
        <w:rPr>
          <w:sz w:val="21"/>
          <w:szCs w:val="21"/>
        </w:rPr>
        <w:t xml:space="preserve">. </w:t>
      </w:r>
      <w:r w:rsidRPr="00C42905">
        <w:rPr>
          <w:color w:val="000000"/>
          <w:sz w:val="21"/>
          <w:szCs w:val="21"/>
        </w:rPr>
        <w:t>Iznimno, kod projekata koji se kandidiraju za sufinanciranje sredstvima EU poljoprivrednih i ribarstvenih fondova, odobravanje kredita HBOR-a uz poticajnu kamatnu stopu za dio Projekta koji će se kandidirati za EU poljoprivredne i ribarstvene fondove dopušteno je samo ukoliko propisima koji utvrđuju opće odredbe o predmetnom fondu, kao i njihovim provedbenim propisima, odnosno Pozivom za dostavu prijedloga projekata tijela u sustavu upravljanja kontrole strukturnih instrumenata Europske Unije u Republici Hrvatskoj, nije zabranjeno zbrajanje potpore odobrene instrumentom EU poljoprivrednog i ribarstvenog fonda s ostalim instrumentima potpore, uključujući i potpore koje dolaze iz nacionalnih izvora država članica, u vezi s istim opravdanim troškovima, u smislu propisa o utvrđivanju zajedničkih i/ili općih odredbi o Europskom poljoprivrednom fondu za ruralni razvoj, Europskom garancijskom poljoprivrednom fondu i Europskom fondu za pomorstvo i ribarstvo za odgovarajuće programsko razdoblje.</w:t>
      </w:r>
    </w:p>
    <w:p w:rsidR="00293887" w:rsidRPr="00C42905" w:rsidRDefault="00293887" w:rsidP="00C42905">
      <w:pPr>
        <w:spacing w:before="120" w:after="120" w:line="276" w:lineRule="auto"/>
        <w:ind w:left="-17" w:right="1"/>
        <w:jc w:val="both"/>
        <w:rPr>
          <w:sz w:val="21"/>
          <w:szCs w:val="21"/>
        </w:rPr>
      </w:pPr>
      <w:r w:rsidRPr="00C42905">
        <w:rPr>
          <w:sz w:val="21"/>
          <w:szCs w:val="21"/>
        </w:rPr>
        <w:t>U slučaju da je propisana predmetna zabrana zbrajanja potpora odobrenih u vezi s istim opravdanim troškovima, financiranje uz poticajnu kamatnu stopu dopušteno je isključivo za opravdane troškove koji su dio projekta, a koje sukladno uvjetima iz Natječaja nije moguće kandidirati za dobivanje bespovratnih sredstava.</w:t>
      </w:r>
    </w:p>
    <w:p w:rsidR="0067129F" w:rsidRPr="00C42905" w:rsidRDefault="0067129F" w:rsidP="00C42905">
      <w:pPr>
        <w:pStyle w:val="Heading2"/>
        <w:numPr>
          <w:ilvl w:val="0"/>
          <w:numId w:val="5"/>
        </w:numPr>
        <w:tabs>
          <w:tab w:val="left" w:pos="540"/>
        </w:tabs>
        <w:spacing w:before="360" w:after="240" w:afterAutospacing="0" w:line="276" w:lineRule="auto"/>
        <w:ind w:left="539" w:hanging="539"/>
        <w:rPr>
          <w:sz w:val="22"/>
          <w:szCs w:val="22"/>
        </w:rPr>
      </w:pPr>
      <w:r w:rsidRPr="00C42905">
        <w:rPr>
          <w:sz w:val="22"/>
          <w:szCs w:val="22"/>
        </w:rPr>
        <w:t xml:space="preserve">Naknade </w:t>
      </w:r>
    </w:p>
    <w:p w:rsidR="00C42905" w:rsidRPr="00A61B63" w:rsidRDefault="00C42905" w:rsidP="00C42905">
      <w:pPr>
        <w:spacing w:before="240" w:line="280" w:lineRule="exact"/>
        <w:outlineLvl w:val="1"/>
        <w:rPr>
          <w:b/>
          <w:bCs/>
          <w:sz w:val="21"/>
          <w:szCs w:val="21"/>
        </w:rPr>
      </w:pPr>
      <w:r w:rsidRPr="00A61B63">
        <w:rPr>
          <w:b/>
          <w:bCs/>
          <w:sz w:val="21"/>
          <w:szCs w:val="21"/>
        </w:rPr>
        <w:t>Naknada za obradu kreditnog zahtjeva</w:t>
      </w:r>
    </w:p>
    <w:p w:rsidR="00C42905" w:rsidRPr="00A61B63" w:rsidRDefault="00C42905" w:rsidP="00C42905">
      <w:pPr>
        <w:numPr>
          <w:ilvl w:val="0"/>
          <w:numId w:val="1"/>
        </w:numPr>
        <w:spacing w:line="280" w:lineRule="exact"/>
        <w:ind w:left="714" w:hanging="357"/>
        <w:rPr>
          <w:sz w:val="21"/>
          <w:szCs w:val="21"/>
          <w:lang w:eastAsia="en-US"/>
        </w:rPr>
      </w:pPr>
      <w:r w:rsidRPr="00A61B63">
        <w:rPr>
          <w:sz w:val="21"/>
          <w:szCs w:val="21"/>
          <w:lang w:eastAsia="en-US"/>
        </w:rPr>
        <w:t>0,8% jednokratno na iznos odobrenog kredita</w:t>
      </w:r>
      <w:r w:rsidR="009D5001">
        <w:rPr>
          <w:rStyle w:val="FootnoteReference"/>
          <w:sz w:val="21"/>
          <w:szCs w:val="21"/>
          <w:lang w:eastAsia="en-US"/>
        </w:rPr>
        <w:footnoteReference w:id="6"/>
      </w:r>
      <w:r w:rsidRPr="00A61B63">
        <w:rPr>
          <w:sz w:val="21"/>
          <w:szCs w:val="21"/>
          <w:lang w:eastAsia="en-US"/>
        </w:rPr>
        <w:t>, a najmanje 500,00 (petsto) kuna</w:t>
      </w:r>
    </w:p>
    <w:p w:rsidR="00C42905" w:rsidRPr="00A61B63" w:rsidRDefault="00C42905" w:rsidP="00C42905">
      <w:pPr>
        <w:numPr>
          <w:ilvl w:val="0"/>
          <w:numId w:val="1"/>
        </w:numPr>
        <w:spacing w:after="120" w:line="280" w:lineRule="exact"/>
        <w:ind w:left="714" w:hanging="357"/>
        <w:rPr>
          <w:sz w:val="21"/>
          <w:szCs w:val="21"/>
          <w:lang w:eastAsia="en-US"/>
        </w:rPr>
      </w:pPr>
      <w:r w:rsidRPr="00A61B63">
        <w:rPr>
          <w:sz w:val="21"/>
          <w:szCs w:val="21"/>
          <w:lang w:eastAsia="en-US"/>
        </w:rPr>
        <w:t>naplaćuje se prije ili istodobno</w:t>
      </w:r>
      <w:r w:rsidRPr="00A61B63">
        <w:rPr>
          <w:color w:val="FF0000"/>
          <w:sz w:val="21"/>
          <w:szCs w:val="21"/>
          <w:lang w:eastAsia="en-US"/>
        </w:rPr>
        <w:t xml:space="preserve"> </w:t>
      </w:r>
      <w:r w:rsidRPr="00A61B63">
        <w:rPr>
          <w:sz w:val="21"/>
          <w:szCs w:val="21"/>
          <w:lang w:eastAsia="en-US"/>
        </w:rPr>
        <w:t>s prvim korištenjem kredita</w:t>
      </w:r>
    </w:p>
    <w:p w:rsidR="00C42905" w:rsidRPr="00A61B63" w:rsidRDefault="00C42905" w:rsidP="00C42905">
      <w:pPr>
        <w:spacing w:before="120" w:line="280" w:lineRule="exact"/>
        <w:outlineLvl w:val="1"/>
        <w:rPr>
          <w:b/>
          <w:bCs/>
          <w:sz w:val="21"/>
          <w:szCs w:val="21"/>
        </w:rPr>
      </w:pPr>
      <w:r w:rsidRPr="00A61B63">
        <w:rPr>
          <w:b/>
          <w:sz w:val="21"/>
          <w:szCs w:val="21"/>
        </w:rPr>
        <w:t>Naknada za rezervaciju sredstava</w:t>
      </w:r>
    </w:p>
    <w:p w:rsidR="00C42905" w:rsidRPr="00A61B63" w:rsidRDefault="00C42905" w:rsidP="00C42905">
      <w:pPr>
        <w:numPr>
          <w:ilvl w:val="0"/>
          <w:numId w:val="6"/>
        </w:numPr>
        <w:spacing w:line="280" w:lineRule="exact"/>
        <w:ind w:left="720"/>
        <w:rPr>
          <w:sz w:val="21"/>
          <w:szCs w:val="21"/>
        </w:rPr>
      </w:pPr>
      <w:r w:rsidRPr="00A61B63">
        <w:rPr>
          <w:sz w:val="21"/>
          <w:szCs w:val="21"/>
        </w:rPr>
        <w:t>obračunava se kvartalno u visini od 0,25% godišnje na iznos odobrenih a neiskorištenih sredstava, počevši po proteku 30 dana od datuma ugovora o kreditu</w:t>
      </w:r>
    </w:p>
    <w:p w:rsidR="00C42905" w:rsidRPr="00A61B63" w:rsidRDefault="00C42905" w:rsidP="00C42905">
      <w:pPr>
        <w:spacing w:before="120" w:line="280" w:lineRule="exact"/>
        <w:outlineLvl w:val="1"/>
        <w:rPr>
          <w:b/>
          <w:bCs/>
          <w:sz w:val="21"/>
          <w:szCs w:val="21"/>
        </w:rPr>
      </w:pPr>
      <w:r w:rsidRPr="00A61B63">
        <w:rPr>
          <w:b/>
          <w:bCs/>
          <w:sz w:val="21"/>
          <w:szCs w:val="21"/>
        </w:rPr>
        <w:t>Naknada za obradu zahtjeva za odobrenje izdavanja garancije za povrat predujma</w:t>
      </w:r>
    </w:p>
    <w:p w:rsidR="00C42905" w:rsidRPr="00A61B63" w:rsidRDefault="00C42905" w:rsidP="00C42905">
      <w:pPr>
        <w:pStyle w:val="ListParagraph"/>
        <w:numPr>
          <w:ilvl w:val="0"/>
          <w:numId w:val="1"/>
        </w:numPr>
        <w:spacing w:after="120" w:line="280" w:lineRule="exact"/>
        <w:ind w:left="714" w:hanging="357"/>
        <w:rPr>
          <w:sz w:val="21"/>
          <w:szCs w:val="21"/>
        </w:rPr>
      </w:pPr>
      <w:r w:rsidRPr="00A61B63">
        <w:rPr>
          <w:sz w:val="21"/>
          <w:szCs w:val="21"/>
        </w:rPr>
        <w:t>obračunava se sukladno Odluci o naknadama za usluge koje obavlja HBOR</w:t>
      </w:r>
    </w:p>
    <w:p w:rsidR="00C42905" w:rsidRPr="00A61B63" w:rsidRDefault="00C42905" w:rsidP="00C42905">
      <w:pPr>
        <w:spacing w:before="240" w:line="280" w:lineRule="exact"/>
        <w:outlineLvl w:val="1"/>
        <w:rPr>
          <w:b/>
          <w:bCs/>
          <w:sz w:val="21"/>
          <w:szCs w:val="21"/>
        </w:rPr>
      </w:pPr>
      <w:r w:rsidRPr="00A61B63">
        <w:rPr>
          <w:b/>
          <w:sz w:val="21"/>
          <w:szCs w:val="21"/>
        </w:rPr>
        <w:t>Naknada za izdavanje garancije za povrat predujma</w:t>
      </w:r>
    </w:p>
    <w:p w:rsidR="00C42905" w:rsidRPr="00A61B63" w:rsidRDefault="00C42905" w:rsidP="00C42905">
      <w:pPr>
        <w:numPr>
          <w:ilvl w:val="0"/>
          <w:numId w:val="1"/>
        </w:numPr>
        <w:spacing w:line="280" w:lineRule="exact"/>
        <w:rPr>
          <w:sz w:val="21"/>
          <w:szCs w:val="21"/>
        </w:rPr>
      </w:pPr>
      <w:r w:rsidRPr="00A61B63">
        <w:rPr>
          <w:sz w:val="21"/>
          <w:szCs w:val="21"/>
        </w:rPr>
        <w:t>obračunava se sukladno Odluci o naknad</w:t>
      </w:r>
      <w:r>
        <w:rPr>
          <w:sz w:val="21"/>
          <w:szCs w:val="21"/>
        </w:rPr>
        <w:t>ama za usluge koje obavlja HBOR</w:t>
      </w:r>
    </w:p>
    <w:p w:rsidR="00D42ED7" w:rsidRPr="00C42905" w:rsidRDefault="00D42ED7" w:rsidP="00C42905">
      <w:pPr>
        <w:pStyle w:val="Heading2"/>
        <w:numPr>
          <w:ilvl w:val="0"/>
          <w:numId w:val="5"/>
        </w:numPr>
        <w:tabs>
          <w:tab w:val="left" w:pos="540"/>
        </w:tabs>
        <w:spacing w:before="360" w:after="240" w:afterAutospacing="0" w:line="276" w:lineRule="auto"/>
        <w:ind w:left="539" w:hanging="539"/>
        <w:rPr>
          <w:sz w:val="22"/>
          <w:szCs w:val="22"/>
        </w:rPr>
      </w:pPr>
      <w:r w:rsidRPr="00C42905">
        <w:rPr>
          <w:sz w:val="22"/>
          <w:szCs w:val="22"/>
        </w:rPr>
        <w:t>Korištenje kredita</w:t>
      </w:r>
    </w:p>
    <w:p w:rsidR="00383024" w:rsidRPr="00C42905" w:rsidRDefault="00383024" w:rsidP="00C42905">
      <w:pPr>
        <w:spacing w:before="120" w:after="120" w:line="276" w:lineRule="auto"/>
        <w:jc w:val="both"/>
        <w:rPr>
          <w:sz w:val="21"/>
          <w:szCs w:val="21"/>
        </w:rPr>
      </w:pPr>
      <w:r w:rsidRPr="00C42905">
        <w:rPr>
          <w:sz w:val="21"/>
          <w:szCs w:val="21"/>
        </w:rPr>
        <w:t xml:space="preserve">Rok korištenja kredita je do 18 mjeseci, ali u ovisnosti o dinamici ulaganja, HBOR može odobriti i kraći, odnosno duži rok. </w:t>
      </w:r>
    </w:p>
    <w:p w:rsidR="00383024" w:rsidRDefault="00383024" w:rsidP="00C42905">
      <w:pPr>
        <w:spacing w:before="120" w:after="120" w:line="276" w:lineRule="auto"/>
        <w:jc w:val="both"/>
        <w:rPr>
          <w:sz w:val="21"/>
          <w:szCs w:val="21"/>
        </w:rPr>
      </w:pPr>
      <w:r w:rsidRPr="00C42905">
        <w:rPr>
          <w:sz w:val="21"/>
          <w:szCs w:val="21"/>
        </w:rPr>
        <w:t>Broj korištenja određuje se pojedinačno u ovisnosti o svakom pojedinom zahtjevu. Korisnici kredita dužni su kredit koristiti namjenski u skladu s odredbama ovog Programa. HBOR zadržava pravo kontrole</w:t>
      </w:r>
      <w:r w:rsidR="00A72727">
        <w:rPr>
          <w:sz w:val="21"/>
          <w:szCs w:val="21"/>
        </w:rPr>
        <w:t xml:space="preserve"> namjenskog korištenja kredita.</w:t>
      </w:r>
    </w:p>
    <w:p w:rsidR="003C096F" w:rsidRDefault="003C096F">
      <w:pPr>
        <w:rPr>
          <w:b/>
          <w:sz w:val="21"/>
          <w:szCs w:val="21"/>
        </w:rPr>
      </w:pPr>
      <w:r>
        <w:rPr>
          <w:b/>
          <w:sz w:val="21"/>
          <w:szCs w:val="21"/>
        </w:rPr>
        <w:br w:type="page"/>
      </w:r>
    </w:p>
    <w:p w:rsidR="00383024" w:rsidRPr="00C42905" w:rsidRDefault="00383024" w:rsidP="00C42905">
      <w:pPr>
        <w:spacing w:before="240" w:after="120" w:line="276" w:lineRule="auto"/>
        <w:jc w:val="both"/>
        <w:rPr>
          <w:b/>
          <w:sz w:val="21"/>
          <w:szCs w:val="21"/>
        </w:rPr>
      </w:pPr>
      <w:r w:rsidRPr="00C42905">
        <w:rPr>
          <w:b/>
          <w:sz w:val="21"/>
          <w:szCs w:val="21"/>
        </w:rPr>
        <w:lastRenderedPageBreak/>
        <w:t>Korištenje kredita putem poslovne banke</w:t>
      </w:r>
    </w:p>
    <w:p w:rsidR="00383024" w:rsidRPr="00DB5789" w:rsidRDefault="00383024" w:rsidP="006C64A9">
      <w:pPr>
        <w:spacing w:line="276" w:lineRule="auto"/>
        <w:jc w:val="both"/>
        <w:rPr>
          <w:sz w:val="21"/>
          <w:szCs w:val="21"/>
        </w:rPr>
      </w:pPr>
      <w:r w:rsidRPr="00DB5789">
        <w:rPr>
          <w:sz w:val="21"/>
          <w:szCs w:val="21"/>
        </w:rPr>
        <w:t>Korištenje kredita moguće je prije dostave</w:t>
      </w:r>
      <w:r w:rsidR="00110E25">
        <w:rPr>
          <w:sz w:val="21"/>
          <w:szCs w:val="21"/>
        </w:rPr>
        <w:t xml:space="preserve"> </w:t>
      </w:r>
      <w:r w:rsidR="00110E25" w:rsidRPr="00110E25">
        <w:rPr>
          <w:sz w:val="21"/>
          <w:szCs w:val="21"/>
        </w:rPr>
        <w:t>Odluke o dodjeli sredstava izdanoj od strane Agencije za plaćanja u poljoprivredi, ribarstvu i ruralnom razvoju</w:t>
      </w:r>
      <w:r w:rsidR="00110E25">
        <w:rPr>
          <w:sz w:val="21"/>
          <w:szCs w:val="21"/>
        </w:rPr>
        <w:t xml:space="preserve"> </w:t>
      </w:r>
      <w:r w:rsidRPr="00DB5789">
        <w:rPr>
          <w:sz w:val="21"/>
          <w:szCs w:val="21"/>
        </w:rPr>
        <w:t>(sukladno odgovarajućim propisima o  uspostavi institucionalnog okvira za provedbu EU fondova u Republici Hrvatskoj).</w:t>
      </w:r>
    </w:p>
    <w:p w:rsidR="00383024" w:rsidRPr="00DB5789" w:rsidRDefault="00383024" w:rsidP="00C42905">
      <w:pPr>
        <w:spacing w:before="240" w:line="276" w:lineRule="auto"/>
        <w:jc w:val="both"/>
        <w:rPr>
          <w:sz w:val="21"/>
          <w:szCs w:val="21"/>
        </w:rPr>
      </w:pPr>
      <w:r w:rsidRPr="00DB5789">
        <w:rPr>
          <w:sz w:val="21"/>
          <w:szCs w:val="21"/>
        </w:rPr>
        <w:t>HBOR će isplatiti sredstva poslovnoj banci na njezin zahtjev na za to propisanom obrascu. Poslovna banka dužna je odmah doznačiti sredstava krajnjem korisniku kredita i to:</w:t>
      </w:r>
    </w:p>
    <w:p w:rsidR="00A72727" w:rsidRPr="00144A29" w:rsidRDefault="00A72727" w:rsidP="00A72727">
      <w:pPr>
        <w:numPr>
          <w:ilvl w:val="0"/>
          <w:numId w:val="2"/>
        </w:numPr>
        <w:spacing w:before="120" w:after="120" w:line="276" w:lineRule="auto"/>
        <w:ind w:left="714" w:hanging="357"/>
        <w:jc w:val="both"/>
        <w:rPr>
          <w:sz w:val="21"/>
          <w:szCs w:val="21"/>
        </w:rPr>
      </w:pPr>
      <w:r w:rsidRPr="00144A29">
        <w:rPr>
          <w:sz w:val="21"/>
          <w:szCs w:val="21"/>
        </w:rPr>
        <w:t>za ulaganja u osnovna sredstva poslovna banka dužna je doznačena sredstva za krajnjeg korisnika isplatiti izravno dobavljačima ili izvođačima radova temeljem odgovarajuće dokumentacije;</w:t>
      </w:r>
    </w:p>
    <w:p w:rsidR="00A72727" w:rsidRPr="00144A29" w:rsidRDefault="00A72727" w:rsidP="00A72727">
      <w:pPr>
        <w:numPr>
          <w:ilvl w:val="0"/>
          <w:numId w:val="2"/>
        </w:numPr>
        <w:spacing w:before="120" w:after="120" w:line="276" w:lineRule="auto"/>
        <w:ind w:left="714" w:hanging="357"/>
        <w:jc w:val="both"/>
        <w:rPr>
          <w:b/>
          <w:sz w:val="21"/>
          <w:szCs w:val="21"/>
        </w:rPr>
      </w:pPr>
      <w:r w:rsidRPr="00144A29">
        <w:rPr>
          <w:sz w:val="21"/>
          <w:szCs w:val="21"/>
        </w:rPr>
        <w:t>za ulaganja u obrtna sredstva poslovna banka može doznačena sredstva za krajnjeg korisnika kredita isplatiti izravno dobavljačima ili doznačiti sredstva na račun krajnjeg korisnika kako bi samostalno obavljao plaćanja.</w:t>
      </w:r>
    </w:p>
    <w:p w:rsidR="00A72727" w:rsidRDefault="00A72727" w:rsidP="00C42905">
      <w:pPr>
        <w:spacing w:before="120" w:line="276" w:lineRule="auto"/>
        <w:jc w:val="both"/>
        <w:rPr>
          <w:sz w:val="21"/>
          <w:szCs w:val="21"/>
        </w:rPr>
      </w:pPr>
      <w:r w:rsidRPr="00A72727">
        <w:rPr>
          <w:sz w:val="21"/>
          <w:szCs w:val="21"/>
        </w:rPr>
        <w:t xml:space="preserve">Jednako se primjenjuje kod korištenja kredita odobrenog </w:t>
      </w:r>
      <w:r w:rsidRPr="00A72727">
        <w:rPr>
          <w:b/>
          <w:sz w:val="21"/>
          <w:szCs w:val="21"/>
        </w:rPr>
        <w:t>po modelu podjele rizika</w:t>
      </w:r>
      <w:r w:rsidRPr="00A72727">
        <w:rPr>
          <w:sz w:val="21"/>
          <w:szCs w:val="21"/>
        </w:rPr>
        <w:t xml:space="preserve"> uz ostale specifične odredbe korištenja kredita koje se propisuju u okviru provedbene i ugovorne dokumentacije.</w:t>
      </w:r>
    </w:p>
    <w:p w:rsidR="00854D66" w:rsidRPr="002251FA" w:rsidRDefault="00854D66" w:rsidP="00854D66">
      <w:pPr>
        <w:spacing w:before="120" w:after="120" w:line="276" w:lineRule="auto"/>
        <w:jc w:val="both"/>
        <w:rPr>
          <w:sz w:val="21"/>
          <w:szCs w:val="21"/>
        </w:rPr>
      </w:pPr>
      <w:r w:rsidRPr="002251FA">
        <w:rPr>
          <w:sz w:val="21"/>
          <w:szCs w:val="21"/>
        </w:rPr>
        <w:t>Poslovne banke su dužne pribaviti i čuvati dokumentaciju te voditi evidencije koje omogućuju brzu i učinkovitu kontrolu namjenskog korištenja kredita.</w:t>
      </w:r>
    </w:p>
    <w:p w:rsidR="00BF50C0" w:rsidRDefault="00BF50C0" w:rsidP="00C42905">
      <w:pPr>
        <w:spacing w:before="120" w:line="276" w:lineRule="auto"/>
        <w:jc w:val="both"/>
        <w:rPr>
          <w:b/>
          <w:sz w:val="21"/>
          <w:szCs w:val="21"/>
        </w:rPr>
      </w:pPr>
      <w:r w:rsidRPr="008106C3">
        <w:rPr>
          <w:sz w:val="21"/>
          <w:szCs w:val="21"/>
        </w:rPr>
        <w:t>Ukoliko krajnji korisnik kredita, sukladno potvrdnoj Odluci natječaja na koji se prijavljuje, ostvari pravo na isplatu sredstava EU granta, a poslovna banka zatraži od krajnjeg korisnika kredita povrat sredstava EU granta, poslovna banka se obvezuje po primitku sredstava ista uplatiti na račun i partiju HBOR-a, a u svrhu umanjenja glavnice kredita. HBOR na tako uplaćena sredstva neće zaračunavati naknadu za prijevremenu otplatu kredita.</w:t>
      </w:r>
    </w:p>
    <w:p w:rsidR="00383024" w:rsidRPr="00DB5789" w:rsidRDefault="00383024" w:rsidP="009D5001">
      <w:pPr>
        <w:spacing w:before="240" w:after="120" w:line="276" w:lineRule="auto"/>
        <w:jc w:val="both"/>
        <w:rPr>
          <w:b/>
          <w:sz w:val="21"/>
          <w:szCs w:val="21"/>
        </w:rPr>
      </w:pPr>
      <w:r w:rsidRPr="00DB5789">
        <w:rPr>
          <w:b/>
          <w:sz w:val="21"/>
          <w:szCs w:val="21"/>
        </w:rPr>
        <w:t>Korištenje kredita kod izravnog kreditiranja</w:t>
      </w:r>
    </w:p>
    <w:p w:rsidR="00383024" w:rsidRPr="00DB5789" w:rsidRDefault="00383024" w:rsidP="009D5001">
      <w:pPr>
        <w:spacing w:before="120" w:after="120" w:line="276" w:lineRule="auto"/>
        <w:jc w:val="both"/>
        <w:rPr>
          <w:sz w:val="21"/>
          <w:szCs w:val="21"/>
        </w:rPr>
      </w:pPr>
      <w:r w:rsidRPr="00DB5789">
        <w:rPr>
          <w:sz w:val="21"/>
          <w:szCs w:val="21"/>
        </w:rPr>
        <w:t>Ako korisnik kredita, uz kredit HBOR-a, ima osigurano učešće iz vlastitih sredstava za zatvaranje cjelokupne financijske konstrukcije projekta (pri čemu EU grant ne predstavlja vlastito učešće), korištenje kredita moguće je prije dostave Odluke o dodjeli sredstava izdanoj od strane Agencije za plaćanja u poljoprivredi, ribarstvu i ruralnom razvoju.</w:t>
      </w:r>
    </w:p>
    <w:p w:rsidR="00383024" w:rsidRPr="00DB5789" w:rsidRDefault="00383024" w:rsidP="009D5001">
      <w:pPr>
        <w:spacing w:before="120" w:after="120" w:line="276" w:lineRule="auto"/>
        <w:jc w:val="both"/>
        <w:rPr>
          <w:sz w:val="21"/>
          <w:szCs w:val="21"/>
        </w:rPr>
      </w:pPr>
      <w:r w:rsidRPr="00DB5789">
        <w:rPr>
          <w:sz w:val="21"/>
          <w:szCs w:val="21"/>
        </w:rPr>
        <w:t>Ako korisnik kredita, uz kredit HBOR-a, nema osigurano učešće iz vlastitih sredstava i kada sredstva EU granta predstavljaju dio vlastitog učešća, korištenje kredita moguće je nakon dostave Odluke o dodjeli sredstava izdanoj od strane Agencije za plaćanja u poljoprivredi, ribarstvu i ruralnom razvoju.</w:t>
      </w:r>
    </w:p>
    <w:p w:rsidR="00383024" w:rsidRPr="00DB5789" w:rsidRDefault="00383024" w:rsidP="009D5001">
      <w:pPr>
        <w:spacing w:before="120" w:after="120" w:line="276" w:lineRule="auto"/>
        <w:jc w:val="both"/>
        <w:rPr>
          <w:sz w:val="21"/>
          <w:szCs w:val="21"/>
        </w:rPr>
      </w:pPr>
      <w:r w:rsidRPr="00DB5789">
        <w:rPr>
          <w:sz w:val="21"/>
          <w:szCs w:val="21"/>
        </w:rPr>
        <w:t>Ako se kredit koristi za osnovna sredstva, HBOR će isplate dobavljaču i/ili izvođaču radova obavljati temeljem dokumentiranog zahtjeva korisnika kredita izravno na račun dobavljača i/ili izvođača radova.</w:t>
      </w:r>
    </w:p>
    <w:p w:rsidR="00383024" w:rsidRDefault="00383024" w:rsidP="009D5001">
      <w:pPr>
        <w:spacing w:before="120" w:after="120" w:line="276" w:lineRule="auto"/>
        <w:jc w:val="both"/>
        <w:rPr>
          <w:sz w:val="21"/>
          <w:szCs w:val="21"/>
        </w:rPr>
      </w:pPr>
      <w:r w:rsidRPr="00DB5789">
        <w:rPr>
          <w:sz w:val="21"/>
          <w:szCs w:val="21"/>
        </w:rPr>
        <w:t>Kod isplata kredita za obrtna sredstva i druge troškove provedbe projekta, HBOR može sredstva doznačavati na račun korisniku kredita koji samostalno obavlja plaćanja. Dokumentaciju za pravdanje namjenskog korištenja obrtnih sredstava, korisnik kredita je obvezan dostaviti HBOR-u u roku od 30 dana od dana korištenja istih.</w:t>
      </w:r>
    </w:p>
    <w:p w:rsidR="00BF50C0" w:rsidRDefault="00BF50C0" w:rsidP="009D5001">
      <w:pPr>
        <w:spacing w:before="120" w:after="120" w:line="276" w:lineRule="auto"/>
        <w:jc w:val="both"/>
        <w:rPr>
          <w:sz w:val="21"/>
          <w:szCs w:val="21"/>
        </w:rPr>
      </w:pPr>
      <w:r w:rsidRPr="008106C3">
        <w:rPr>
          <w:sz w:val="21"/>
          <w:szCs w:val="21"/>
        </w:rPr>
        <w:t>Ukoliko krajnji korisnik kredita, sukladno potvrdnoj Odluci natječaja na koji se prijavljuje, ostvari pravo na isplatu sredstava EU granta, HBOR zadržava pravo zatražiti da krajnji korisnik kredita po primitku sredstava ista uplati na račun i partiju HBOR-a, a u svrhu umanjenja glavnice kredita. HBOR na tako uplaćena sredstva neće zaračunavati naknadu za prijevremenu otplatu kredita.</w:t>
      </w:r>
    </w:p>
    <w:p w:rsidR="00383024" w:rsidRDefault="00383024" w:rsidP="009D5001">
      <w:pPr>
        <w:spacing w:before="240" w:after="120" w:line="276" w:lineRule="auto"/>
        <w:jc w:val="both"/>
        <w:rPr>
          <w:b/>
          <w:sz w:val="21"/>
          <w:szCs w:val="21"/>
        </w:rPr>
      </w:pPr>
      <w:r w:rsidRPr="00DB5789">
        <w:rPr>
          <w:b/>
          <w:sz w:val="21"/>
          <w:szCs w:val="21"/>
        </w:rPr>
        <w:t>Izdavanje garancije za povrat predujma</w:t>
      </w:r>
    </w:p>
    <w:p w:rsidR="00383024" w:rsidRPr="00DB5789" w:rsidRDefault="00383024" w:rsidP="006C64A9">
      <w:pPr>
        <w:spacing w:line="276" w:lineRule="auto"/>
        <w:jc w:val="both"/>
        <w:rPr>
          <w:sz w:val="21"/>
          <w:szCs w:val="21"/>
        </w:rPr>
      </w:pPr>
      <w:r w:rsidRPr="00DB5789">
        <w:rPr>
          <w:sz w:val="21"/>
          <w:szCs w:val="21"/>
        </w:rPr>
        <w:t xml:space="preserve">Za investitore koji će podnositi izravni zahtjev za kredit u HBOR i koji će u Agenciju za plaćanja u poljoprivredi, ribarstvu i ruralnom razvoju podnositi Zahtjev za isplatu predujma, HBOR može na zahtjev investitora izdati bankarsko jamstvo za povrat predujma u korist korisnika garancije (Agencija za plaćanja u poljoprivredi, ribarstvu i ruralnom razvoju). </w:t>
      </w:r>
    </w:p>
    <w:p w:rsidR="00383024" w:rsidRPr="00DB5789" w:rsidRDefault="00383024" w:rsidP="009D5001">
      <w:pPr>
        <w:spacing w:before="120" w:line="276" w:lineRule="auto"/>
        <w:jc w:val="both"/>
        <w:rPr>
          <w:sz w:val="21"/>
          <w:szCs w:val="21"/>
        </w:rPr>
      </w:pPr>
      <w:r w:rsidRPr="00DB5789">
        <w:rPr>
          <w:sz w:val="21"/>
          <w:szCs w:val="21"/>
        </w:rPr>
        <w:lastRenderedPageBreak/>
        <w:t xml:space="preserve">Zahtjev za izdavanje bankarske garancije sa pripadajućom dokumentacijom dostavlja se u HBOR zajedno sa Zahtjevom za kredit. </w:t>
      </w:r>
    </w:p>
    <w:p w:rsidR="00383024" w:rsidRPr="00DB5789" w:rsidRDefault="00383024" w:rsidP="009D5001">
      <w:pPr>
        <w:spacing w:before="240" w:after="120" w:line="276" w:lineRule="auto"/>
        <w:jc w:val="both"/>
        <w:rPr>
          <w:b/>
          <w:sz w:val="21"/>
          <w:szCs w:val="21"/>
        </w:rPr>
      </w:pPr>
      <w:r w:rsidRPr="00DB5789">
        <w:rPr>
          <w:b/>
          <w:sz w:val="21"/>
          <w:szCs w:val="21"/>
        </w:rPr>
        <w:t xml:space="preserve">Izdavanje bankarskih garancija i otvaranje akreditiva </w:t>
      </w:r>
    </w:p>
    <w:p w:rsidR="00383024" w:rsidRPr="00DB5789" w:rsidRDefault="00383024" w:rsidP="006C64A9">
      <w:pPr>
        <w:spacing w:line="276" w:lineRule="auto"/>
        <w:jc w:val="both"/>
        <w:rPr>
          <w:sz w:val="21"/>
          <w:szCs w:val="21"/>
        </w:rPr>
      </w:pPr>
      <w:r w:rsidRPr="00DB5789">
        <w:rPr>
          <w:sz w:val="21"/>
          <w:szCs w:val="21"/>
        </w:rPr>
        <w:t>U okviru korištenja kredita HBOR može izdavati bankarske garancije i otvarati akreditive za potrebe provedbe komercijalnih ugovora vezano za nabavke opreme na kredit ili jednokratne kupnje opreme.</w:t>
      </w:r>
    </w:p>
    <w:p w:rsidR="00383024" w:rsidRPr="00DB5789" w:rsidRDefault="00383024" w:rsidP="006C64A9">
      <w:pPr>
        <w:spacing w:line="276" w:lineRule="auto"/>
        <w:jc w:val="both"/>
        <w:rPr>
          <w:sz w:val="21"/>
          <w:szCs w:val="21"/>
        </w:rPr>
      </w:pPr>
      <w:r w:rsidRPr="00DB5789">
        <w:rPr>
          <w:sz w:val="21"/>
          <w:szCs w:val="21"/>
        </w:rPr>
        <w:t>HBOR može izdavati nostro bankarske garancije, zaprimati i notificirati loro bankarske garancije te otvarati nostro akreditive po viđenju sa pokrićem u kreditu ukoliko je isto u skladu s namjenom kredita i njegovim rokom korištenja.</w:t>
      </w:r>
    </w:p>
    <w:p w:rsidR="00835A68" w:rsidRDefault="00383024" w:rsidP="00835A68">
      <w:pPr>
        <w:spacing w:before="120" w:line="276" w:lineRule="auto"/>
        <w:jc w:val="both"/>
        <w:rPr>
          <w:sz w:val="21"/>
          <w:szCs w:val="21"/>
        </w:rPr>
      </w:pPr>
      <w:r w:rsidRPr="00DB5789">
        <w:rPr>
          <w:sz w:val="21"/>
          <w:szCs w:val="21"/>
        </w:rPr>
        <w:t>Za navedene usluge HBOR će zaračunati pripadajuće naknade.</w:t>
      </w:r>
    </w:p>
    <w:p w:rsidR="00D42ED7" w:rsidRPr="009D5001" w:rsidRDefault="000F3E77" w:rsidP="00790A30">
      <w:pPr>
        <w:pStyle w:val="Heading2"/>
        <w:numPr>
          <w:ilvl w:val="0"/>
          <w:numId w:val="5"/>
        </w:numPr>
        <w:tabs>
          <w:tab w:val="left" w:pos="540"/>
        </w:tabs>
        <w:spacing w:before="360" w:after="240" w:afterAutospacing="0" w:line="276" w:lineRule="auto"/>
        <w:ind w:left="539" w:hanging="539"/>
        <w:rPr>
          <w:sz w:val="22"/>
          <w:szCs w:val="22"/>
        </w:rPr>
      </w:pPr>
      <w:r w:rsidRPr="009D5001">
        <w:rPr>
          <w:sz w:val="22"/>
          <w:szCs w:val="22"/>
        </w:rPr>
        <w:t>Instrumenti osiguranja</w:t>
      </w:r>
    </w:p>
    <w:p w:rsidR="001F783D" w:rsidRPr="00DB5789" w:rsidRDefault="001F783D" w:rsidP="00835A68">
      <w:pPr>
        <w:suppressAutoHyphens/>
        <w:autoSpaceDE w:val="0"/>
        <w:spacing w:before="120" w:after="120" w:line="276" w:lineRule="auto"/>
        <w:jc w:val="both"/>
        <w:rPr>
          <w:sz w:val="21"/>
          <w:szCs w:val="21"/>
        </w:rPr>
      </w:pPr>
      <w:r w:rsidRPr="00DB5789">
        <w:rPr>
          <w:sz w:val="21"/>
          <w:szCs w:val="21"/>
        </w:rPr>
        <w:t>Za osiguranje urednog izvršenja obveza po kreditima</w:t>
      </w:r>
      <w:r w:rsidR="00CF04FA" w:rsidRPr="00DB5789">
        <w:rPr>
          <w:sz w:val="21"/>
          <w:szCs w:val="21"/>
        </w:rPr>
        <w:t xml:space="preserve"> i izdanoj garanciji za povrat predujma</w:t>
      </w:r>
      <w:r w:rsidRPr="00DB5789">
        <w:rPr>
          <w:sz w:val="21"/>
          <w:szCs w:val="21"/>
        </w:rPr>
        <w:t xml:space="preserve">, HBOR </w:t>
      </w:r>
      <w:r w:rsidR="00E84BC1" w:rsidRPr="00DB5789">
        <w:rPr>
          <w:sz w:val="21"/>
          <w:szCs w:val="21"/>
        </w:rPr>
        <w:t>prihvaća</w:t>
      </w:r>
      <w:r w:rsidRPr="00DB5789">
        <w:rPr>
          <w:sz w:val="21"/>
          <w:szCs w:val="21"/>
        </w:rPr>
        <w:t>:</w:t>
      </w:r>
    </w:p>
    <w:p w:rsidR="001F783D" w:rsidRPr="00DB5789" w:rsidRDefault="001F783D" w:rsidP="00835A68">
      <w:pPr>
        <w:numPr>
          <w:ilvl w:val="0"/>
          <w:numId w:val="7"/>
        </w:numPr>
        <w:tabs>
          <w:tab w:val="left" w:pos="720"/>
        </w:tabs>
        <w:suppressAutoHyphens/>
        <w:autoSpaceDE w:val="0"/>
        <w:spacing w:line="276" w:lineRule="auto"/>
        <w:ind w:left="714" w:hanging="357"/>
        <w:jc w:val="both"/>
        <w:rPr>
          <w:sz w:val="21"/>
          <w:szCs w:val="21"/>
        </w:rPr>
      </w:pPr>
      <w:r w:rsidRPr="00DB5789">
        <w:rPr>
          <w:sz w:val="21"/>
          <w:szCs w:val="21"/>
        </w:rPr>
        <w:t>mjenice i zadužnice,</w:t>
      </w:r>
    </w:p>
    <w:p w:rsidR="001F783D" w:rsidRPr="00DB5789" w:rsidRDefault="001F783D" w:rsidP="009D5001">
      <w:pPr>
        <w:numPr>
          <w:ilvl w:val="0"/>
          <w:numId w:val="7"/>
        </w:numPr>
        <w:tabs>
          <w:tab w:val="left" w:pos="720"/>
        </w:tabs>
        <w:suppressAutoHyphens/>
        <w:autoSpaceDE w:val="0"/>
        <w:spacing w:line="276" w:lineRule="auto"/>
        <w:ind w:left="714" w:hanging="357"/>
        <w:jc w:val="both"/>
        <w:rPr>
          <w:sz w:val="21"/>
          <w:szCs w:val="21"/>
        </w:rPr>
      </w:pPr>
      <w:r w:rsidRPr="00DB5789">
        <w:rPr>
          <w:sz w:val="21"/>
          <w:szCs w:val="21"/>
        </w:rPr>
        <w:t>zalog ili fiducijarni prijenos vlasništva na imovini uz police osiguranja imovine vinkulirane u korist HBOR-a,</w:t>
      </w:r>
    </w:p>
    <w:p w:rsidR="00461448" w:rsidRDefault="00AB2243" w:rsidP="00461448">
      <w:pPr>
        <w:numPr>
          <w:ilvl w:val="0"/>
          <w:numId w:val="7"/>
        </w:numPr>
        <w:tabs>
          <w:tab w:val="left" w:pos="720"/>
        </w:tabs>
        <w:suppressAutoHyphens/>
        <w:autoSpaceDE w:val="0"/>
        <w:spacing w:line="276" w:lineRule="auto"/>
        <w:jc w:val="both"/>
        <w:rPr>
          <w:sz w:val="21"/>
          <w:szCs w:val="21"/>
        </w:rPr>
      </w:pPr>
      <w:r w:rsidRPr="00DB5789">
        <w:rPr>
          <w:sz w:val="21"/>
          <w:szCs w:val="21"/>
        </w:rPr>
        <w:t>Jamstvo HAMAG-BICRO-a</w:t>
      </w:r>
      <w:r w:rsidRPr="00DB5789">
        <w:rPr>
          <w:rStyle w:val="FootnoteReference"/>
          <w:sz w:val="21"/>
          <w:szCs w:val="21"/>
        </w:rPr>
        <w:footnoteReference w:id="7"/>
      </w:r>
      <w:r w:rsidR="00A045FA">
        <w:rPr>
          <w:sz w:val="21"/>
          <w:szCs w:val="21"/>
        </w:rPr>
        <w:t xml:space="preserve"> u okviru j</w:t>
      </w:r>
      <w:r w:rsidRPr="00DB5789">
        <w:rPr>
          <w:sz w:val="21"/>
          <w:szCs w:val="21"/>
        </w:rPr>
        <w:t xml:space="preserve">amstvenih programa HAMAG-BICRO-a, </w:t>
      </w:r>
    </w:p>
    <w:p w:rsidR="00461448" w:rsidRPr="004739F4" w:rsidRDefault="00461448" w:rsidP="00461448">
      <w:pPr>
        <w:numPr>
          <w:ilvl w:val="0"/>
          <w:numId w:val="7"/>
        </w:numPr>
        <w:tabs>
          <w:tab w:val="left" w:pos="720"/>
        </w:tabs>
        <w:suppressAutoHyphens/>
        <w:autoSpaceDE w:val="0"/>
        <w:spacing w:line="276" w:lineRule="auto"/>
        <w:jc w:val="both"/>
        <w:rPr>
          <w:sz w:val="21"/>
          <w:szCs w:val="21"/>
        </w:rPr>
      </w:pPr>
      <w:r w:rsidRPr="004739F4">
        <w:rPr>
          <w:sz w:val="21"/>
          <w:szCs w:val="21"/>
        </w:rPr>
        <w:t>bankarske garancije,</w:t>
      </w:r>
    </w:p>
    <w:p w:rsidR="00461448" w:rsidRPr="004739F4" w:rsidRDefault="00461448" w:rsidP="00461448">
      <w:pPr>
        <w:numPr>
          <w:ilvl w:val="0"/>
          <w:numId w:val="7"/>
        </w:numPr>
        <w:tabs>
          <w:tab w:val="left" w:pos="720"/>
        </w:tabs>
        <w:suppressAutoHyphens/>
        <w:autoSpaceDE w:val="0"/>
        <w:spacing w:line="276" w:lineRule="auto"/>
        <w:jc w:val="both"/>
        <w:rPr>
          <w:sz w:val="21"/>
          <w:szCs w:val="21"/>
        </w:rPr>
      </w:pPr>
      <w:r w:rsidRPr="004739F4">
        <w:rPr>
          <w:sz w:val="21"/>
          <w:szCs w:val="21"/>
        </w:rPr>
        <w:t>jamstva jedinica lokalne i područne (regionalne) samouprave,</w:t>
      </w:r>
    </w:p>
    <w:p w:rsidR="00AB2243" w:rsidRPr="006863E6" w:rsidRDefault="00461448" w:rsidP="006863E6">
      <w:pPr>
        <w:numPr>
          <w:ilvl w:val="0"/>
          <w:numId w:val="7"/>
        </w:numPr>
        <w:tabs>
          <w:tab w:val="left" w:pos="720"/>
        </w:tabs>
        <w:suppressAutoHyphens/>
        <w:autoSpaceDE w:val="0"/>
        <w:spacing w:line="276" w:lineRule="auto"/>
        <w:jc w:val="both"/>
        <w:rPr>
          <w:sz w:val="21"/>
          <w:szCs w:val="21"/>
        </w:rPr>
      </w:pPr>
      <w:r w:rsidRPr="004739F4">
        <w:rPr>
          <w:sz w:val="21"/>
          <w:szCs w:val="21"/>
        </w:rPr>
        <w:t>jamstvo RH,</w:t>
      </w:r>
    </w:p>
    <w:p w:rsidR="001F783D" w:rsidRPr="00DB5789" w:rsidRDefault="001F783D" w:rsidP="009D5001">
      <w:pPr>
        <w:numPr>
          <w:ilvl w:val="0"/>
          <w:numId w:val="7"/>
        </w:numPr>
        <w:tabs>
          <w:tab w:val="left" w:pos="720"/>
        </w:tabs>
        <w:suppressAutoHyphens/>
        <w:autoSpaceDE w:val="0"/>
        <w:spacing w:line="276" w:lineRule="auto"/>
        <w:ind w:left="714" w:hanging="357"/>
        <w:jc w:val="both"/>
        <w:rPr>
          <w:sz w:val="21"/>
          <w:szCs w:val="21"/>
        </w:rPr>
      </w:pPr>
      <w:r w:rsidRPr="00DB5789">
        <w:rPr>
          <w:sz w:val="21"/>
          <w:szCs w:val="21"/>
        </w:rPr>
        <w:t>ostali instrumenti osiguranja prihvatljivi HBOR-u.</w:t>
      </w:r>
    </w:p>
    <w:p w:rsidR="00D624F8" w:rsidRPr="00DB5789" w:rsidRDefault="00D624F8" w:rsidP="009D5001">
      <w:pPr>
        <w:suppressAutoHyphens/>
        <w:autoSpaceDE w:val="0"/>
        <w:spacing w:before="120" w:after="120" w:line="276" w:lineRule="auto"/>
        <w:jc w:val="both"/>
        <w:rPr>
          <w:sz w:val="21"/>
          <w:szCs w:val="21"/>
          <w:lang w:eastAsia="ar-SA"/>
        </w:rPr>
      </w:pPr>
      <w:r w:rsidRPr="00DB5789">
        <w:rPr>
          <w:sz w:val="21"/>
          <w:szCs w:val="21"/>
          <w:lang w:eastAsia="ar-SA"/>
        </w:rPr>
        <w:t>Kod plasmana putem poslovnih banaka krajnji korisnik dogovora instrumente osiguranja s poslovnom bankom.</w:t>
      </w:r>
    </w:p>
    <w:p w:rsidR="00716D9B" w:rsidRPr="00DB5789" w:rsidRDefault="000F3E77" w:rsidP="009D5001">
      <w:pPr>
        <w:autoSpaceDE w:val="0"/>
        <w:autoSpaceDN w:val="0"/>
        <w:adjustRightInd w:val="0"/>
        <w:spacing w:before="120" w:after="120" w:line="276" w:lineRule="auto"/>
        <w:jc w:val="both"/>
        <w:rPr>
          <w:rStyle w:val="Style11pt"/>
          <w:sz w:val="21"/>
          <w:szCs w:val="21"/>
        </w:rPr>
      </w:pPr>
      <w:r w:rsidRPr="00DB5789">
        <w:rPr>
          <w:rStyle w:val="Style11pt"/>
          <w:sz w:val="21"/>
          <w:szCs w:val="21"/>
        </w:rPr>
        <w:t xml:space="preserve">Sve troškove u svezi pribavljanja instrumenata osiguranja i provedbe osiguranja te </w:t>
      </w:r>
      <w:r w:rsidR="00D14036" w:rsidRPr="00DB5789">
        <w:rPr>
          <w:rStyle w:val="Style11pt"/>
          <w:sz w:val="21"/>
          <w:szCs w:val="21"/>
        </w:rPr>
        <w:t>izmjena</w:t>
      </w:r>
      <w:r w:rsidRPr="00DB5789">
        <w:rPr>
          <w:rStyle w:val="Style11pt"/>
          <w:sz w:val="21"/>
          <w:szCs w:val="21"/>
        </w:rPr>
        <w:t xml:space="preserve"> provedenih osiguranja snosi </w:t>
      </w:r>
      <w:r w:rsidR="00E84BC1" w:rsidRPr="00DB5789">
        <w:rPr>
          <w:rStyle w:val="Style11pt"/>
          <w:sz w:val="21"/>
          <w:szCs w:val="21"/>
        </w:rPr>
        <w:t>krajnji</w:t>
      </w:r>
      <w:r w:rsidR="00A045FA">
        <w:rPr>
          <w:rStyle w:val="Style11pt"/>
          <w:sz w:val="21"/>
          <w:szCs w:val="21"/>
        </w:rPr>
        <w:t xml:space="preserve"> </w:t>
      </w:r>
      <w:r w:rsidR="00E84BC1" w:rsidRPr="00DB5789">
        <w:rPr>
          <w:rStyle w:val="Style11pt"/>
          <w:sz w:val="21"/>
          <w:szCs w:val="21"/>
        </w:rPr>
        <w:t>korisnik kredita i/ili izdavatelj instrumenata osiguranja.</w:t>
      </w:r>
    </w:p>
    <w:p w:rsidR="00F34BD2" w:rsidRPr="009D5001" w:rsidRDefault="00F34BD2" w:rsidP="009D5001">
      <w:pPr>
        <w:pStyle w:val="Heading2"/>
        <w:numPr>
          <w:ilvl w:val="0"/>
          <w:numId w:val="5"/>
        </w:numPr>
        <w:tabs>
          <w:tab w:val="left" w:pos="540"/>
        </w:tabs>
        <w:spacing w:before="360" w:after="240" w:afterAutospacing="0" w:line="276" w:lineRule="auto"/>
        <w:ind w:left="539" w:hanging="539"/>
        <w:rPr>
          <w:sz w:val="22"/>
          <w:szCs w:val="22"/>
        </w:rPr>
      </w:pPr>
      <w:r w:rsidRPr="009D5001">
        <w:rPr>
          <w:sz w:val="22"/>
          <w:szCs w:val="22"/>
        </w:rPr>
        <w:t>Ostale odredbe</w:t>
      </w:r>
    </w:p>
    <w:p w:rsidR="00D54D8D" w:rsidRDefault="00AB2243" w:rsidP="006863E6">
      <w:pPr>
        <w:tabs>
          <w:tab w:val="left" w:pos="9072"/>
        </w:tabs>
        <w:spacing w:line="276" w:lineRule="auto"/>
        <w:ind w:left="-17"/>
        <w:jc w:val="both"/>
        <w:rPr>
          <w:sz w:val="21"/>
          <w:szCs w:val="21"/>
        </w:rPr>
      </w:pPr>
      <w:r w:rsidRPr="00A045FA">
        <w:rPr>
          <w:sz w:val="21"/>
          <w:szCs w:val="21"/>
        </w:rPr>
        <w:t>Na sve ono što u ovom Programu kreditiranja nije navedeno primjenjuje se Odluka o općim uvjetima kreditnog poslovanja HBOR-a, Opći uvjeti osiguranja plasmana HBOR-a, Odluka o kamatnim stopama HBOR-a i Pravilnik o načinu i rokovima obračuna kamata, Odluka o naknadama za usluge koje obavlja HBOR i Pravilnik o načinu obračuna naknada, Pravilnik o državnim potporama HBOR-a (Program dodjele državne potpore HBOR-a, Pravilnik o dodjeli potpore male vrijednosti, Pravilnik o utvrđivanju referentne i diskontne kamatne stope, Pravila tržišnog postupanja HBOR-a)</w:t>
      </w:r>
      <w:r w:rsidR="00F019AF" w:rsidRPr="00A045FA">
        <w:rPr>
          <w:sz w:val="21"/>
          <w:szCs w:val="21"/>
        </w:rPr>
        <w:t xml:space="preserve"> i Pravilnik o državnim potporama sektoru poljoprivrede HBOR-a </w:t>
      </w:r>
      <w:r w:rsidRPr="00A045FA">
        <w:rPr>
          <w:sz w:val="21"/>
          <w:szCs w:val="21"/>
        </w:rPr>
        <w:t xml:space="preserve">u slučaju da se kreditom odobrava potpora, te odredbe ostalih akata HBOR-a i odluke nadležnih tijela HBOR-a. </w:t>
      </w:r>
    </w:p>
    <w:p w:rsidR="001E72DE" w:rsidRDefault="001E72DE" w:rsidP="006863E6">
      <w:pPr>
        <w:tabs>
          <w:tab w:val="left" w:pos="9072"/>
        </w:tabs>
        <w:spacing w:line="276" w:lineRule="auto"/>
        <w:ind w:left="-17"/>
        <w:jc w:val="both"/>
        <w:rPr>
          <w:sz w:val="21"/>
          <w:szCs w:val="21"/>
        </w:rPr>
      </w:pPr>
    </w:p>
    <w:p w:rsidR="001E72DE" w:rsidRDefault="001E72DE" w:rsidP="006863E6">
      <w:pPr>
        <w:tabs>
          <w:tab w:val="left" w:pos="9072"/>
        </w:tabs>
        <w:spacing w:line="276" w:lineRule="auto"/>
        <w:ind w:left="-17"/>
        <w:jc w:val="both"/>
        <w:rPr>
          <w:sz w:val="21"/>
          <w:szCs w:val="21"/>
        </w:rPr>
      </w:pPr>
    </w:p>
    <w:p w:rsidR="001E72DE" w:rsidRDefault="001E72DE" w:rsidP="006863E6">
      <w:pPr>
        <w:tabs>
          <w:tab w:val="left" w:pos="9072"/>
        </w:tabs>
        <w:spacing w:line="276" w:lineRule="auto"/>
        <w:ind w:left="-17"/>
        <w:jc w:val="both"/>
        <w:rPr>
          <w:sz w:val="21"/>
          <w:szCs w:val="21"/>
        </w:rPr>
      </w:pPr>
    </w:p>
    <w:p w:rsidR="001E72DE" w:rsidRDefault="001E72DE" w:rsidP="006863E6">
      <w:pPr>
        <w:tabs>
          <w:tab w:val="left" w:pos="9072"/>
        </w:tabs>
        <w:spacing w:line="276" w:lineRule="auto"/>
        <w:ind w:left="-17"/>
        <w:jc w:val="both"/>
        <w:rPr>
          <w:sz w:val="21"/>
          <w:szCs w:val="21"/>
        </w:rPr>
      </w:pPr>
    </w:p>
    <w:p w:rsidR="001E72DE" w:rsidRDefault="001E72DE" w:rsidP="006863E6">
      <w:pPr>
        <w:tabs>
          <w:tab w:val="left" w:pos="9072"/>
        </w:tabs>
        <w:spacing w:line="276" w:lineRule="auto"/>
        <w:ind w:left="-17"/>
        <w:jc w:val="both"/>
        <w:rPr>
          <w:sz w:val="21"/>
          <w:szCs w:val="21"/>
        </w:rPr>
      </w:pPr>
    </w:p>
    <w:p w:rsidR="001E72DE" w:rsidRDefault="001E72DE" w:rsidP="006863E6">
      <w:pPr>
        <w:tabs>
          <w:tab w:val="left" w:pos="9072"/>
        </w:tabs>
        <w:spacing w:line="276" w:lineRule="auto"/>
        <w:ind w:left="-17"/>
        <w:jc w:val="both"/>
        <w:rPr>
          <w:sz w:val="21"/>
          <w:szCs w:val="21"/>
        </w:rPr>
      </w:pPr>
    </w:p>
    <w:p w:rsidR="001E72DE" w:rsidRDefault="001E72DE" w:rsidP="006863E6">
      <w:pPr>
        <w:tabs>
          <w:tab w:val="left" w:pos="9072"/>
        </w:tabs>
        <w:spacing w:line="276" w:lineRule="auto"/>
        <w:ind w:left="-17"/>
        <w:jc w:val="both"/>
        <w:rPr>
          <w:sz w:val="21"/>
          <w:szCs w:val="21"/>
        </w:rPr>
      </w:pPr>
    </w:p>
    <w:p w:rsidR="000E1BFD" w:rsidRPr="009D5001" w:rsidRDefault="0012328D" w:rsidP="009D5001">
      <w:pPr>
        <w:pStyle w:val="Heading2"/>
        <w:numPr>
          <w:ilvl w:val="0"/>
          <w:numId w:val="5"/>
        </w:numPr>
        <w:tabs>
          <w:tab w:val="left" w:pos="540"/>
        </w:tabs>
        <w:spacing w:before="360" w:after="240" w:afterAutospacing="0" w:line="276" w:lineRule="auto"/>
        <w:ind w:left="539" w:hanging="539"/>
        <w:rPr>
          <w:sz w:val="22"/>
          <w:szCs w:val="22"/>
        </w:rPr>
      </w:pPr>
      <w:r w:rsidRPr="009D5001">
        <w:rPr>
          <w:sz w:val="22"/>
          <w:szCs w:val="22"/>
        </w:rPr>
        <w:lastRenderedPageBreak/>
        <w:t>Potrebna dokumentacija</w:t>
      </w:r>
    </w:p>
    <w:p w:rsidR="00C2164C" w:rsidRPr="00554564" w:rsidRDefault="00C2164C" w:rsidP="006C64A9">
      <w:pPr>
        <w:snapToGrid w:val="0"/>
        <w:spacing w:line="276" w:lineRule="auto"/>
        <w:ind w:left="709" w:hanging="709"/>
        <w:jc w:val="both"/>
        <w:rPr>
          <w:b/>
          <w:bCs/>
          <w:color w:val="3C3CF0"/>
          <w:sz w:val="22"/>
          <w:szCs w:val="22"/>
        </w:rPr>
      </w:pPr>
      <w:r w:rsidRPr="00554564">
        <w:rPr>
          <w:b/>
          <w:bCs/>
          <w:color w:val="3C3CF0"/>
          <w:sz w:val="22"/>
          <w:szCs w:val="22"/>
        </w:rPr>
        <w:t>1</w:t>
      </w:r>
      <w:r>
        <w:rPr>
          <w:b/>
          <w:bCs/>
          <w:color w:val="3C3CF0"/>
          <w:sz w:val="22"/>
          <w:szCs w:val="22"/>
        </w:rPr>
        <w:t>0</w:t>
      </w:r>
      <w:r w:rsidRPr="00554564">
        <w:rPr>
          <w:b/>
          <w:bCs/>
          <w:color w:val="3C3CF0"/>
          <w:sz w:val="22"/>
          <w:szCs w:val="22"/>
        </w:rPr>
        <w:t>.1.</w:t>
      </w:r>
      <w:r w:rsidRPr="00554564">
        <w:rPr>
          <w:b/>
          <w:bCs/>
          <w:color w:val="3C3CF0"/>
          <w:sz w:val="22"/>
          <w:szCs w:val="22"/>
        </w:rPr>
        <w:tab/>
      </w:r>
      <w:r>
        <w:rPr>
          <w:b/>
          <w:bCs/>
          <w:color w:val="3C3CF0"/>
          <w:sz w:val="22"/>
          <w:szCs w:val="22"/>
        </w:rPr>
        <w:t>izravno kreditiranje</w:t>
      </w:r>
    </w:p>
    <w:p w:rsidR="00C2164C" w:rsidRPr="00FC0630" w:rsidRDefault="00C2164C" w:rsidP="006C64A9">
      <w:pPr>
        <w:spacing w:before="240" w:line="276" w:lineRule="auto"/>
        <w:jc w:val="both"/>
        <w:rPr>
          <w:sz w:val="21"/>
          <w:szCs w:val="21"/>
          <w:lang w:eastAsia="en-US"/>
        </w:rPr>
      </w:pPr>
      <w:r w:rsidRPr="00FC0630">
        <w:rPr>
          <w:sz w:val="21"/>
          <w:szCs w:val="21"/>
          <w:lang w:eastAsia="en-US"/>
        </w:rPr>
        <w:t>Uz ispunjeni standardizirani obrazac zahtjeva</w:t>
      </w:r>
      <w:r w:rsidR="007D08FB">
        <w:rPr>
          <w:rStyle w:val="FootnoteReference"/>
          <w:sz w:val="21"/>
          <w:szCs w:val="21"/>
          <w:lang w:eastAsia="en-US"/>
        </w:rPr>
        <w:footnoteReference w:id="8"/>
      </w:r>
      <w:r w:rsidRPr="00FC0630">
        <w:rPr>
          <w:sz w:val="21"/>
          <w:szCs w:val="21"/>
          <w:lang w:eastAsia="en-US"/>
        </w:rPr>
        <w:t xml:space="preserve"> za kredit HBOR-u se dostavlja:</w:t>
      </w:r>
    </w:p>
    <w:p w:rsidR="00C2164C" w:rsidRPr="00FC0630" w:rsidRDefault="00C2164C" w:rsidP="006C64A9">
      <w:pPr>
        <w:spacing w:before="120" w:after="120" w:line="276" w:lineRule="auto"/>
        <w:jc w:val="both"/>
        <w:rPr>
          <w:b/>
          <w:sz w:val="21"/>
          <w:szCs w:val="21"/>
          <w:u w:val="single"/>
          <w:lang w:eastAsia="en-US"/>
        </w:rPr>
      </w:pPr>
      <w:r w:rsidRPr="00FC0630">
        <w:rPr>
          <w:b/>
          <w:sz w:val="21"/>
          <w:szCs w:val="21"/>
          <w:u w:val="single"/>
          <w:lang w:eastAsia="en-US"/>
        </w:rPr>
        <w:t>Dokumentacija ovisno o pravnom statusu podnositelja zahtjeva</w:t>
      </w:r>
    </w:p>
    <w:p w:rsidR="00461448" w:rsidRDefault="00C2164C" w:rsidP="006C64A9">
      <w:pPr>
        <w:tabs>
          <w:tab w:val="left" w:pos="284"/>
        </w:tabs>
        <w:spacing w:before="120" w:after="120" w:line="276" w:lineRule="auto"/>
        <w:rPr>
          <w:b/>
          <w:sz w:val="21"/>
          <w:szCs w:val="21"/>
          <w:lang w:eastAsia="en-US"/>
        </w:rPr>
      </w:pPr>
      <w:r w:rsidRPr="00FC0630">
        <w:rPr>
          <w:b/>
          <w:sz w:val="21"/>
          <w:szCs w:val="21"/>
          <w:lang w:eastAsia="en-US"/>
        </w:rPr>
        <w:t>a)</w:t>
      </w:r>
      <w:r w:rsidR="00461448">
        <w:rPr>
          <w:b/>
          <w:sz w:val="21"/>
          <w:szCs w:val="21"/>
          <w:lang w:eastAsia="en-US"/>
        </w:rPr>
        <w:t xml:space="preserve"> jedinice lokalne i područne (regionalne) samouprave</w:t>
      </w:r>
    </w:p>
    <w:p w:rsidR="007318FA" w:rsidRDefault="007318FA" w:rsidP="006863E6">
      <w:pPr>
        <w:tabs>
          <w:tab w:val="left" w:pos="-2552"/>
          <w:tab w:val="left" w:pos="-2410"/>
        </w:tabs>
        <w:spacing w:line="276" w:lineRule="auto"/>
        <w:jc w:val="both"/>
        <w:rPr>
          <w:sz w:val="21"/>
          <w:szCs w:val="21"/>
          <w:lang w:eastAsia="en-US"/>
        </w:rPr>
      </w:pPr>
      <w:r>
        <w:rPr>
          <w:sz w:val="21"/>
          <w:szCs w:val="21"/>
          <w:lang w:eastAsia="en-US"/>
        </w:rPr>
        <w:t xml:space="preserve">Statusna i financijska dokumentacija, </w:t>
      </w:r>
      <w:r w:rsidRPr="006863E6">
        <w:rPr>
          <w:sz w:val="21"/>
          <w:szCs w:val="21"/>
          <w:lang w:eastAsia="en-US"/>
        </w:rPr>
        <w:t>SPNFT</w:t>
      </w:r>
      <w:r w:rsidRPr="006863E6">
        <w:rPr>
          <w:sz w:val="21"/>
          <w:szCs w:val="21"/>
          <w:vertAlign w:val="superscript"/>
          <w:lang w:eastAsia="en-US"/>
        </w:rPr>
        <w:footnoteReference w:id="9"/>
      </w:r>
      <w:r w:rsidRPr="00BC32B1">
        <w:rPr>
          <w:sz w:val="21"/>
          <w:szCs w:val="21"/>
          <w:lang w:eastAsia="en-US"/>
        </w:rPr>
        <w:t xml:space="preserve"> </w:t>
      </w:r>
      <w:r>
        <w:rPr>
          <w:sz w:val="21"/>
          <w:szCs w:val="21"/>
          <w:lang w:eastAsia="en-US"/>
        </w:rPr>
        <w:t>upitnici</w:t>
      </w:r>
    </w:p>
    <w:p w:rsidR="00113DEF" w:rsidRPr="006A234E" w:rsidRDefault="00113DEF" w:rsidP="00113DEF">
      <w:pPr>
        <w:numPr>
          <w:ilvl w:val="1"/>
          <w:numId w:val="22"/>
        </w:numPr>
        <w:tabs>
          <w:tab w:val="left" w:pos="-2552"/>
          <w:tab w:val="left" w:pos="-2410"/>
        </w:tabs>
        <w:spacing w:line="276" w:lineRule="auto"/>
        <w:ind w:left="568" w:hanging="284"/>
        <w:jc w:val="both"/>
        <w:rPr>
          <w:sz w:val="21"/>
          <w:szCs w:val="21"/>
          <w:lang w:eastAsia="en-US"/>
        </w:rPr>
      </w:pPr>
      <w:r w:rsidRPr="006A234E">
        <w:rPr>
          <w:sz w:val="21"/>
          <w:szCs w:val="21"/>
          <w:lang w:eastAsia="en-US"/>
        </w:rPr>
        <w:t>Godišnji financijski izvještaji za protekle dvije godine: Bilanca - obrazac BIL, Izvještaj o prihodima i rashodima, primicima i izdacima - obrazac PR-RAS</w:t>
      </w:r>
    </w:p>
    <w:p w:rsidR="00113DEF" w:rsidRPr="006A234E" w:rsidRDefault="00113DEF" w:rsidP="00113DEF">
      <w:pPr>
        <w:numPr>
          <w:ilvl w:val="0"/>
          <w:numId w:val="27"/>
        </w:numPr>
        <w:tabs>
          <w:tab w:val="left" w:pos="360"/>
          <w:tab w:val="left" w:pos="1260"/>
        </w:tabs>
        <w:spacing w:line="276" w:lineRule="auto"/>
        <w:ind w:left="568" w:hanging="284"/>
        <w:jc w:val="both"/>
        <w:rPr>
          <w:sz w:val="21"/>
          <w:szCs w:val="21"/>
          <w:lang w:eastAsia="en-US"/>
        </w:rPr>
      </w:pPr>
      <w:r w:rsidRPr="006A234E">
        <w:rPr>
          <w:sz w:val="21"/>
          <w:szCs w:val="21"/>
          <w:lang w:eastAsia="en-US"/>
        </w:rPr>
        <w:t>Plan godišnjeg proračuna za narednu godinu</w:t>
      </w:r>
    </w:p>
    <w:p w:rsidR="00113DEF" w:rsidRDefault="00113DEF" w:rsidP="00BC32B1">
      <w:pPr>
        <w:numPr>
          <w:ilvl w:val="0"/>
          <w:numId w:val="27"/>
        </w:numPr>
        <w:tabs>
          <w:tab w:val="left" w:pos="360"/>
          <w:tab w:val="left" w:pos="1260"/>
        </w:tabs>
        <w:spacing w:line="276" w:lineRule="auto"/>
        <w:ind w:left="568" w:hanging="284"/>
        <w:jc w:val="both"/>
        <w:rPr>
          <w:sz w:val="21"/>
          <w:szCs w:val="21"/>
          <w:lang w:eastAsia="en-US"/>
        </w:rPr>
      </w:pPr>
      <w:r>
        <w:rPr>
          <w:sz w:val="21"/>
          <w:szCs w:val="21"/>
          <w:lang w:eastAsia="en-US"/>
        </w:rPr>
        <w:t>(Obrazac</w:t>
      </w:r>
      <w:r w:rsidRPr="006A234E">
        <w:rPr>
          <w:sz w:val="21"/>
          <w:szCs w:val="21"/>
          <w:lang w:eastAsia="en-US"/>
        </w:rPr>
        <w:t>) Upitnik za pravne osobe</w:t>
      </w:r>
    </w:p>
    <w:p w:rsidR="007318FA" w:rsidRDefault="007318FA" w:rsidP="006863E6">
      <w:pPr>
        <w:tabs>
          <w:tab w:val="left" w:pos="360"/>
          <w:tab w:val="left" w:pos="1260"/>
        </w:tabs>
        <w:spacing w:line="276" w:lineRule="auto"/>
        <w:jc w:val="both"/>
        <w:rPr>
          <w:sz w:val="21"/>
          <w:szCs w:val="21"/>
          <w:lang w:eastAsia="en-US"/>
        </w:rPr>
      </w:pPr>
      <w:r>
        <w:rPr>
          <w:sz w:val="21"/>
          <w:szCs w:val="21"/>
          <w:lang w:eastAsia="en-US"/>
        </w:rPr>
        <w:t>Ostala dokumentacija i obrasci HBOR-a</w:t>
      </w:r>
    </w:p>
    <w:p w:rsidR="007318FA" w:rsidRPr="000D3D00" w:rsidRDefault="007318FA" w:rsidP="00BC32B1">
      <w:pPr>
        <w:numPr>
          <w:ilvl w:val="1"/>
          <w:numId w:val="22"/>
        </w:numPr>
        <w:tabs>
          <w:tab w:val="left" w:pos="360"/>
          <w:tab w:val="num" w:pos="720"/>
          <w:tab w:val="left" w:pos="1260"/>
        </w:tabs>
        <w:spacing w:line="276" w:lineRule="auto"/>
        <w:ind w:left="568" w:hanging="284"/>
        <w:jc w:val="both"/>
        <w:rPr>
          <w:sz w:val="21"/>
          <w:szCs w:val="21"/>
          <w:lang w:eastAsia="en-US"/>
        </w:rPr>
      </w:pPr>
      <w:r w:rsidRPr="000D3D00">
        <w:rPr>
          <w:sz w:val="21"/>
          <w:szCs w:val="21"/>
          <w:lang w:eastAsia="en-US"/>
        </w:rPr>
        <w:t>Suglasnost Vlade RH o zaduženju za predmetni kredit</w:t>
      </w:r>
      <w:r w:rsidRPr="000D3D00">
        <w:rPr>
          <w:sz w:val="21"/>
          <w:szCs w:val="21"/>
          <w:vertAlign w:val="superscript"/>
          <w:lang w:eastAsia="en-US"/>
        </w:rPr>
        <w:footnoteReference w:id="10"/>
      </w:r>
    </w:p>
    <w:p w:rsidR="007318FA" w:rsidRPr="000D3D00" w:rsidRDefault="007318FA" w:rsidP="007318FA">
      <w:pPr>
        <w:numPr>
          <w:ilvl w:val="1"/>
          <w:numId w:val="22"/>
        </w:numPr>
        <w:tabs>
          <w:tab w:val="left" w:pos="360"/>
          <w:tab w:val="num" w:pos="720"/>
          <w:tab w:val="left" w:pos="1260"/>
        </w:tabs>
        <w:spacing w:line="276" w:lineRule="auto"/>
        <w:ind w:left="567" w:hanging="283"/>
        <w:contextualSpacing/>
        <w:jc w:val="both"/>
        <w:rPr>
          <w:sz w:val="21"/>
          <w:szCs w:val="21"/>
          <w:lang w:eastAsia="en-US"/>
        </w:rPr>
      </w:pPr>
      <w:r w:rsidRPr="000D3D00">
        <w:rPr>
          <w:sz w:val="21"/>
          <w:szCs w:val="21"/>
          <w:lang w:eastAsia="en-US"/>
        </w:rPr>
        <w:t>Odluka o imenovanju ovlaštene osobe (načelnika/gradonačelnika/župana)</w:t>
      </w:r>
    </w:p>
    <w:p w:rsidR="007318FA" w:rsidRPr="000D3D00" w:rsidRDefault="007318FA" w:rsidP="007318FA">
      <w:pPr>
        <w:numPr>
          <w:ilvl w:val="1"/>
          <w:numId w:val="22"/>
        </w:numPr>
        <w:tabs>
          <w:tab w:val="left" w:pos="360"/>
          <w:tab w:val="num" w:pos="720"/>
          <w:tab w:val="left" w:pos="1260"/>
        </w:tabs>
        <w:spacing w:line="276" w:lineRule="auto"/>
        <w:ind w:left="567" w:hanging="283"/>
        <w:jc w:val="both"/>
        <w:rPr>
          <w:sz w:val="21"/>
          <w:szCs w:val="21"/>
          <w:lang w:eastAsia="en-US"/>
        </w:rPr>
      </w:pPr>
      <w:r w:rsidRPr="000D3D00">
        <w:rPr>
          <w:sz w:val="21"/>
          <w:szCs w:val="21"/>
          <w:lang w:eastAsia="en-US"/>
        </w:rPr>
        <w:t>Preslika osobne iskaznice (načelnika/gradonačelnika/župana)</w:t>
      </w:r>
    </w:p>
    <w:p w:rsidR="007318FA" w:rsidRPr="000D3D00" w:rsidRDefault="007318FA" w:rsidP="007318FA">
      <w:pPr>
        <w:numPr>
          <w:ilvl w:val="0"/>
          <w:numId w:val="20"/>
        </w:numPr>
        <w:spacing w:line="276" w:lineRule="auto"/>
        <w:ind w:left="567" w:hanging="283"/>
        <w:jc w:val="both"/>
        <w:rPr>
          <w:sz w:val="21"/>
          <w:szCs w:val="21"/>
          <w:lang w:eastAsia="en-US"/>
        </w:rPr>
      </w:pPr>
      <w:r w:rsidRPr="000D3D00">
        <w:rPr>
          <w:sz w:val="21"/>
          <w:szCs w:val="21"/>
          <w:lang w:eastAsia="en-US"/>
        </w:rPr>
        <w:t>Karton deponiranih potpisa o raspolaganju sredstvima žiro-računa</w:t>
      </w:r>
    </w:p>
    <w:p w:rsidR="007318FA" w:rsidRPr="00681FA3" w:rsidRDefault="007318FA" w:rsidP="007318FA">
      <w:pPr>
        <w:numPr>
          <w:ilvl w:val="0"/>
          <w:numId w:val="20"/>
        </w:numPr>
        <w:tabs>
          <w:tab w:val="clear" w:pos="1080"/>
          <w:tab w:val="num" w:pos="-3686"/>
        </w:tabs>
        <w:spacing w:line="276" w:lineRule="auto"/>
        <w:ind w:left="568" w:hanging="284"/>
        <w:jc w:val="both"/>
        <w:rPr>
          <w:sz w:val="21"/>
          <w:szCs w:val="21"/>
        </w:rPr>
      </w:pPr>
      <w:r>
        <w:rPr>
          <w:sz w:val="21"/>
          <w:szCs w:val="21"/>
        </w:rPr>
        <w:t xml:space="preserve">(Obrasci) </w:t>
      </w:r>
      <w:r w:rsidRPr="00681FA3">
        <w:rPr>
          <w:sz w:val="21"/>
          <w:szCs w:val="21"/>
        </w:rPr>
        <w:t>Izjava o povezanim osobama</w:t>
      </w:r>
    </w:p>
    <w:p w:rsidR="007318FA" w:rsidRDefault="007318FA" w:rsidP="007318FA">
      <w:pPr>
        <w:numPr>
          <w:ilvl w:val="0"/>
          <w:numId w:val="20"/>
        </w:numPr>
        <w:tabs>
          <w:tab w:val="clear" w:pos="1080"/>
          <w:tab w:val="num" w:pos="-3686"/>
        </w:tabs>
        <w:spacing w:line="276" w:lineRule="auto"/>
        <w:ind w:left="568" w:hanging="284"/>
        <w:jc w:val="both"/>
        <w:rPr>
          <w:sz w:val="21"/>
          <w:szCs w:val="21"/>
        </w:rPr>
      </w:pPr>
      <w:r>
        <w:rPr>
          <w:sz w:val="21"/>
          <w:szCs w:val="21"/>
        </w:rPr>
        <w:t xml:space="preserve">(Obrazac) </w:t>
      </w:r>
      <w:r w:rsidRPr="00DA7ADC">
        <w:rPr>
          <w:sz w:val="21"/>
          <w:szCs w:val="21"/>
        </w:rPr>
        <w:t>Upitnik o zaštiti okoliša</w:t>
      </w:r>
    </w:p>
    <w:p w:rsidR="007318FA" w:rsidRPr="006863E6" w:rsidRDefault="007318FA" w:rsidP="006863E6">
      <w:pPr>
        <w:numPr>
          <w:ilvl w:val="0"/>
          <w:numId w:val="20"/>
        </w:numPr>
        <w:tabs>
          <w:tab w:val="clear" w:pos="1080"/>
          <w:tab w:val="num" w:pos="-3686"/>
        </w:tabs>
        <w:ind w:left="568" w:hanging="284"/>
        <w:jc w:val="both"/>
        <w:rPr>
          <w:sz w:val="21"/>
          <w:szCs w:val="21"/>
        </w:rPr>
      </w:pPr>
      <w:r>
        <w:rPr>
          <w:sz w:val="21"/>
          <w:szCs w:val="21"/>
        </w:rPr>
        <w:t>(Obrazac) Tablice za JLPS: Podaci o ulaganju</w:t>
      </w:r>
    </w:p>
    <w:p w:rsidR="00113DEF" w:rsidRDefault="00113DEF" w:rsidP="006863E6">
      <w:pPr>
        <w:tabs>
          <w:tab w:val="left" w:pos="360"/>
          <w:tab w:val="left" w:pos="1260"/>
        </w:tabs>
        <w:spacing w:before="240" w:line="360" w:lineRule="auto"/>
        <w:jc w:val="both"/>
        <w:rPr>
          <w:b/>
          <w:sz w:val="21"/>
          <w:szCs w:val="21"/>
          <w:lang w:eastAsia="en-US"/>
        </w:rPr>
      </w:pPr>
      <w:r>
        <w:rPr>
          <w:b/>
          <w:sz w:val="21"/>
          <w:szCs w:val="21"/>
          <w:lang w:eastAsia="en-US"/>
        </w:rPr>
        <w:t>t</w:t>
      </w:r>
      <w:r w:rsidRPr="006863E6">
        <w:rPr>
          <w:b/>
          <w:sz w:val="21"/>
          <w:szCs w:val="21"/>
          <w:lang w:eastAsia="en-US"/>
        </w:rPr>
        <w:t>rgovačka društva i ostali subjekti u većinskom vlasništvu JLPS ili Republike Hrvatske</w:t>
      </w:r>
    </w:p>
    <w:p w:rsidR="00315DB4" w:rsidRDefault="00315DB4" w:rsidP="006863E6">
      <w:pPr>
        <w:spacing w:line="276" w:lineRule="auto"/>
        <w:jc w:val="both"/>
        <w:rPr>
          <w:sz w:val="21"/>
          <w:szCs w:val="21"/>
          <w:lang w:eastAsia="en-US"/>
        </w:rPr>
      </w:pPr>
      <w:r>
        <w:rPr>
          <w:sz w:val="21"/>
          <w:szCs w:val="21"/>
          <w:lang w:eastAsia="en-US"/>
        </w:rPr>
        <w:t>Statusna i financijska dokumentacija SPNFT</w:t>
      </w:r>
      <w:r>
        <w:rPr>
          <w:sz w:val="21"/>
          <w:szCs w:val="21"/>
          <w:vertAlign w:val="superscript"/>
          <w:lang w:eastAsia="en-US"/>
        </w:rPr>
        <w:t>8</w:t>
      </w:r>
      <w:r>
        <w:rPr>
          <w:sz w:val="21"/>
          <w:szCs w:val="21"/>
          <w:lang w:eastAsia="en-US"/>
        </w:rPr>
        <w:t xml:space="preserve"> upitnici</w:t>
      </w:r>
    </w:p>
    <w:p w:rsidR="00113DEF" w:rsidRPr="00B42F1A" w:rsidRDefault="00113DEF" w:rsidP="00BC32B1">
      <w:pPr>
        <w:numPr>
          <w:ilvl w:val="0"/>
          <w:numId w:val="25"/>
        </w:numPr>
        <w:tabs>
          <w:tab w:val="num" w:pos="720"/>
        </w:tabs>
        <w:spacing w:line="276" w:lineRule="auto"/>
        <w:ind w:left="568" w:hanging="284"/>
        <w:jc w:val="both"/>
        <w:rPr>
          <w:sz w:val="21"/>
          <w:szCs w:val="21"/>
          <w:lang w:eastAsia="en-US"/>
        </w:rPr>
      </w:pPr>
      <w:r w:rsidRPr="00B42F1A">
        <w:rPr>
          <w:sz w:val="21"/>
          <w:szCs w:val="21"/>
          <w:lang w:eastAsia="en-US"/>
        </w:rPr>
        <w:t>Izvod iz sudskog registra</w:t>
      </w:r>
      <w:r>
        <w:rPr>
          <w:sz w:val="21"/>
          <w:szCs w:val="21"/>
          <w:lang w:eastAsia="en-US"/>
        </w:rPr>
        <w:t>, s uključenim zadnjim izmjenama</w:t>
      </w:r>
    </w:p>
    <w:p w:rsidR="00113DEF" w:rsidRPr="00B42F1A" w:rsidRDefault="00113DEF" w:rsidP="00113DEF">
      <w:pPr>
        <w:numPr>
          <w:ilvl w:val="0"/>
          <w:numId w:val="25"/>
        </w:numPr>
        <w:tabs>
          <w:tab w:val="num" w:pos="360"/>
        </w:tabs>
        <w:spacing w:line="276" w:lineRule="auto"/>
        <w:ind w:left="567" w:hanging="283"/>
        <w:jc w:val="both"/>
        <w:rPr>
          <w:sz w:val="21"/>
          <w:szCs w:val="21"/>
          <w:lang w:eastAsia="en-US"/>
        </w:rPr>
      </w:pPr>
      <w:r w:rsidRPr="00B42F1A">
        <w:rPr>
          <w:sz w:val="21"/>
          <w:szCs w:val="21"/>
          <w:lang w:eastAsia="en-US"/>
        </w:rPr>
        <w:t>Osnivački akti društva (Društveni ugovor za d.o.o., Statut za d.d.), zadnji pročišćeni tekst</w:t>
      </w:r>
    </w:p>
    <w:p w:rsidR="00113DEF" w:rsidRPr="00B42F1A" w:rsidRDefault="00113DEF" w:rsidP="00113DEF">
      <w:pPr>
        <w:numPr>
          <w:ilvl w:val="0"/>
          <w:numId w:val="25"/>
        </w:numPr>
        <w:tabs>
          <w:tab w:val="num" w:pos="360"/>
        </w:tabs>
        <w:spacing w:line="276" w:lineRule="auto"/>
        <w:ind w:left="567" w:hanging="283"/>
        <w:jc w:val="both"/>
        <w:rPr>
          <w:sz w:val="21"/>
          <w:szCs w:val="21"/>
          <w:lang w:eastAsia="en-US"/>
        </w:rPr>
      </w:pPr>
      <w:r w:rsidRPr="00B42F1A">
        <w:rPr>
          <w:sz w:val="21"/>
          <w:szCs w:val="21"/>
          <w:lang w:eastAsia="en-US"/>
        </w:rPr>
        <w:t>Obavijest o razvrstavanju poslovnog subjekta prema NKD-u</w:t>
      </w:r>
    </w:p>
    <w:p w:rsidR="00113DEF" w:rsidRPr="00B42F1A" w:rsidRDefault="00113DEF" w:rsidP="00113DEF">
      <w:pPr>
        <w:numPr>
          <w:ilvl w:val="0"/>
          <w:numId w:val="28"/>
        </w:numPr>
        <w:tabs>
          <w:tab w:val="left" w:pos="-2410"/>
        </w:tabs>
        <w:spacing w:line="276" w:lineRule="auto"/>
        <w:ind w:left="567" w:hanging="283"/>
        <w:contextualSpacing/>
        <w:jc w:val="both"/>
        <w:rPr>
          <w:sz w:val="21"/>
          <w:szCs w:val="21"/>
          <w:lang w:eastAsia="en-US"/>
        </w:rPr>
      </w:pPr>
      <w:r w:rsidRPr="00B42F1A">
        <w:rPr>
          <w:sz w:val="21"/>
          <w:szCs w:val="21"/>
          <w:lang w:eastAsia="en-US"/>
        </w:rPr>
        <w:t>Podaci o solventnosti (BON 2/SOL 2) ne stariji od 30 dana od dana podnošenja zahtjeva, Podaci o bonitetu (BON 1)</w:t>
      </w:r>
    </w:p>
    <w:p w:rsidR="00113DEF" w:rsidRPr="0014688C" w:rsidRDefault="00113DEF" w:rsidP="00113DEF">
      <w:pPr>
        <w:numPr>
          <w:ilvl w:val="0"/>
          <w:numId w:val="28"/>
        </w:numPr>
        <w:tabs>
          <w:tab w:val="left" w:pos="-2410"/>
          <w:tab w:val="left" w:pos="993"/>
        </w:tabs>
        <w:spacing w:line="276" w:lineRule="auto"/>
        <w:ind w:left="567" w:hanging="283"/>
        <w:contextualSpacing/>
        <w:jc w:val="both"/>
        <w:rPr>
          <w:sz w:val="21"/>
          <w:szCs w:val="21"/>
        </w:rPr>
      </w:pPr>
      <w:r w:rsidRPr="0014688C">
        <w:rPr>
          <w:sz w:val="21"/>
          <w:szCs w:val="21"/>
        </w:rPr>
        <w:t xml:space="preserve">Godišnji financijski izvještaji za protekle dvije poslovne godine sastavljeni sukladno Zakonu o računovodstvu: Bilanca - obrazac POD-BIL, Račun dobiti i gubitka - obrazac POD-RDG, Dodatni podaci - obrazac POD-DOP </w:t>
      </w:r>
      <w:r>
        <w:rPr>
          <w:sz w:val="21"/>
          <w:szCs w:val="21"/>
        </w:rPr>
        <w:t xml:space="preserve">te prema potrebi i </w:t>
      </w:r>
      <w:r w:rsidRPr="0014688C">
        <w:rPr>
          <w:sz w:val="21"/>
          <w:szCs w:val="21"/>
        </w:rPr>
        <w:t>Izvještaj o novčanom tijeku - obrazac POD-NTD i POD-NTI</w:t>
      </w:r>
      <w:r>
        <w:rPr>
          <w:sz w:val="21"/>
          <w:szCs w:val="21"/>
        </w:rPr>
        <w:t>, Bilješke uz financijska izvješća</w:t>
      </w:r>
    </w:p>
    <w:p w:rsidR="00113DEF" w:rsidRPr="00B42F1A" w:rsidRDefault="00113DEF" w:rsidP="00113DEF">
      <w:pPr>
        <w:numPr>
          <w:ilvl w:val="0"/>
          <w:numId w:val="38"/>
        </w:numPr>
        <w:tabs>
          <w:tab w:val="left" w:pos="-2410"/>
          <w:tab w:val="left" w:pos="993"/>
        </w:tabs>
        <w:spacing w:line="276" w:lineRule="auto"/>
        <w:ind w:left="851" w:hanging="284"/>
        <w:contextualSpacing/>
        <w:jc w:val="both"/>
        <w:rPr>
          <w:sz w:val="21"/>
          <w:szCs w:val="21"/>
          <w:lang w:eastAsia="en-US"/>
        </w:rPr>
      </w:pPr>
      <w:r w:rsidRPr="00B42F1A">
        <w:rPr>
          <w:sz w:val="21"/>
          <w:szCs w:val="21"/>
          <w:lang w:eastAsia="en-US"/>
        </w:rPr>
        <w:t>Za društva obveznike konsolidacije godišnjih financijskih izvještaja: Konsolidirani izvještaji</w:t>
      </w:r>
    </w:p>
    <w:p w:rsidR="00113DEF" w:rsidRPr="00B42F1A" w:rsidRDefault="00113DEF" w:rsidP="00113DEF">
      <w:pPr>
        <w:numPr>
          <w:ilvl w:val="0"/>
          <w:numId w:val="38"/>
        </w:numPr>
        <w:tabs>
          <w:tab w:val="left" w:pos="-2410"/>
          <w:tab w:val="left" w:pos="993"/>
        </w:tabs>
        <w:spacing w:line="276" w:lineRule="auto"/>
        <w:ind w:left="851" w:hanging="284"/>
        <w:contextualSpacing/>
        <w:jc w:val="both"/>
        <w:rPr>
          <w:sz w:val="21"/>
          <w:szCs w:val="21"/>
        </w:rPr>
      </w:pPr>
      <w:r w:rsidRPr="00B42F1A">
        <w:rPr>
          <w:sz w:val="21"/>
          <w:szCs w:val="21"/>
          <w:lang w:eastAsia="en-US"/>
        </w:rPr>
        <w:t xml:space="preserve">Za društva obveznike revizije godišnjih financijskih izvještaja: </w:t>
      </w:r>
      <w:r w:rsidRPr="00B42F1A">
        <w:rPr>
          <w:sz w:val="21"/>
          <w:szCs w:val="21"/>
        </w:rPr>
        <w:t>Revidirani izvještaji i kompletno revizorsko mišljenje</w:t>
      </w:r>
    </w:p>
    <w:p w:rsidR="00113DEF" w:rsidRDefault="00113DEF" w:rsidP="00113DEF">
      <w:pPr>
        <w:numPr>
          <w:ilvl w:val="0"/>
          <w:numId w:val="29"/>
        </w:numPr>
        <w:tabs>
          <w:tab w:val="left" w:pos="-2410"/>
        </w:tabs>
        <w:spacing w:line="276" w:lineRule="auto"/>
        <w:ind w:left="567" w:hanging="283"/>
        <w:contextualSpacing/>
        <w:jc w:val="both"/>
        <w:rPr>
          <w:sz w:val="21"/>
          <w:szCs w:val="21"/>
        </w:rPr>
      </w:pPr>
      <w:r w:rsidRPr="0014688C">
        <w:rPr>
          <w:sz w:val="21"/>
          <w:szCs w:val="21"/>
        </w:rPr>
        <w:t>Kvartalni financijski izvještaji</w:t>
      </w:r>
      <w:r>
        <w:rPr>
          <w:sz w:val="21"/>
          <w:szCs w:val="21"/>
        </w:rPr>
        <w:t>:</w:t>
      </w:r>
      <w:r w:rsidRPr="0014688C">
        <w:rPr>
          <w:sz w:val="21"/>
          <w:szCs w:val="21"/>
        </w:rPr>
        <w:t xml:space="preserve"> Bilanca i Račun dobiti i gubitka - obrazac GFI-POD na datum zadnjeg kvartala</w:t>
      </w:r>
      <w:r>
        <w:rPr>
          <w:sz w:val="21"/>
          <w:szCs w:val="21"/>
        </w:rPr>
        <w:t>, prema potrebi</w:t>
      </w:r>
    </w:p>
    <w:p w:rsidR="00113DEF" w:rsidRDefault="00113DEF" w:rsidP="006863E6">
      <w:pPr>
        <w:numPr>
          <w:ilvl w:val="0"/>
          <w:numId w:val="25"/>
        </w:numPr>
        <w:tabs>
          <w:tab w:val="left" w:pos="-4820"/>
          <w:tab w:val="left" w:pos="-2268"/>
          <w:tab w:val="num" w:pos="-2127"/>
        </w:tabs>
        <w:spacing w:line="276" w:lineRule="auto"/>
        <w:ind w:left="567" w:hanging="283"/>
        <w:contextualSpacing/>
        <w:jc w:val="both"/>
        <w:rPr>
          <w:sz w:val="21"/>
          <w:szCs w:val="21"/>
          <w:lang w:eastAsia="en-US"/>
        </w:rPr>
      </w:pPr>
      <w:r>
        <w:rPr>
          <w:sz w:val="21"/>
          <w:szCs w:val="21"/>
          <w:lang w:eastAsia="en-US"/>
        </w:rPr>
        <w:t xml:space="preserve">(Obrasci) Upitnik za pravne osobe, </w:t>
      </w:r>
      <w:r w:rsidRPr="00B42F1A">
        <w:rPr>
          <w:sz w:val="21"/>
          <w:szCs w:val="21"/>
          <w:lang w:eastAsia="en-US"/>
        </w:rPr>
        <w:t>Podaci o stvarnim vlasnicima stranke-podnosi</w:t>
      </w:r>
      <w:r>
        <w:rPr>
          <w:sz w:val="21"/>
          <w:szCs w:val="21"/>
          <w:lang w:eastAsia="en-US"/>
        </w:rPr>
        <w:t xml:space="preserve">telja zahtjeva za kredit, </w:t>
      </w:r>
      <w:r w:rsidRPr="00B42F1A">
        <w:rPr>
          <w:sz w:val="21"/>
          <w:szCs w:val="21"/>
          <w:lang w:eastAsia="en-US"/>
        </w:rPr>
        <w:t>Tabela 1 i 2 - Prilog Podacima o stvarnim vlasnicima stranke-podnositelja zahtje</w:t>
      </w:r>
      <w:r>
        <w:rPr>
          <w:sz w:val="21"/>
          <w:szCs w:val="21"/>
          <w:lang w:eastAsia="en-US"/>
        </w:rPr>
        <w:t xml:space="preserve">va za kredit, </w:t>
      </w:r>
      <w:r w:rsidRPr="00B42F1A">
        <w:rPr>
          <w:sz w:val="21"/>
          <w:szCs w:val="21"/>
          <w:lang w:eastAsia="en-US"/>
        </w:rPr>
        <w:t>Upitnik za strane politički izložene osobe</w:t>
      </w:r>
    </w:p>
    <w:p w:rsidR="007318FA" w:rsidRDefault="007318FA" w:rsidP="006863E6">
      <w:pPr>
        <w:tabs>
          <w:tab w:val="left" w:pos="-4820"/>
          <w:tab w:val="left" w:pos="-2268"/>
        </w:tabs>
        <w:spacing w:line="276" w:lineRule="auto"/>
        <w:ind w:left="284"/>
        <w:contextualSpacing/>
        <w:jc w:val="both"/>
        <w:rPr>
          <w:sz w:val="21"/>
          <w:szCs w:val="21"/>
          <w:lang w:eastAsia="en-US"/>
        </w:rPr>
      </w:pPr>
      <w:r>
        <w:rPr>
          <w:sz w:val="21"/>
          <w:szCs w:val="21"/>
          <w:lang w:eastAsia="en-US"/>
        </w:rPr>
        <w:t>Ostala dokumentacija i obrasci HBOR-a</w:t>
      </w:r>
    </w:p>
    <w:p w:rsidR="007318FA" w:rsidRPr="000D3D00" w:rsidRDefault="007318FA" w:rsidP="007318FA">
      <w:pPr>
        <w:numPr>
          <w:ilvl w:val="0"/>
          <w:numId w:val="29"/>
        </w:numPr>
        <w:suppressAutoHyphens/>
        <w:spacing w:line="276" w:lineRule="auto"/>
        <w:ind w:left="568" w:hanging="284"/>
        <w:contextualSpacing/>
        <w:jc w:val="both"/>
        <w:rPr>
          <w:sz w:val="21"/>
          <w:szCs w:val="21"/>
          <w:lang w:eastAsia="en-US"/>
        </w:rPr>
      </w:pPr>
      <w:r w:rsidRPr="000D3D00">
        <w:rPr>
          <w:sz w:val="21"/>
          <w:szCs w:val="21"/>
          <w:lang w:eastAsia="en-US"/>
        </w:rPr>
        <w:t>Potvrda Porezne uprave o stanju obveza prema državi, ne starija od 30 dana od podnošenja zahtjeva</w:t>
      </w:r>
    </w:p>
    <w:p w:rsidR="007318FA" w:rsidRPr="000D3D00" w:rsidRDefault="007318FA" w:rsidP="007318FA">
      <w:pPr>
        <w:numPr>
          <w:ilvl w:val="0"/>
          <w:numId w:val="29"/>
        </w:numPr>
        <w:spacing w:line="276" w:lineRule="auto"/>
        <w:ind w:left="567" w:hanging="283"/>
        <w:jc w:val="both"/>
        <w:rPr>
          <w:sz w:val="21"/>
          <w:szCs w:val="21"/>
          <w:lang w:eastAsia="en-US"/>
        </w:rPr>
      </w:pPr>
      <w:r w:rsidRPr="000D3D00">
        <w:rPr>
          <w:sz w:val="21"/>
          <w:szCs w:val="21"/>
          <w:lang w:eastAsia="en-US"/>
        </w:rPr>
        <w:t>Kreditno Izvješće Hrvatskog registra obveza po kreditima (HROK) - za podnositelja zahtjeva i fizičke osobe osnivače/članove trgovačkog društva te za ostale sudionike u kreditu (sudužnici i jamci platci)</w:t>
      </w:r>
    </w:p>
    <w:p w:rsidR="007318FA" w:rsidRPr="000D3D00" w:rsidRDefault="007318FA" w:rsidP="007318FA">
      <w:pPr>
        <w:numPr>
          <w:ilvl w:val="0"/>
          <w:numId w:val="27"/>
        </w:numPr>
        <w:tabs>
          <w:tab w:val="num" w:pos="-2410"/>
        </w:tabs>
        <w:spacing w:line="276" w:lineRule="auto"/>
        <w:ind w:left="568" w:hanging="284"/>
        <w:jc w:val="both"/>
        <w:rPr>
          <w:sz w:val="21"/>
          <w:szCs w:val="21"/>
          <w:lang w:eastAsia="en-US"/>
        </w:rPr>
      </w:pPr>
      <w:r w:rsidRPr="000D3D00">
        <w:rPr>
          <w:sz w:val="21"/>
          <w:szCs w:val="21"/>
          <w:lang w:eastAsia="en-US"/>
        </w:rPr>
        <w:lastRenderedPageBreak/>
        <w:t>Životopis osoba u upravljačkoj strukturi podnositelja zahtjeva</w:t>
      </w:r>
    </w:p>
    <w:p w:rsidR="007318FA" w:rsidRPr="000D3D00" w:rsidRDefault="007318FA" w:rsidP="007318FA">
      <w:pPr>
        <w:numPr>
          <w:ilvl w:val="0"/>
          <w:numId w:val="27"/>
        </w:numPr>
        <w:tabs>
          <w:tab w:val="num" w:pos="-2410"/>
        </w:tabs>
        <w:spacing w:line="276" w:lineRule="auto"/>
        <w:ind w:left="567" w:hanging="283"/>
        <w:jc w:val="both"/>
        <w:rPr>
          <w:sz w:val="21"/>
          <w:szCs w:val="21"/>
          <w:lang w:eastAsia="en-US"/>
        </w:rPr>
      </w:pPr>
      <w:r w:rsidRPr="000D3D00">
        <w:rPr>
          <w:sz w:val="21"/>
          <w:szCs w:val="21"/>
          <w:lang w:eastAsia="en-US"/>
        </w:rPr>
        <w:t>Preslike osobnih iskaznica - ovlaštenih predstavnika podnositelja zahtjeva i ostalih sudionika u kreditu (sudužnici, jamci platci, založni dužnici)</w:t>
      </w:r>
    </w:p>
    <w:p w:rsidR="007318FA" w:rsidRPr="000D3D00" w:rsidRDefault="007318FA" w:rsidP="007318FA">
      <w:pPr>
        <w:numPr>
          <w:ilvl w:val="0"/>
          <w:numId w:val="27"/>
        </w:numPr>
        <w:spacing w:line="276" w:lineRule="auto"/>
        <w:ind w:left="567" w:hanging="283"/>
        <w:jc w:val="both"/>
        <w:rPr>
          <w:sz w:val="21"/>
          <w:szCs w:val="21"/>
          <w:lang w:eastAsia="en-US"/>
        </w:rPr>
      </w:pPr>
      <w:r w:rsidRPr="000D3D00">
        <w:rPr>
          <w:sz w:val="21"/>
          <w:szCs w:val="21"/>
          <w:lang w:eastAsia="en-US"/>
        </w:rPr>
        <w:t>Karton deponiranih potpisa o raspolaganju sredstvima žiro-računa</w:t>
      </w:r>
    </w:p>
    <w:p w:rsidR="007318FA" w:rsidRPr="004A1727" w:rsidRDefault="007318FA" w:rsidP="007318FA">
      <w:pPr>
        <w:numPr>
          <w:ilvl w:val="0"/>
          <w:numId w:val="20"/>
        </w:numPr>
        <w:spacing w:line="276" w:lineRule="auto"/>
        <w:ind w:left="568" w:hanging="284"/>
        <w:jc w:val="both"/>
        <w:rPr>
          <w:sz w:val="21"/>
          <w:szCs w:val="21"/>
        </w:rPr>
      </w:pPr>
      <w:r w:rsidRPr="004A1727">
        <w:rPr>
          <w:sz w:val="21"/>
          <w:szCs w:val="21"/>
        </w:rPr>
        <w:t>(Obrazac) Izjava o potporama</w:t>
      </w:r>
    </w:p>
    <w:p w:rsidR="007318FA" w:rsidRPr="004A1727" w:rsidRDefault="007318FA" w:rsidP="007318FA">
      <w:pPr>
        <w:numPr>
          <w:ilvl w:val="0"/>
          <w:numId w:val="20"/>
        </w:numPr>
        <w:tabs>
          <w:tab w:val="num" w:pos="-2410"/>
        </w:tabs>
        <w:spacing w:line="276" w:lineRule="auto"/>
        <w:ind w:left="567" w:hanging="283"/>
        <w:jc w:val="both"/>
        <w:rPr>
          <w:sz w:val="21"/>
          <w:szCs w:val="21"/>
          <w:lang w:eastAsia="en-US"/>
        </w:rPr>
      </w:pPr>
      <w:r w:rsidRPr="004A1727">
        <w:rPr>
          <w:sz w:val="21"/>
          <w:szCs w:val="21"/>
          <w:lang w:eastAsia="en-US"/>
        </w:rPr>
        <w:t>(Obrazac) Izjava o povezanim osobama</w:t>
      </w:r>
    </w:p>
    <w:p w:rsidR="007318FA" w:rsidRPr="004A1727" w:rsidRDefault="007318FA" w:rsidP="007318FA">
      <w:pPr>
        <w:numPr>
          <w:ilvl w:val="0"/>
          <w:numId w:val="20"/>
        </w:numPr>
        <w:spacing w:line="276" w:lineRule="auto"/>
        <w:ind w:left="567" w:hanging="283"/>
        <w:contextualSpacing/>
        <w:jc w:val="both"/>
        <w:rPr>
          <w:sz w:val="21"/>
          <w:szCs w:val="21"/>
        </w:rPr>
      </w:pPr>
      <w:r w:rsidRPr="004A1727">
        <w:rPr>
          <w:sz w:val="21"/>
          <w:szCs w:val="21"/>
        </w:rPr>
        <w:t>(Obrazac) Upitnik o zaštiti okoliša</w:t>
      </w:r>
    </w:p>
    <w:p w:rsidR="007318FA" w:rsidRPr="004A1727" w:rsidRDefault="007318FA" w:rsidP="00BC32B1">
      <w:pPr>
        <w:numPr>
          <w:ilvl w:val="0"/>
          <w:numId w:val="40"/>
        </w:numPr>
        <w:tabs>
          <w:tab w:val="left" w:pos="720"/>
        </w:tabs>
        <w:suppressAutoHyphens/>
        <w:spacing w:line="276" w:lineRule="auto"/>
        <w:ind w:left="567" w:hanging="283"/>
        <w:contextualSpacing/>
        <w:jc w:val="both"/>
        <w:rPr>
          <w:sz w:val="21"/>
          <w:szCs w:val="21"/>
          <w:lang w:eastAsia="en-US"/>
        </w:rPr>
      </w:pPr>
      <w:r w:rsidRPr="004A1727">
        <w:rPr>
          <w:sz w:val="21"/>
          <w:szCs w:val="21"/>
          <w:lang w:eastAsia="en-US"/>
        </w:rPr>
        <w:t>(Obrazac) Tablice: Podaci o ulaganju, Prihodi, Kupci, Dobavljači, Zalihe, Krediti, Ostale obveze te za kredite uz valutnu klauzulu iznad 1,5 milijuna kuna - VIKR obrazac za utvrđivanje usklađenosti devizne pozicije klijenta</w:t>
      </w:r>
    </w:p>
    <w:p w:rsidR="007318FA" w:rsidRPr="00113DEF" w:rsidRDefault="007318FA" w:rsidP="006863E6">
      <w:pPr>
        <w:tabs>
          <w:tab w:val="left" w:pos="-4820"/>
          <w:tab w:val="left" w:pos="-2268"/>
        </w:tabs>
        <w:spacing w:line="276" w:lineRule="auto"/>
        <w:ind w:left="284"/>
        <w:contextualSpacing/>
        <w:jc w:val="both"/>
        <w:rPr>
          <w:sz w:val="21"/>
          <w:szCs w:val="21"/>
          <w:lang w:eastAsia="en-US"/>
        </w:rPr>
      </w:pPr>
    </w:p>
    <w:p w:rsidR="00C2164C" w:rsidRPr="00FC0630" w:rsidRDefault="00461448" w:rsidP="006863E6">
      <w:pPr>
        <w:tabs>
          <w:tab w:val="left" w:pos="284"/>
        </w:tabs>
        <w:spacing w:after="120" w:line="276" w:lineRule="auto"/>
        <w:rPr>
          <w:b/>
          <w:sz w:val="21"/>
          <w:szCs w:val="21"/>
          <w:lang w:eastAsia="en-US"/>
        </w:rPr>
      </w:pPr>
      <w:r>
        <w:rPr>
          <w:b/>
          <w:sz w:val="21"/>
          <w:szCs w:val="21"/>
          <w:lang w:eastAsia="en-US"/>
        </w:rPr>
        <w:t xml:space="preserve">b) </w:t>
      </w:r>
      <w:r w:rsidR="00C2164C" w:rsidRPr="00FC0630">
        <w:rPr>
          <w:b/>
          <w:sz w:val="21"/>
          <w:szCs w:val="21"/>
          <w:lang w:eastAsia="en-US"/>
        </w:rPr>
        <w:t>trgovačka društva/zadruge/ustanove</w:t>
      </w:r>
    </w:p>
    <w:p w:rsidR="00C2164C" w:rsidRPr="00FC0630" w:rsidRDefault="00C2164C" w:rsidP="006C64A9">
      <w:pPr>
        <w:spacing w:line="276" w:lineRule="auto"/>
        <w:jc w:val="both"/>
        <w:rPr>
          <w:sz w:val="21"/>
          <w:szCs w:val="21"/>
          <w:lang w:eastAsia="en-US"/>
        </w:rPr>
      </w:pPr>
      <w:r w:rsidRPr="00FC0630">
        <w:rPr>
          <w:sz w:val="21"/>
          <w:szCs w:val="21"/>
          <w:lang w:eastAsia="en-US"/>
        </w:rPr>
        <w:t>Statusna dokumentacija</w:t>
      </w:r>
    </w:p>
    <w:p w:rsidR="00C2164C" w:rsidRPr="00FC0630" w:rsidRDefault="00C2164C" w:rsidP="006C64A9">
      <w:pPr>
        <w:numPr>
          <w:ilvl w:val="0"/>
          <w:numId w:val="25"/>
        </w:numPr>
        <w:tabs>
          <w:tab w:val="clear" w:pos="1080"/>
          <w:tab w:val="num" w:pos="720"/>
        </w:tabs>
        <w:spacing w:line="276" w:lineRule="auto"/>
        <w:ind w:left="1077" w:hanging="651"/>
        <w:jc w:val="both"/>
        <w:rPr>
          <w:sz w:val="21"/>
          <w:szCs w:val="21"/>
          <w:lang w:eastAsia="en-US"/>
        </w:rPr>
      </w:pPr>
      <w:r w:rsidRPr="00FC0630">
        <w:rPr>
          <w:sz w:val="21"/>
          <w:szCs w:val="21"/>
          <w:lang w:eastAsia="en-US"/>
        </w:rPr>
        <w:t>Izvod iz sudskog registra</w:t>
      </w:r>
    </w:p>
    <w:p w:rsidR="00C2164C" w:rsidRPr="00FC0630" w:rsidRDefault="00C2164C" w:rsidP="006C64A9">
      <w:pPr>
        <w:numPr>
          <w:ilvl w:val="0"/>
          <w:numId w:val="25"/>
        </w:numPr>
        <w:tabs>
          <w:tab w:val="clear" w:pos="1080"/>
          <w:tab w:val="num" w:pos="360"/>
        </w:tabs>
        <w:spacing w:line="276" w:lineRule="auto"/>
        <w:ind w:left="709" w:hanging="283"/>
        <w:jc w:val="both"/>
        <w:rPr>
          <w:sz w:val="21"/>
          <w:szCs w:val="21"/>
          <w:lang w:eastAsia="en-US"/>
        </w:rPr>
      </w:pPr>
      <w:r w:rsidRPr="00FC0630">
        <w:rPr>
          <w:sz w:val="21"/>
          <w:szCs w:val="21"/>
          <w:lang w:eastAsia="en-US"/>
        </w:rPr>
        <w:t>Osnivački akti društva (Društveni ugovor za d.o.o., Statut za d.d.)</w:t>
      </w:r>
    </w:p>
    <w:p w:rsidR="00C2164C" w:rsidRPr="00FC0630" w:rsidRDefault="00C2164C" w:rsidP="006C64A9">
      <w:pPr>
        <w:numPr>
          <w:ilvl w:val="0"/>
          <w:numId w:val="25"/>
        </w:numPr>
        <w:tabs>
          <w:tab w:val="clear" w:pos="1080"/>
          <w:tab w:val="num" w:pos="360"/>
        </w:tabs>
        <w:spacing w:line="276" w:lineRule="auto"/>
        <w:ind w:left="709" w:hanging="283"/>
        <w:jc w:val="both"/>
        <w:rPr>
          <w:sz w:val="21"/>
          <w:szCs w:val="21"/>
          <w:lang w:eastAsia="en-US"/>
        </w:rPr>
      </w:pPr>
      <w:r w:rsidRPr="00FC0630">
        <w:rPr>
          <w:sz w:val="21"/>
          <w:szCs w:val="21"/>
          <w:lang w:eastAsia="en-US"/>
        </w:rPr>
        <w:t>Obavijest o razvrstavanju poslovnog subjekta prema NKD-u</w:t>
      </w:r>
    </w:p>
    <w:p w:rsidR="00C2164C" w:rsidRPr="00FC0630" w:rsidRDefault="00C2164C" w:rsidP="006C64A9">
      <w:pPr>
        <w:spacing w:line="276" w:lineRule="auto"/>
        <w:jc w:val="both"/>
        <w:rPr>
          <w:sz w:val="21"/>
          <w:szCs w:val="21"/>
          <w:lang w:eastAsia="en-US"/>
        </w:rPr>
      </w:pPr>
      <w:r w:rsidRPr="00FC0630">
        <w:rPr>
          <w:sz w:val="21"/>
          <w:szCs w:val="21"/>
          <w:lang w:eastAsia="en-US"/>
        </w:rPr>
        <w:t>Financijska dokumentacija</w:t>
      </w:r>
    </w:p>
    <w:p w:rsidR="00C2164C" w:rsidRPr="00FC0630" w:rsidRDefault="00C2164C" w:rsidP="006C64A9">
      <w:pPr>
        <w:numPr>
          <w:ilvl w:val="1"/>
          <w:numId w:val="22"/>
        </w:numPr>
        <w:tabs>
          <w:tab w:val="left" w:pos="709"/>
          <w:tab w:val="left" w:pos="1260"/>
        </w:tabs>
        <w:spacing w:line="276" w:lineRule="auto"/>
        <w:ind w:left="709" w:hanging="283"/>
        <w:jc w:val="both"/>
        <w:rPr>
          <w:sz w:val="21"/>
          <w:szCs w:val="21"/>
          <w:lang w:eastAsia="en-US"/>
        </w:rPr>
      </w:pPr>
      <w:r w:rsidRPr="00FC0630">
        <w:rPr>
          <w:sz w:val="21"/>
          <w:szCs w:val="21"/>
          <w:lang w:eastAsia="en-US"/>
        </w:rPr>
        <w:t>Kreditno Izvješće Hrvatskog registra obveza po kreditima (HROK) za trgovačko društvo i fizi</w:t>
      </w:r>
      <w:r w:rsidRPr="00FC0630">
        <w:rPr>
          <w:rFonts w:hint="eastAsia"/>
          <w:sz w:val="21"/>
          <w:szCs w:val="21"/>
          <w:lang w:eastAsia="en-US"/>
        </w:rPr>
        <w:t>č</w:t>
      </w:r>
      <w:r w:rsidRPr="00FC0630">
        <w:rPr>
          <w:sz w:val="21"/>
          <w:szCs w:val="21"/>
          <w:lang w:eastAsia="en-US"/>
        </w:rPr>
        <w:t>ke osobe osnivače/članove trgova</w:t>
      </w:r>
      <w:r w:rsidRPr="00FC0630">
        <w:rPr>
          <w:rFonts w:hint="eastAsia"/>
          <w:sz w:val="21"/>
          <w:szCs w:val="21"/>
          <w:lang w:eastAsia="en-US"/>
        </w:rPr>
        <w:t>č</w:t>
      </w:r>
      <w:r w:rsidRPr="00FC0630">
        <w:rPr>
          <w:sz w:val="21"/>
          <w:szCs w:val="21"/>
          <w:lang w:eastAsia="en-US"/>
        </w:rPr>
        <w:t>kog dru</w:t>
      </w:r>
      <w:r w:rsidRPr="00FC0630">
        <w:rPr>
          <w:rFonts w:hint="eastAsia"/>
          <w:sz w:val="21"/>
          <w:szCs w:val="21"/>
          <w:lang w:eastAsia="en-US"/>
        </w:rPr>
        <w:t>š</w:t>
      </w:r>
      <w:r w:rsidRPr="00FC0630">
        <w:rPr>
          <w:sz w:val="21"/>
          <w:szCs w:val="21"/>
          <w:lang w:eastAsia="en-US"/>
        </w:rPr>
        <w:t>tva te ostale sudionike u kreditu (sudužnici i jamci platci)</w:t>
      </w:r>
    </w:p>
    <w:p w:rsidR="00C2164C" w:rsidRPr="00FC0630" w:rsidRDefault="00C2164C" w:rsidP="006C64A9">
      <w:pPr>
        <w:numPr>
          <w:ilvl w:val="0"/>
          <w:numId w:val="28"/>
        </w:numPr>
        <w:spacing w:line="276" w:lineRule="auto"/>
        <w:ind w:hanging="294"/>
        <w:contextualSpacing/>
        <w:jc w:val="both"/>
        <w:rPr>
          <w:sz w:val="21"/>
          <w:szCs w:val="21"/>
          <w:lang w:eastAsia="en-US"/>
        </w:rPr>
      </w:pPr>
      <w:r w:rsidRPr="00FC0630">
        <w:rPr>
          <w:sz w:val="21"/>
          <w:szCs w:val="21"/>
          <w:lang w:eastAsia="en-US"/>
        </w:rPr>
        <w:t>Podaci o bonitetu (BON 1) i Podaci o solventnosti (BON 2/SOL 2) ne stariji od 30 dana</w:t>
      </w:r>
    </w:p>
    <w:p w:rsidR="00C2164C" w:rsidRPr="00FC0630" w:rsidRDefault="00C2164C" w:rsidP="006C64A9">
      <w:pPr>
        <w:numPr>
          <w:ilvl w:val="0"/>
          <w:numId w:val="28"/>
        </w:numPr>
        <w:tabs>
          <w:tab w:val="left" w:pos="993"/>
        </w:tabs>
        <w:spacing w:line="276" w:lineRule="auto"/>
        <w:ind w:hanging="294"/>
        <w:contextualSpacing/>
        <w:jc w:val="both"/>
        <w:rPr>
          <w:sz w:val="21"/>
          <w:szCs w:val="21"/>
          <w:lang w:eastAsia="en-US"/>
        </w:rPr>
      </w:pPr>
      <w:r w:rsidRPr="00FC0630">
        <w:rPr>
          <w:sz w:val="21"/>
          <w:szCs w:val="21"/>
          <w:lang w:eastAsia="en-US"/>
        </w:rPr>
        <w:t>Godišnji financijski izvještaji za protekle dvije poslovne godine sastavljeni sukladno Zakonu o računovodstvu: Bilanca - obrazac POD-BIL, Račun dobiti i gubitka - obrazac POD-RDG, Dodatni podaci - obrazac POD-DOP i Izvještaj o novčanom tijeku - obrazac POD-NTD i POD-NTI</w:t>
      </w:r>
    </w:p>
    <w:p w:rsidR="00C2164C" w:rsidRPr="00FC0630" w:rsidRDefault="00C2164C" w:rsidP="006C64A9">
      <w:pPr>
        <w:numPr>
          <w:ilvl w:val="0"/>
          <w:numId w:val="28"/>
        </w:numPr>
        <w:tabs>
          <w:tab w:val="left" w:pos="993"/>
        </w:tabs>
        <w:spacing w:line="276" w:lineRule="auto"/>
        <w:ind w:hanging="294"/>
        <w:contextualSpacing/>
        <w:jc w:val="both"/>
        <w:rPr>
          <w:sz w:val="21"/>
          <w:szCs w:val="21"/>
          <w:lang w:eastAsia="en-US"/>
        </w:rPr>
      </w:pPr>
      <w:r w:rsidRPr="00FC0630">
        <w:rPr>
          <w:sz w:val="21"/>
          <w:szCs w:val="21"/>
          <w:lang w:eastAsia="en-US"/>
        </w:rPr>
        <w:t>Za društva obveznike konsolidacije godišnjih financijskih izvještaja: Konsolidirani izvještaji</w:t>
      </w:r>
    </w:p>
    <w:p w:rsidR="00C2164C" w:rsidRPr="00FC0630" w:rsidRDefault="00C2164C" w:rsidP="006C64A9">
      <w:pPr>
        <w:numPr>
          <w:ilvl w:val="0"/>
          <w:numId w:val="28"/>
        </w:numPr>
        <w:tabs>
          <w:tab w:val="left" w:pos="993"/>
        </w:tabs>
        <w:spacing w:line="276" w:lineRule="auto"/>
        <w:ind w:hanging="294"/>
        <w:contextualSpacing/>
        <w:jc w:val="both"/>
        <w:rPr>
          <w:sz w:val="21"/>
          <w:szCs w:val="21"/>
        </w:rPr>
      </w:pPr>
      <w:r w:rsidRPr="00FC0630">
        <w:rPr>
          <w:sz w:val="21"/>
          <w:szCs w:val="21"/>
          <w:lang w:eastAsia="en-US"/>
        </w:rPr>
        <w:t xml:space="preserve">Za društva obveznike revizije godišnjih financijskih izvještaja: </w:t>
      </w:r>
      <w:r w:rsidRPr="00FC0630">
        <w:rPr>
          <w:sz w:val="21"/>
          <w:szCs w:val="21"/>
        </w:rPr>
        <w:t>Revidirani izvještaji i kompletno revizorsko mišljenje</w:t>
      </w:r>
    </w:p>
    <w:p w:rsidR="00C2164C" w:rsidRPr="00FC0630" w:rsidRDefault="00C2164C" w:rsidP="006C64A9">
      <w:pPr>
        <w:numPr>
          <w:ilvl w:val="0"/>
          <w:numId w:val="29"/>
        </w:numPr>
        <w:spacing w:line="276" w:lineRule="auto"/>
        <w:ind w:hanging="294"/>
        <w:contextualSpacing/>
        <w:jc w:val="both"/>
        <w:rPr>
          <w:sz w:val="21"/>
          <w:szCs w:val="21"/>
        </w:rPr>
      </w:pPr>
      <w:r w:rsidRPr="00FC0630">
        <w:rPr>
          <w:sz w:val="21"/>
          <w:szCs w:val="21"/>
        </w:rPr>
        <w:t>Za zahtjeve koji se dostavljaju nakon 31.03. u tekućoj godini: Kvartalni financijski izvještaji Bilanca i Račun dobiti i gubitka - obrazac GFI-POD na datum zadnjeg kvartala</w:t>
      </w:r>
    </w:p>
    <w:p w:rsidR="00C2164C" w:rsidRPr="00FC0630" w:rsidRDefault="00C2164C" w:rsidP="006C64A9">
      <w:pPr>
        <w:spacing w:line="276" w:lineRule="auto"/>
        <w:jc w:val="both"/>
        <w:rPr>
          <w:sz w:val="21"/>
          <w:szCs w:val="21"/>
        </w:rPr>
      </w:pPr>
      <w:r w:rsidRPr="00FC0630">
        <w:rPr>
          <w:sz w:val="21"/>
          <w:szCs w:val="21"/>
        </w:rPr>
        <w:t>Ostala dokumentacija</w:t>
      </w:r>
    </w:p>
    <w:p w:rsidR="00C2164C" w:rsidRPr="00FC0630" w:rsidRDefault="00C2164C" w:rsidP="006C64A9">
      <w:pPr>
        <w:numPr>
          <w:ilvl w:val="0"/>
          <w:numId w:val="27"/>
        </w:numPr>
        <w:spacing w:line="276" w:lineRule="auto"/>
        <w:ind w:left="709" w:hanging="283"/>
        <w:jc w:val="both"/>
        <w:rPr>
          <w:sz w:val="21"/>
          <w:szCs w:val="21"/>
          <w:lang w:eastAsia="en-US"/>
        </w:rPr>
      </w:pPr>
      <w:r w:rsidRPr="00FC0630">
        <w:rPr>
          <w:sz w:val="21"/>
          <w:szCs w:val="21"/>
          <w:lang w:eastAsia="en-US"/>
        </w:rPr>
        <w:t>Životopis ključnih osoba u vlasništvu i upravljačkoj strukturi trgovačkog društva</w:t>
      </w:r>
    </w:p>
    <w:p w:rsidR="00C2164C" w:rsidRPr="00FC0630" w:rsidRDefault="00C2164C" w:rsidP="006C64A9">
      <w:pPr>
        <w:numPr>
          <w:ilvl w:val="0"/>
          <w:numId w:val="27"/>
        </w:numPr>
        <w:spacing w:line="276" w:lineRule="auto"/>
        <w:ind w:left="709" w:hanging="283"/>
        <w:jc w:val="both"/>
        <w:rPr>
          <w:sz w:val="21"/>
          <w:szCs w:val="21"/>
          <w:lang w:eastAsia="en-US"/>
        </w:rPr>
      </w:pPr>
      <w:r w:rsidRPr="00FC0630">
        <w:rPr>
          <w:sz w:val="21"/>
          <w:szCs w:val="21"/>
          <w:lang w:eastAsia="en-US"/>
        </w:rPr>
        <w:t>Preslike osobnih iskaznica ovlaštenih predstavnika trgovačkog društva i svih ostalih sudionika u kreditu (sudužnici, jamci platci, založni dužnici i sudionici Sporazuma o zasnivanju založnog prava)</w:t>
      </w:r>
    </w:p>
    <w:p w:rsidR="00C2164C" w:rsidRPr="005502EC" w:rsidRDefault="005502EC" w:rsidP="005502EC">
      <w:pPr>
        <w:numPr>
          <w:ilvl w:val="0"/>
          <w:numId w:val="27"/>
        </w:numPr>
        <w:tabs>
          <w:tab w:val="num" w:pos="-2127"/>
          <w:tab w:val="left" w:pos="360"/>
          <w:tab w:val="left" w:pos="1260"/>
        </w:tabs>
        <w:spacing w:line="276" w:lineRule="auto"/>
        <w:ind w:left="709" w:hanging="283"/>
        <w:contextualSpacing/>
        <w:jc w:val="both"/>
        <w:rPr>
          <w:sz w:val="21"/>
          <w:szCs w:val="21"/>
          <w:lang w:eastAsia="en-US"/>
        </w:rPr>
      </w:pPr>
      <w:r w:rsidRPr="005502EC">
        <w:rPr>
          <w:sz w:val="21"/>
          <w:szCs w:val="21"/>
          <w:lang w:eastAsia="en-US"/>
        </w:rPr>
        <w:t>(Obrasci) Upitnik za pravne osobe, Podaci o stvarnim vlasnicima stranke-podnositelja zahtjeva za kredit, Tabela 1 i 2 - Prilog Podacima o stvarnim vlasnicima stranke-podnositelja zahtjeva za kredit, Upitnik za strane politički izložene osobe</w:t>
      </w:r>
    </w:p>
    <w:p w:rsidR="00C2164C" w:rsidRPr="00FC0630" w:rsidRDefault="00C2164C" w:rsidP="006C64A9">
      <w:pPr>
        <w:spacing w:before="120" w:after="120" w:line="276" w:lineRule="auto"/>
        <w:jc w:val="both"/>
        <w:rPr>
          <w:color w:val="000000"/>
          <w:sz w:val="21"/>
          <w:szCs w:val="21"/>
        </w:rPr>
      </w:pPr>
      <w:r w:rsidRPr="00FC0630">
        <w:rPr>
          <w:color w:val="000000"/>
          <w:sz w:val="21"/>
          <w:szCs w:val="21"/>
        </w:rPr>
        <w:t xml:space="preserve">Ukoliko su podnositelji zahtjeva </w:t>
      </w:r>
      <w:r w:rsidRPr="00FC0630">
        <w:rPr>
          <w:b/>
          <w:color w:val="000000"/>
          <w:sz w:val="21"/>
          <w:szCs w:val="21"/>
        </w:rPr>
        <w:t xml:space="preserve">zadruge ili ustanove </w:t>
      </w:r>
      <w:r w:rsidRPr="00FC0630">
        <w:rPr>
          <w:color w:val="000000"/>
          <w:sz w:val="21"/>
          <w:szCs w:val="21"/>
        </w:rPr>
        <w:t>dostavljaju statusnu dokumentaciju i financijska izvješća sukladno zakonskim propisima koji se odnose na zadruge ili ustanove.</w:t>
      </w:r>
    </w:p>
    <w:p w:rsidR="00C2164C" w:rsidRPr="00FC0630" w:rsidRDefault="00461448" w:rsidP="006C64A9">
      <w:pPr>
        <w:tabs>
          <w:tab w:val="left" w:pos="284"/>
          <w:tab w:val="left" w:pos="720"/>
        </w:tabs>
        <w:suppressAutoHyphens/>
        <w:spacing w:before="120" w:after="120" w:line="276" w:lineRule="auto"/>
        <w:jc w:val="both"/>
        <w:rPr>
          <w:b/>
          <w:bCs/>
          <w:sz w:val="21"/>
          <w:szCs w:val="21"/>
          <w:lang w:eastAsia="en-US"/>
        </w:rPr>
      </w:pPr>
      <w:r>
        <w:rPr>
          <w:b/>
          <w:bCs/>
          <w:sz w:val="21"/>
          <w:szCs w:val="21"/>
          <w:lang w:eastAsia="en-US"/>
        </w:rPr>
        <w:t>c</w:t>
      </w:r>
      <w:r w:rsidR="00C2164C" w:rsidRPr="00FC0630">
        <w:rPr>
          <w:b/>
          <w:bCs/>
          <w:sz w:val="21"/>
          <w:szCs w:val="21"/>
          <w:lang w:eastAsia="en-US"/>
        </w:rPr>
        <w:t>)</w:t>
      </w:r>
      <w:r w:rsidR="00C2164C" w:rsidRPr="00FC0630">
        <w:rPr>
          <w:b/>
          <w:bCs/>
          <w:sz w:val="21"/>
          <w:szCs w:val="21"/>
          <w:lang w:eastAsia="en-US"/>
        </w:rPr>
        <w:tab/>
        <w:t>obrti</w:t>
      </w:r>
    </w:p>
    <w:p w:rsidR="00C2164C" w:rsidRPr="00FC0630" w:rsidRDefault="00C2164C" w:rsidP="006C64A9">
      <w:pPr>
        <w:spacing w:line="276" w:lineRule="auto"/>
        <w:jc w:val="both"/>
        <w:rPr>
          <w:sz w:val="21"/>
          <w:szCs w:val="21"/>
          <w:lang w:eastAsia="en-US"/>
        </w:rPr>
      </w:pPr>
      <w:r w:rsidRPr="00FC0630">
        <w:rPr>
          <w:sz w:val="21"/>
          <w:szCs w:val="21"/>
          <w:lang w:eastAsia="en-US"/>
        </w:rPr>
        <w:t>Statusna dokumentacija</w:t>
      </w:r>
    </w:p>
    <w:p w:rsidR="00C2164C" w:rsidRPr="00FC0630" w:rsidRDefault="00C2164C" w:rsidP="006C64A9">
      <w:pPr>
        <w:numPr>
          <w:ilvl w:val="0"/>
          <w:numId w:val="25"/>
        </w:numPr>
        <w:tabs>
          <w:tab w:val="clear" w:pos="1080"/>
          <w:tab w:val="num" w:pos="720"/>
        </w:tabs>
        <w:spacing w:line="276" w:lineRule="auto"/>
        <w:ind w:hanging="654"/>
        <w:rPr>
          <w:sz w:val="21"/>
          <w:szCs w:val="21"/>
          <w:lang w:eastAsia="en-US"/>
        </w:rPr>
      </w:pPr>
      <w:r w:rsidRPr="00FC0630">
        <w:rPr>
          <w:sz w:val="21"/>
          <w:szCs w:val="21"/>
          <w:lang w:eastAsia="en-US"/>
        </w:rPr>
        <w:t>Obrtnica ili Rješenje o obrtu s prilozima</w:t>
      </w:r>
    </w:p>
    <w:p w:rsidR="00C2164C" w:rsidRPr="00FC0630" w:rsidRDefault="00C2164C" w:rsidP="006C64A9">
      <w:pPr>
        <w:spacing w:line="276" w:lineRule="auto"/>
        <w:rPr>
          <w:sz w:val="21"/>
          <w:szCs w:val="21"/>
          <w:lang w:eastAsia="en-US"/>
        </w:rPr>
      </w:pPr>
      <w:r w:rsidRPr="00FC0630">
        <w:rPr>
          <w:sz w:val="21"/>
          <w:szCs w:val="21"/>
          <w:lang w:eastAsia="en-US"/>
        </w:rPr>
        <w:t>Financijska dokumentacija</w:t>
      </w:r>
    </w:p>
    <w:p w:rsidR="00C2164C" w:rsidRPr="00FC0630" w:rsidRDefault="00C2164C" w:rsidP="006C64A9">
      <w:pPr>
        <w:numPr>
          <w:ilvl w:val="0"/>
          <w:numId w:val="25"/>
        </w:numPr>
        <w:tabs>
          <w:tab w:val="clear" w:pos="1080"/>
          <w:tab w:val="num" w:pos="-3686"/>
        </w:tabs>
        <w:spacing w:line="276" w:lineRule="auto"/>
        <w:ind w:left="720" w:hanging="294"/>
        <w:jc w:val="both"/>
        <w:rPr>
          <w:sz w:val="21"/>
          <w:szCs w:val="21"/>
          <w:lang w:eastAsia="en-US"/>
        </w:rPr>
      </w:pPr>
      <w:r w:rsidRPr="00FC0630">
        <w:rPr>
          <w:sz w:val="21"/>
          <w:szCs w:val="21"/>
          <w:lang w:eastAsia="en-US"/>
        </w:rPr>
        <w:t>Kreditno Izvješće Hrvatskog registra obveza po kreditima (HROK) za obrt i fizi</w:t>
      </w:r>
      <w:r w:rsidRPr="00FC0630">
        <w:rPr>
          <w:rFonts w:hint="eastAsia"/>
          <w:sz w:val="21"/>
          <w:szCs w:val="21"/>
          <w:lang w:eastAsia="en-US"/>
        </w:rPr>
        <w:t>č</w:t>
      </w:r>
      <w:r w:rsidRPr="00FC0630">
        <w:rPr>
          <w:sz w:val="21"/>
          <w:szCs w:val="21"/>
          <w:lang w:eastAsia="en-US"/>
        </w:rPr>
        <w:t>ke osobe vlasnike obrta te za ostale sudionike u kreditu (sudužnici i jamci platci)</w:t>
      </w:r>
    </w:p>
    <w:p w:rsidR="00C2164C" w:rsidRPr="00FC0630" w:rsidRDefault="00C2164C" w:rsidP="006C64A9">
      <w:pPr>
        <w:numPr>
          <w:ilvl w:val="0"/>
          <w:numId w:val="25"/>
        </w:numPr>
        <w:tabs>
          <w:tab w:val="clear" w:pos="1080"/>
          <w:tab w:val="num" w:pos="-3686"/>
        </w:tabs>
        <w:spacing w:line="276" w:lineRule="auto"/>
        <w:ind w:left="709" w:hanging="283"/>
        <w:jc w:val="both"/>
        <w:rPr>
          <w:sz w:val="21"/>
          <w:szCs w:val="21"/>
          <w:lang w:eastAsia="en-US"/>
        </w:rPr>
      </w:pPr>
      <w:r w:rsidRPr="00FC0630">
        <w:rPr>
          <w:sz w:val="21"/>
          <w:szCs w:val="21"/>
          <w:lang w:eastAsia="en-US"/>
        </w:rPr>
        <w:t>Podaci o solventnosti (BON 2/ SOL 2) ne stariji od 30 dana</w:t>
      </w:r>
    </w:p>
    <w:p w:rsidR="00C2164C" w:rsidRPr="00FC0630" w:rsidRDefault="00C2164C" w:rsidP="006C64A9">
      <w:pPr>
        <w:numPr>
          <w:ilvl w:val="0"/>
          <w:numId w:val="25"/>
        </w:numPr>
        <w:tabs>
          <w:tab w:val="clear" w:pos="1080"/>
          <w:tab w:val="num" w:pos="709"/>
        </w:tabs>
        <w:spacing w:line="276" w:lineRule="auto"/>
        <w:ind w:left="709" w:hanging="283"/>
        <w:contextualSpacing/>
        <w:jc w:val="both"/>
        <w:rPr>
          <w:sz w:val="21"/>
          <w:szCs w:val="21"/>
          <w:lang w:eastAsia="en-US"/>
        </w:rPr>
      </w:pPr>
      <w:r w:rsidRPr="00FC0630">
        <w:rPr>
          <w:sz w:val="21"/>
          <w:szCs w:val="21"/>
          <w:lang w:eastAsia="en-US"/>
        </w:rPr>
        <w:t>Za obrte u sustavu poreza na dohodak: Prijava/Rješenje poreza na dohodak za protekle dvije poslovne godine s prilozima: Knjiga primitaka i izdataka - obrazac KPI, Popis dugotrajne imovine - obrazac DI, Evidencija o tražbinama i obvezama - obrazac TO</w:t>
      </w:r>
    </w:p>
    <w:p w:rsidR="00C2164C" w:rsidRPr="00FC0630" w:rsidRDefault="00C2164C" w:rsidP="006C64A9">
      <w:pPr>
        <w:numPr>
          <w:ilvl w:val="0"/>
          <w:numId w:val="25"/>
        </w:numPr>
        <w:tabs>
          <w:tab w:val="clear" w:pos="1080"/>
          <w:tab w:val="num" w:pos="709"/>
        </w:tabs>
        <w:spacing w:line="276" w:lineRule="auto"/>
        <w:ind w:left="709" w:hanging="283"/>
        <w:contextualSpacing/>
        <w:jc w:val="both"/>
        <w:rPr>
          <w:sz w:val="21"/>
          <w:szCs w:val="21"/>
          <w:lang w:eastAsia="en-US"/>
        </w:rPr>
      </w:pPr>
      <w:r w:rsidRPr="00FC0630">
        <w:rPr>
          <w:sz w:val="21"/>
          <w:szCs w:val="21"/>
          <w:lang w:eastAsia="en-US"/>
        </w:rPr>
        <w:lastRenderedPageBreak/>
        <w:t>Za zahtjeve koji se dostavljaju nakon 31.03. u tekućoj godini: Pregled primitaka i izdataka te Popis dugotrajne imovine na datum zadnjeg kvartala</w:t>
      </w:r>
    </w:p>
    <w:p w:rsidR="00C2164C" w:rsidRPr="00FC0630" w:rsidRDefault="00C2164C" w:rsidP="006C64A9">
      <w:pPr>
        <w:numPr>
          <w:ilvl w:val="0"/>
          <w:numId w:val="30"/>
        </w:numPr>
        <w:spacing w:line="276" w:lineRule="auto"/>
        <w:ind w:left="709" w:hanging="283"/>
        <w:contextualSpacing/>
        <w:jc w:val="both"/>
        <w:rPr>
          <w:sz w:val="21"/>
          <w:szCs w:val="21"/>
          <w:lang w:eastAsia="en-US"/>
        </w:rPr>
      </w:pPr>
      <w:r w:rsidRPr="00FC0630">
        <w:rPr>
          <w:sz w:val="21"/>
          <w:szCs w:val="21"/>
          <w:lang w:eastAsia="en-US"/>
        </w:rPr>
        <w:t>Za obrte u sustavu poreza na dobit: Godišnji i kvartalni financijski izvještaji kao za trgovačka društva</w:t>
      </w:r>
    </w:p>
    <w:p w:rsidR="00C2164C" w:rsidRPr="00FC0630" w:rsidRDefault="00C2164C" w:rsidP="006C64A9">
      <w:pPr>
        <w:spacing w:line="276" w:lineRule="auto"/>
        <w:rPr>
          <w:sz w:val="21"/>
          <w:szCs w:val="21"/>
          <w:lang w:eastAsia="en-US"/>
        </w:rPr>
      </w:pPr>
      <w:r w:rsidRPr="00FC0630">
        <w:rPr>
          <w:sz w:val="21"/>
          <w:szCs w:val="21"/>
          <w:lang w:eastAsia="en-US"/>
        </w:rPr>
        <w:t>Ostala dokumentacija</w:t>
      </w:r>
    </w:p>
    <w:p w:rsidR="00C2164C" w:rsidRPr="00FC0630" w:rsidRDefault="00C2164C" w:rsidP="006C64A9">
      <w:pPr>
        <w:numPr>
          <w:ilvl w:val="0"/>
          <w:numId w:val="23"/>
        </w:numPr>
        <w:tabs>
          <w:tab w:val="num" w:pos="709"/>
        </w:tabs>
        <w:spacing w:line="276" w:lineRule="auto"/>
        <w:ind w:hanging="654"/>
        <w:rPr>
          <w:sz w:val="21"/>
          <w:szCs w:val="21"/>
          <w:lang w:eastAsia="en-US"/>
        </w:rPr>
      </w:pPr>
      <w:r w:rsidRPr="00FC0630">
        <w:rPr>
          <w:sz w:val="21"/>
          <w:szCs w:val="21"/>
          <w:lang w:eastAsia="en-US"/>
        </w:rPr>
        <w:t>Životopis vlasnika obrta</w:t>
      </w:r>
    </w:p>
    <w:p w:rsidR="00C2164C" w:rsidRPr="00FC0630" w:rsidRDefault="00C2164C" w:rsidP="006C64A9">
      <w:pPr>
        <w:numPr>
          <w:ilvl w:val="0"/>
          <w:numId w:val="23"/>
        </w:numPr>
        <w:tabs>
          <w:tab w:val="clear" w:pos="1080"/>
          <w:tab w:val="num" w:pos="-3686"/>
        </w:tabs>
        <w:suppressAutoHyphens/>
        <w:spacing w:line="276" w:lineRule="auto"/>
        <w:ind w:left="709" w:hanging="283"/>
        <w:jc w:val="both"/>
        <w:rPr>
          <w:sz w:val="21"/>
          <w:szCs w:val="21"/>
          <w:lang w:eastAsia="en-US"/>
        </w:rPr>
      </w:pPr>
      <w:r w:rsidRPr="00FC0630">
        <w:rPr>
          <w:sz w:val="21"/>
          <w:szCs w:val="21"/>
          <w:lang w:eastAsia="en-US"/>
        </w:rPr>
        <w:t>Preslike osobnih iskaznica ovlaštenih predstavnika obrta i svih ostalih sudionika u kreditu (sudužnici, jamci platci, založni dužnici i sudionici Sporazuma o zasnivanju založnog prava)</w:t>
      </w:r>
    </w:p>
    <w:p w:rsidR="00C2164C" w:rsidRPr="00FC0630" w:rsidRDefault="005502EC" w:rsidP="006C64A9">
      <w:pPr>
        <w:numPr>
          <w:ilvl w:val="0"/>
          <w:numId w:val="25"/>
        </w:numPr>
        <w:tabs>
          <w:tab w:val="clear" w:pos="1080"/>
          <w:tab w:val="num" w:pos="720"/>
          <w:tab w:val="left" w:pos="900"/>
        </w:tabs>
        <w:spacing w:line="276" w:lineRule="auto"/>
        <w:ind w:left="720" w:hanging="295"/>
        <w:jc w:val="both"/>
        <w:rPr>
          <w:b/>
          <w:sz w:val="21"/>
          <w:szCs w:val="21"/>
          <w:lang w:eastAsia="en-US"/>
        </w:rPr>
      </w:pPr>
      <w:r>
        <w:rPr>
          <w:sz w:val="21"/>
          <w:szCs w:val="21"/>
          <w:lang w:eastAsia="en-US"/>
        </w:rPr>
        <w:t xml:space="preserve">(Obrasci) </w:t>
      </w:r>
      <w:r w:rsidR="00C2164C" w:rsidRPr="00FC0630">
        <w:rPr>
          <w:sz w:val="21"/>
          <w:szCs w:val="21"/>
          <w:lang w:eastAsia="en-US"/>
        </w:rPr>
        <w:t>U</w:t>
      </w:r>
      <w:r>
        <w:rPr>
          <w:sz w:val="21"/>
          <w:szCs w:val="21"/>
          <w:lang w:eastAsia="en-US"/>
        </w:rPr>
        <w:t xml:space="preserve">pitnik za fizičke osobe i </w:t>
      </w:r>
      <w:r w:rsidR="00C2164C" w:rsidRPr="00FC0630">
        <w:rPr>
          <w:sz w:val="21"/>
          <w:szCs w:val="21"/>
          <w:lang w:eastAsia="en-US"/>
        </w:rPr>
        <w:t>Upitnik za strane politički izložene osobe</w:t>
      </w:r>
    </w:p>
    <w:p w:rsidR="00735BD3" w:rsidRPr="00FC0630" w:rsidRDefault="00461448" w:rsidP="006863E6">
      <w:pPr>
        <w:spacing w:before="120" w:after="120" w:line="276" w:lineRule="auto"/>
        <w:rPr>
          <w:b/>
          <w:bCs/>
          <w:sz w:val="21"/>
          <w:szCs w:val="21"/>
          <w:lang w:eastAsia="en-US"/>
        </w:rPr>
      </w:pPr>
      <w:r>
        <w:rPr>
          <w:b/>
          <w:bCs/>
          <w:sz w:val="21"/>
          <w:szCs w:val="21"/>
          <w:lang w:eastAsia="en-US"/>
        </w:rPr>
        <w:t xml:space="preserve">d) </w:t>
      </w:r>
      <w:r w:rsidR="00735BD3" w:rsidRPr="00FC0630">
        <w:rPr>
          <w:b/>
          <w:bCs/>
          <w:sz w:val="21"/>
          <w:szCs w:val="21"/>
          <w:lang w:eastAsia="en-US"/>
        </w:rPr>
        <w:t>obiteljska poljoprivredna gospodarstva</w:t>
      </w:r>
    </w:p>
    <w:p w:rsidR="00735BD3" w:rsidRPr="00FC0630" w:rsidRDefault="00735BD3" w:rsidP="006C64A9">
      <w:pPr>
        <w:spacing w:line="276" w:lineRule="auto"/>
        <w:jc w:val="both"/>
        <w:rPr>
          <w:sz w:val="21"/>
          <w:szCs w:val="21"/>
          <w:lang w:eastAsia="en-US"/>
        </w:rPr>
      </w:pPr>
      <w:r w:rsidRPr="00FC0630">
        <w:rPr>
          <w:sz w:val="21"/>
          <w:szCs w:val="21"/>
          <w:lang w:eastAsia="en-US"/>
        </w:rPr>
        <w:t>Statusna dokumentacija</w:t>
      </w:r>
    </w:p>
    <w:p w:rsidR="00735BD3" w:rsidRPr="00FC0630" w:rsidRDefault="00735BD3" w:rsidP="006C64A9">
      <w:pPr>
        <w:numPr>
          <w:ilvl w:val="0"/>
          <w:numId w:val="25"/>
        </w:numPr>
        <w:tabs>
          <w:tab w:val="num" w:pos="-2410"/>
        </w:tabs>
        <w:spacing w:line="276" w:lineRule="auto"/>
        <w:ind w:left="709" w:hanging="283"/>
        <w:rPr>
          <w:sz w:val="21"/>
          <w:szCs w:val="21"/>
          <w:lang w:eastAsia="en-US"/>
        </w:rPr>
      </w:pPr>
      <w:r w:rsidRPr="00FC0630">
        <w:rPr>
          <w:sz w:val="21"/>
          <w:szCs w:val="21"/>
          <w:lang w:eastAsia="en-US"/>
        </w:rPr>
        <w:t>Rješenje o upisu u Upisnik poljoprivrednih gospodarstava</w:t>
      </w:r>
    </w:p>
    <w:p w:rsidR="00735BD3" w:rsidRPr="00FC0630" w:rsidRDefault="00735BD3" w:rsidP="006C64A9">
      <w:pPr>
        <w:spacing w:line="276" w:lineRule="auto"/>
        <w:rPr>
          <w:sz w:val="21"/>
          <w:szCs w:val="21"/>
          <w:lang w:eastAsia="en-US"/>
        </w:rPr>
      </w:pPr>
      <w:r w:rsidRPr="00FC0630">
        <w:rPr>
          <w:sz w:val="21"/>
          <w:szCs w:val="21"/>
          <w:lang w:eastAsia="en-US"/>
        </w:rPr>
        <w:t>Financijska dokumentacija</w:t>
      </w:r>
    </w:p>
    <w:p w:rsidR="00735BD3" w:rsidRPr="00FC0630" w:rsidRDefault="00735BD3" w:rsidP="004B6871">
      <w:pPr>
        <w:numPr>
          <w:ilvl w:val="0"/>
          <w:numId w:val="23"/>
        </w:numPr>
        <w:tabs>
          <w:tab w:val="clear" w:pos="1080"/>
          <w:tab w:val="num" w:pos="-3686"/>
        </w:tabs>
        <w:suppressAutoHyphens/>
        <w:spacing w:line="276" w:lineRule="auto"/>
        <w:ind w:left="709" w:hanging="283"/>
        <w:jc w:val="both"/>
        <w:rPr>
          <w:sz w:val="21"/>
          <w:szCs w:val="21"/>
          <w:lang w:eastAsia="en-US"/>
        </w:rPr>
      </w:pPr>
      <w:r w:rsidRPr="00FC0630">
        <w:rPr>
          <w:sz w:val="21"/>
          <w:szCs w:val="21"/>
          <w:lang w:eastAsia="en-US"/>
        </w:rPr>
        <w:t>Kreditno Izvješće Hrvatskog registra obveza po kreditima (HROK) za OPG i nositelja OPG-a te za sve ostale sudionike u kreditu</w:t>
      </w:r>
    </w:p>
    <w:p w:rsidR="00735BD3" w:rsidRPr="00FC0630" w:rsidRDefault="00735BD3" w:rsidP="004B6871">
      <w:pPr>
        <w:numPr>
          <w:ilvl w:val="0"/>
          <w:numId w:val="23"/>
        </w:numPr>
        <w:tabs>
          <w:tab w:val="clear" w:pos="1080"/>
          <w:tab w:val="num" w:pos="-3686"/>
        </w:tabs>
        <w:suppressAutoHyphens/>
        <w:spacing w:line="276" w:lineRule="auto"/>
        <w:ind w:left="709" w:hanging="283"/>
        <w:jc w:val="both"/>
        <w:rPr>
          <w:sz w:val="21"/>
          <w:szCs w:val="21"/>
          <w:lang w:eastAsia="en-US"/>
        </w:rPr>
      </w:pPr>
      <w:r w:rsidRPr="00FC0630">
        <w:rPr>
          <w:sz w:val="21"/>
          <w:szCs w:val="21"/>
          <w:lang w:eastAsia="en-US"/>
        </w:rPr>
        <w:t>Podaci o solventnosti (BON 2/ SOL 2) ne stariji od 30 dana</w:t>
      </w:r>
    </w:p>
    <w:p w:rsidR="00735BD3" w:rsidRPr="00FC0630" w:rsidRDefault="00735BD3" w:rsidP="006C64A9">
      <w:pPr>
        <w:numPr>
          <w:ilvl w:val="0"/>
          <w:numId w:val="25"/>
        </w:numPr>
        <w:spacing w:line="276" w:lineRule="auto"/>
        <w:ind w:left="709" w:hanging="283"/>
        <w:contextualSpacing/>
        <w:jc w:val="both"/>
        <w:rPr>
          <w:sz w:val="21"/>
          <w:szCs w:val="21"/>
          <w:lang w:eastAsia="en-US"/>
        </w:rPr>
      </w:pPr>
      <w:r w:rsidRPr="00FC0630">
        <w:rPr>
          <w:sz w:val="21"/>
          <w:szCs w:val="21"/>
          <w:lang w:eastAsia="en-US"/>
        </w:rPr>
        <w:t>Za OPG u sustavu poreza na dohodak: Prijava/Rješenje poreza na dohodak za protekle dvije poslovne godine s prilozima: Knjiga primitaka i izdataka - obrazac KPI, Popis dugotrajne imovine - obrazac DI, Evidencija o tražbinama i obvezama - obrazac TO</w:t>
      </w:r>
    </w:p>
    <w:p w:rsidR="00E27F6C" w:rsidRPr="00FC0630" w:rsidRDefault="00E27F6C" w:rsidP="006C64A9">
      <w:pPr>
        <w:pStyle w:val="ListParagraph"/>
        <w:numPr>
          <w:ilvl w:val="0"/>
          <w:numId w:val="30"/>
        </w:numPr>
        <w:suppressAutoHyphens w:val="0"/>
        <w:spacing w:line="276" w:lineRule="auto"/>
        <w:ind w:left="709" w:hanging="283"/>
        <w:rPr>
          <w:sz w:val="21"/>
          <w:szCs w:val="21"/>
        </w:rPr>
      </w:pPr>
      <w:r w:rsidRPr="00FC0630">
        <w:rPr>
          <w:sz w:val="21"/>
          <w:szCs w:val="21"/>
        </w:rPr>
        <w:t>Za zahtjeve koji se dostavljaju nakon 31.03. u tekućoj godini: Aktualni pregled primitaka i izdataka te Popis dugotrajne imovine na datum zadnjeg kvartala</w:t>
      </w:r>
    </w:p>
    <w:p w:rsidR="00735BD3" w:rsidRPr="00FC0630" w:rsidRDefault="00735BD3" w:rsidP="006C64A9">
      <w:pPr>
        <w:numPr>
          <w:ilvl w:val="0"/>
          <w:numId w:val="25"/>
        </w:numPr>
        <w:tabs>
          <w:tab w:val="clear" w:pos="1080"/>
          <w:tab w:val="num" w:pos="720"/>
        </w:tabs>
        <w:spacing w:line="276" w:lineRule="auto"/>
        <w:ind w:left="709" w:hanging="283"/>
        <w:jc w:val="both"/>
        <w:rPr>
          <w:sz w:val="21"/>
          <w:szCs w:val="21"/>
          <w:lang w:eastAsia="en-US"/>
        </w:rPr>
      </w:pPr>
      <w:r w:rsidRPr="00FC0630">
        <w:rPr>
          <w:sz w:val="21"/>
          <w:szCs w:val="21"/>
          <w:lang w:eastAsia="en-US"/>
        </w:rPr>
        <w:t>Za OPG u sustavu poreza na dobit: Godišnji i kvartalni financijski izvještaji kao za trgovačka društva</w:t>
      </w:r>
    </w:p>
    <w:p w:rsidR="00735BD3" w:rsidRPr="00FC0630" w:rsidRDefault="00735BD3" w:rsidP="006C64A9">
      <w:pPr>
        <w:spacing w:line="276" w:lineRule="auto"/>
        <w:rPr>
          <w:sz w:val="21"/>
          <w:szCs w:val="21"/>
          <w:lang w:eastAsia="en-US"/>
        </w:rPr>
      </w:pPr>
      <w:r w:rsidRPr="00FC0630">
        <w:rPr>
          <w:sz w:val="21"/>
          <w:szCs w:val="21"/>
          <w:lang w:eastAsia="en-US"/>
        </w:rPr>
        <w:t>Ostala dokumentacija</w:t>
      </w:r>
    </w:p>
    <w:p w:rsidR="00735BD3" w:rsidRPr="00FC0630" w:rsidRDefault="00735BD3" w:rsidP="006C64A9">
      <w:pPr>
        <w:pStyle w:val="ListParagraph"/>
        <w:numPr>
          <w:ilvl w:val="0"/>
          <w:numId w:val="30"/>
        </w:numPr>
        <w:spacing w:line="276" w:lineRule="auto"/>
        <w:ind w:left="709" w:hanging="283"/>
        <w:rPr>
          <w:sz w:val="21"/>
          <w:szCs w:val="21"/>
          <w:lang w:eastAsia="en-US"/>
        </w:rPr>
      </w:pPr>
      <w:r w:rsidRPr="00FC0630">
        <w:rPr>
          <w:sz w:val="21"/>
          <w:szCs w:val="21"/>
          <w:lang w:eastAsia="en-US"/>
        </w:rPr>
        <w:t>Životopis nositelja OPG-a</w:t>
      </w:r>
    </w:p>
    <w:p w:rsidR="00735BD3" w:rsidRPr="00FC0630" w:rsidRDefault="00735BD3" w:rsidP="006C64A9">
      <w:pPr>
        <w:numPr>
          <w:ilvl w:val="0"/>
          <w:numId w:val="23"/>
        </w:numPr>
        <w:tabs>
          <w:tab w:val="num" w:pos="-2410"/>
        </w:tabs>
        <w:suppressAutoHyphens/>
        <w:spacing w:line="276" w:lineRule="auto"/>
        <w:ind w:left="709" w:hanging="283"/>
        <w:jc w:val="both"/>
        <w:rPr>
          <w:sz w:val="21"/>
          <w:szCs w:val="21"/>
          <w:lang w:eastAsia="en-US"/>
        </w:rPr>
      </w:pPr>
      <w:r w:rsidRPr="00FC0630">
        <w:rPr>
          <w:sz w:val="21"/>
          <w:szCs w:val="21"/>
          <w:lang w:eastAsia="en-US"/>
        </w:rPr>
        <w:t>Preslike osobnih iskaznica nositelja OPG-a i svih ostalih sudionika u kreditu (sudužnici, jamci platci, založni dužnici i sudionici Sporazuma o zasnivanju založnog prava)</w:t>
      </w:r>
    </w:p>
    <w:p w:rsidR="00E27F6C" w:rsidRPr="00FC0630" w:rsidRDefault="00E27F6C" w:rsidP="006C64A9">
      <w:pPr>
        <w:numPr>
          <w:ilvl w:val="0"/>
          <w:numId w:val="23"/>
        </w:numPr>
        <w:tabs>
          <w:tab w:val="num" w:pos="709"/>
        </w:tabs>
        <w:suppressAutoHyphens/>
        <w:spacing w:line="276" w:lineRule="auto"/>
        <w:ind w:left="709" w:right="-5" w:hanging="283"/>
        <w:jc w:val="both"/>
        <w:rPr>
          <w:sz w:val="21"/>
          <w:szCs w:val="21"/>
          <w:lang w:eastAsia="ar-SA"/>
        </w:rPr>
      </w:pPr>
      <w:r w:rsidRPr="00FC0630">
        <w:rPr>
          <w:sz w:val="21"/>
          <w:szCs w:val="21"/>
          <w:lang w:eastAsia="ar-SA"/>
        </w:rPr>
        <w:t>Izvod iz katastra o posjedovanju poljoprivrednog zemljišta ili ugovori o zakupu odnosno koncesiji za poljoprivredno zemljište na rok dulji od roka otplate kredita</w:t>
      </w:r>
    </w:p>
    <w:p w:rsidR="00735BD3" w:rsidRPr="00FC0630" w:rsidRDefault="005502EC" w:rsidP="006C64A9">
      <w:pPr>
        <w:numPr>
          <w:ilvl w:val="0"/>
          <w:numId w:val="23"/>
        </w:numPr>
        <w:tabs>
          <w:tab w:val="clear" w:pos="1080"/>
          <w:tab w:val="left" w:pos="-2410"/>
        </w:tabs>
        <w:spacing w:line="276" w:lineRule="auto"/>
        <w:ind w:left="709" w:hanging="283"/>
        <w:jc w:val="both"/>
        <w:rPr>
          <w:b/>
          <w:sz w:val="21"/>
          <w:szCs w:val="21"/>
          <w:lang w:eastAsia="en-US"/>
        </w:rPr>
      </w:pPr>
      <w:r>
        <w:rPr>
          <w:sz w:val="21"/>
          <w:szCs w:val="21"/>
          <w:lang w:eastAsia="en-US"/>
        </w:rPr>
        <w:t>(Obrasci) Upitnik za fizičke osobe i Upitnik za strane politički izložene osobe</w:t>
      </w:r>
    </w:p>
    <w:p w:rsidR="00C2164C" w:rsidRPr="00FC0630" w:rsidRDefault="00C2164C" w:rsidP="006C64A9">
      <w:pPr>
        <w:spacing w:before="240" w:after="120" w:line="276" w:lineRule="auto"/>
        <w:jc w:val="both"/>
        <w:rPr>
          <w:b/>
          <w:sz w:val="21"/>
          <w:szCs w:val="21"/>
          <w:u w:val="single"/>
          <w:lang w:eastAsia="en-US"/>
        </w:rPr>
      </w:pPr>
      <w:r w:rsidRPr="00FC0630">
        <w:rPr>
          <w:b/>
          <w:sz w:val="21"/>
          <w:szCs w:val="21"/>
          <w:u w:val="single"/>
          <w:lang w:eastAsia="en-US"/>
        </w:rPr>
        <w:t>Dokumentacija o ulaganju</w:t>
      </w:r>
    </w:p>
    <w:p w:rsidR="00374739" w:rsidRPr="006863E6" w:rsidRDefault="00374739" w:rsidP="006863E6">
      <w:pPr>
        <w:pStyle w:val="ListParagraph"/>
        <w:numPr>
          <w:ilvl w:val="0"/>
          <w:numId w:val="41"/>
        </w:numPr>
        <w:spacing w:before="120" w:line="276" w:lineRule="auto"/>
        <w:ind w:left="568" w:hanging="284"/>
        <w:contextualSpacing w:val="0"/>
        <w:rPr>
          <w:sz w:val="21"/>
          <w:szCs w:val="21"/>
        </w:rPr>
      </w:pPr>
      <w:r w:rsidRPr="00FC0630">
        <w:rPr>
          <w:sz w:val="21"/>
          <w:szCs w:val="21"/>
          <w:lang w:eastAsia="en-US"/>
        </w:rPr>
        <w:t>Dokaz o kandidaturi za ostvarivanje bespovratnih sredstava</w:t>
      </w:r>
      <w:r w:rsidR="003E175B">
        <w:rPr>
          <w:sz w:val="21"/>
          <w:szCs w:val="21"/>
          <w:lang w:eastAsia="en-US"/>
        </w:rPr>
        <w:t xml:space="preserve"> / </w:t>
      </w:r>
      <w:r w:rsidR="003E175B" w:rsidRPr="004A125E">
        <w:rPr>
          <w:rStyle w:val="Style11pt"/>
          <w:sz w:val="21"/>
          <w:szCs w:val="21"/>
        </w:rPr>
        <w:t>Potvrda o zaprimanju Prijave za sredstva ESI fondova ili Odluka o prihvaćanju prijedloga projekta od strane tijela nadležnog za provedbu (sukl</w:t>
      </w:r>
      <w:r w:rsidR="003E175B">
        <w:rPr>
          <w:rStyle w:val="Style11pt"/>
          <w:sz w:val="21"/>
          <w:szCs w:val="21"/>
        </w:rPr>
        <w:t xml:space="preserve">adno odgovarajućim propisima o </w:t>
      </w:r>
      <w:r w:rsidR="003E175B" w:rsidRPr="004A125E">
        <w:rPr>
          <w:rStyle w:val="Style11pt"/>
          <w:sz w:val="21"/>
          <w:szCs w:val="21"/>
        </w:rPr>
        <w:t>uspostavi institucionalnog okvira za provedbu EU fondova u Republici Hrvatskoj) ili Odluka Vlade RH kojom se podržava provedba projekta ili Odluka Europske komisije kojom se odobrava projekt</w:t>
      </w:r>
    </w:p>
    <w:p w:rsidR="00C2164C" w:rsidRPr="00FC0630" w:rsidRDefault="003E175B" w:rsidP="006C64A9">
      <w:pPr>
        <w:numPr>
          <w:ilvl w:val="0"/>
          <w:numId w:val="21"/>
        </w:numPr>
        <w:spacing w:line="276" w:lineRule="auto"/>
        <w:ind w:hanging="295"/>
        <w:jc w:val="both"/>
        <w:rPr>
          <w:sz w:val="21"/>
          <w:szCs w:val="21"/>
          <w:lang w:eastAsia="en-US"/>
        </w:rPr>
      </w:pPr>
      <w:r>
        <w:rPr>
          <w:sz w:val="21"/>
          <w:szCs w:val="21"/>
          <w:lang w:eastAsia="en-US"/>
        </w:rPr>
        <w:t>Projektna prijava/</w:t>
      </w:r>
      <w:r w:rsidR="00654899">
        <w:rPr>
          <w:sz w:val="21"/>
          <w:szCs w:val="21"/>
          <w:lang w:eastAsia="en-US"/>
        </w:rPr>
        <w:t>Investicijska studija</w:t>
      </w:r>
      <w:r w:rsidR="00C2164C" w:rsidRPr="00FC0630">
        <w:rPr>
          <w:sz w:val="21"/>
          <w:szCs w:val="21"/>
          <w:lang w:eastAsia="en-US"/>
        </w:rPr>
        <w:t xml:space="preserve"> (za ulaganja iznad 700.000 kn) ili poslovni plan (za ulaganja do 700.000 kn)</w:t>
      </w:r>
      <w:r w:rsidR="00C2164C" w:rsidRPr="00FC0630">
        <w:rPr>
          <w:sz w:val="21"/>
          <w:szCs w:val="21"/>
          <w:vertAlign w:val="superscript"/>
          <w:lang w:eastAsia="en-US"/>
        </w:rPr>
        <w:footnoteReference w:id="11"/>
      </w:r>
    </w:p>
    <w:p w:rsidR="00C2164C" w:rsidRPr="00FC0630" w:rsidRDefault="00C2164C" w:rsidP="006C64A9">
      <w:pPr>
        <w:numPr>
          <w:ilvl w:val="0"/>
          <w:numId w:val="6"/>
        </w:numPr>
        <w:spacing w:line="276" w:lineRule="auto"/>
        <w:ind w:left="709" w:hanging="283"/>
        <w:jc w:val="both"/>
        <w:rPr>
          <w:sz w:val="21"/>
          <w:szCs w:val="21"/>
          <w:lang w:eastAsia="en-US"/>
        </w:rPr>
      </w:pPr>
      <w:r w:rsidRPr="00FC0630">
        <w:rPr>
          <w:sz w:val="21"/>
          <w:szCs w:val="21"/>
          <w:lang w:eastAsia="en-US"/>
        </w:rPr>
        <w:t>Troškovnici/ponude/predračuni za opremu, materijal, radove i usluge</w:t>
      </w:r>
    </w:p>
    <w:p w:rsidR="00EE52AD" w:rsidRPr="00FC0630" w:rsidRDefault="00C2164C" w:rsidP="006C64A9">
      <w:pPr>
        <w:numPr>
          <w:ilvl w:val="0"/>
          <w:numId w:val="20"/>
        </w:numPr>
        <w:tabs>
          <w:tab w:val="clear" w:pos="1080"/>
          <w:tab w:val="num" w:pos="-567"/>
        </w:tabs>
        <w:spacing w:line="276" w:lineRule="auto"/>
        <w:ind w:left="709" w:hanging="283"/>
        <w:jc w:val="both"/>
        <w:rPr>
          <w:sz w:val="21"/>
          <w:szCs w:val="21"/>
          <w:lang w:eastAsia="en-US"/>
        </w:rPr>
      </w:pPr>
      <w:r w:rsidRPr="00FC0630">
        <w:rPr>
          <w:sz w:val="21"/>
          <w:szCs w:val="21"/>
          <w:lang w:eastAsia="en-US"/>
        </w:rPr>
        <w:t xml:space="preserve">Tehnička dokumentacija </w:t>
      </w:r>
      <w:r w:rsidR="00EE52AD" w:rsidRPr="00FC0630">
        <w:rPr>
          <w:sz w:val="21"/>
          <w:szCs w:val="21"/>
          <w:lang w:eastAsia="en-US"/>
        </w:rPr>
        <w:t xml:space="preserve">za gradnju/rekonstrukciju objekta </w:t>
      </w:r>
      <w:r w:rsidRPr="00FC0630">
        <w:rPr>
          <w:sz w:val="21"/>
          <w:szCs w:val="21"/>
          <w:lang w:eastAsia="en-US"/>
        </w:rPr>
        <w:t>s pripadajućim dozvolama</w:t>
      </w:r>
      <w:r w:rsidR="00A03F1A" w:rsidRPr="00FC0630">
        <w:rPr>
          <w:sz w:val="21"/>
          <w:szCs w:val="21"/>
          <w:lang w:eastAsia="en-US"/>
        </w:rPr>
        <w:t>:</w:t>
      </w:r>
      <w:r w:rsidR="00EE52AD" w:rsidRPr="00FC0630">
        <w:rPr>
          <w:sz w:val="21"/>
          <w:szCs w:val="21"/>
          <w:lang w:eastAsia="en-US"/>
        </w:rPr>
        <w:t xml:space="preserve"> </w:t>
      </w:r>
    </w:p>
    <w:p w:rsidR="00EE52AD" w:rsidRPr="00FC0630" w:rsidRDefault="00EE52AD" w:rsidP="006C64A9">
      <w:pPr>
        <w:pStyle w:val="ListParagraph"/>
        <w:spacing w:line="276" w:lineRule="auto"/>
        <w:ind w:left="1134"/>
        <w:rPr>
          <w:sz w:val="21"/>
          <w:szCs w:val="21"/>
          <w:lang w:eastAsia="en-US"/>
        </w:rPr>
      </w:pPr>
      <w:r w:rsidRPr="00FC0630">
        <w:rPr>
          <w:sz w:val="21"/>
          <w:szCs w:val="21"/>
          <w:lang w:eastAsia="en-US"/>
        </w:rPr>
        <w:t>Preslika pravomoćne lokacijske ili građevinske dozvole</w:t>
      </w:r>
    </w:p>
    <w:p w:rsidR="00EE52AD" w:rsidRPr="00FC0630" w:rsidRDefault="00EE52AD" w:rsidP="006C64A9">
      <w:pPr>
        <w:pStyle w:val="ListParagraph"/>
        <w:spacing w:line="276" w:lineRule="auto"/>
        <w:ind w:left="1134"/>
        <w:rPr>
          <w:sz w:val="21"/>
          <w:szCs w:val="21"/>
          <w:lang w:eastAsia="en-US"/>
        </w:rPr>
      </w:pPr>
      <w:r w:rsidRPr="00FC0630">
        <w:rPr>
          <w:sz w:val="21"/>
          <w:szCs w:val="21"/>
          <w:lang w:eastAsia="en-US"/>
        </w:rPr>
        <w:t>Preslika postojeće građevinske dozvole (kod rekonstrukcije kada nije potrebne nova dozvola i kod kupnje opreme)</w:t>
      </w:r>
    </w:p>
    <w:p w:rsidR="00EE52AD" w:rsidRPr="00FC0630" w:rsidRDefault="00EE52AD" w:rsidP="006C64A9">
      <w:pPr>
        <w:pStyle w:val="ListParagraph"/>
        <w:spacing w:line="276" w:lineRule="auto"/>
        <w:ind w:left="1134"/>
        <w:rPr>
          <w:sz w:val="21"/>
          <w:szCs w:val="21"/>
          <w:lang w:eastAsia="en-US"/>
        </w:rPr>
      </w:pPr>
      <w:r w:rsidRPr="00FC0630">
        <w:rPr>
          <w:sz w:val="21"/>
          <w:szCs w:val="21"/>
          <w:lang w:eastAsia="en-US"/>
        </w:rPr>
        <w:t>Potvrda na glavni projekt ili Potvrda nadležnog tijela državne uprave da građevinska dozvola nije potrebna</w:t>
      </w:r>
    </w:p>
    <w:p w:rsidR="00EE52AD" w:rsidRPr="00FC0630" w:rsidRDefault="00EE52AD" w:rsidP="006C64A9">
      <w:pPr>
        <w:pStyle w:val="ListParagraph"/>
        <w:spacing w:line="276" w:lineRule="auto"/>
        <w:ind w:left="993" w:firstLine="141"/>
        <w:rPr>
          <w:sz w:val="21"/>
          <w:szCs w:val="21"/>
          <w:lang w:eastAsia="en-US"/>
        </w:rPr>
      </w:pPr>
      <w:r w:rsidRPr="00FC0630">
        <w:rPr>
          <w:sz w:val="21"/>
          <w:szCs w:val="21"/>
          <w:lang w:eastAsia="en-US"/>
        </w:rPr>
        <w:t>Troškovnik građevinskih radova izrađen od ovlaštene osobe</w:t>
      </w:r>
    </w:p>
    <w:p w:rsidR="00161707" w:rsidRDefault="00141431" w:rsidP="006C64A9">
      <w:pPr>
        <w:numPr>
          <w:ilvl w:val="0"/>
          <w:numId w:val="6"/>
        </w:numPr>
        <w:spacing w:line="276" w:lineRule="auto"/>
        <w:ind w:left="709" w:hanging="283"/>
        <w:jc w:val="both"/>
        <w:rPr>
          <w:sz w:val="21"/>
          <w:szCs w:val="21"/>
          <w:lang w:eastAsia="en-US"/>
        </w:rPr>
      </w:pPr>
      <w:r w:rsidRPr="00FC0630">
        <w:rPr>
          <w:sz w:val="21"/>
          <w:szCs w:val="21"/>
          <w:lang w:eastAsia="en-US"/>
        </w:rPr>
        <w:t>(</w:t>
      </w:r>
      <w:r w:rsidR="005502EC">
        <w:rPr>
          <w:sz w:val="21"/>
          <w:szCs w:val="21"/>
          <w:lang w:eastAsia="en-US"/>
        </w:rPr>
        <w:t>Obrazac)</w:t>
      </w:r>
      <w:r w:rsidRPr="00FC0630">
        <w:rPr>
          <w:sz w:val="21"/>
          <w:szCs w:val="21"/>
          <w:lang w:eastAsia="en-US"/>
        </w:rPr>
        <w:t xml:space="preserve"> Upitnik o zaštiti okoliša</w:t>
      </w:r>
    </w:p>
    <w:p w:rsidR="00E85B38" w:rsidRPr="00FC0630" w:rsidRDefault="00E85B38" w:rsidP="00E85B38">
      <w:pPr>
        <w:spacing w:line="276" w:lineRule="auto"/>
        <w:ind w:left="709"/>
        <w:jc w:val="both"/>
        <w:rPr>
          <w:sz w:val="21"/>
          <w:szCs w:val="21"/>
          <w:lang w:eastAsia="en-US"/>
        </w:rPr>
      </w:pPr>
    </w:p>
    <w:p w:rsidR="00161707" w:rsidRPr="00FC0630" w:rsidRDefault="00161707" w:rsidP="006C64A9">
      <w:pPr>
        <w:numPr>
          <w:ilvl w:val="0"/>
          <w:numId w:val="6"/>
        </w:numPr>
        <w:spacing w:line="276" w:lineRule="auto"/>
        <w:ind w:left="709" w:hanging="283"/>
        <w:jc w:val="both"/>
        <w:rPr>
          <w:sz w:val="21"/>
          <w:szCs w:val="21"/>
          <w:lang w:eastAsia="en-US"/>
        </w:rPr>
      </w:pPr>
      <w:r w:rsidRPr="00FC0630">
        <w:rPr>
          <w:sz w:val="21"/>
          <w:szCs w:val="21"/>
          <w:lang w:eastAsia="en-US"/>
        </w:rPr>
        <w:lastRenderedPageBreak/>
        <w:t>Ugovori/predugovori/pisma namjere o otkupu proizvoda/poslovnoj suradnji i sl.</w:t>
      </w:r>
    </w:p>
    <w:p w:rsidR="00C2164C" w:rsidRPr="00FC0630" w:rsidRDefault="00C2164C" w:rsidP="006C64A9">
      <w:pPr>
        <w:numPr>
          <w:ilvl w:val="0"/>
          <w:numId w:val="6"/>
        </w:numPr>
        <w:spacing w:line="276" w:lineRule="auto"/>
        <w:ind w:left="709" w:hanging="283"/>
        <w:jc w:val="both"/>
        <w:rPr>
          <w:sz w:val="21"/>
          <w:szCs w:val="21"/>
          <w:lang w:eastAsia="en-US"/>
        </w:rPr>
      </w:pPr>
      <w:r w:rsidRPr="00FC0630">
        <w:rPr>
          <w:sz w:val="21"/>
          <w:szCs w:val="21"/>
          <w:lang w:eastAsia="en-US"/>
        </w:rPr>
        <w:t>Dokumentacija/podaci o drugim izvorima financiranja</w:t>
      </w:r>
    </w:p>
    <w:p w:rsidR="00C2164C" w:rsidRPr="00FC0630" w:rsidRDefault="00C2164C" w:rsidP="006C64A9">
      <w:pPr>
        <w:spacing w:before="240" w:after="120" w:line="276" w:lineRule="auto"/>
        <w:jc w:val="both"/>
        <w:rPr>
          <w:b/>
          <w:sz w:val="21"/>
          <w:szCs w:val="21"/>
          <w:u w:val="single"/>
          <w:lang w:eastAsia="en-US"/>
        </w:rPr>
      </w:pPr>
      <w:r w:rsidRPr="00FC0630">
        <w:rPr>
          <w:b/>
          <w:sz w:val="21"/>
          <w:szCs w:val="21"/>
          <w:u w:val="single"/>
          <w:lang w:eastAsia="en-US"/>
        </w:rPr>
        <w:t>Instrumenti osiguranja</w:t>
      </w:r>
    </w:p>
    <w:p w:rsidR="00C2164C" w:rsidRPr="00FC0630" w:rsidRDefault="00C2164C" w:rsidP="006C64A9">
      <w:pPr>
        <w:numPr>
          <w:ilvl w:val="0"/>
          <w:numId w:val="20"/>
        </w:numPr>
        <w:spacing w:line="276" w:lineRule="auto"/>
        <w:ind w:left="714" w:hanging="288"/>
        <w:jc w:val="both"/>
        <w:rPr>
          <w:sz w:val="21"/>
          <w:szCs w:val="21"/>
          <w:lang w:eastAsia="en-US"/>
        </w:rPr>
      </w:pPr>
      <w:r w:rsidRPr="00FC0630">
        <w:rPr>
          <w:sz w:val="21"/>
          <w:szCs w:val="21"/>
          <w:lang w:eastAsia="en-US"/>
        </w:rPr>
        <w:t>Dokumentacija/podaci o ponuđenim instrumentima osiguranja (za nekretnine: elaborat procjene vrijednosti nekretnina ne stariji od 3 godine za stambene građevine odnosno ne stariji od 1 godine za poslovne građevine s fotografijom objekta i zemljišnoknjižni izvadak ne stariji od 30 dana</w:t>
      </w:r>
      <w:r w:rsidR="007845D5">
        <w:rPr>
          <w:sz w:val="21"/>
          <w:szCs w:val="21"/>
          <w:lang w:eastAsia="en-US"/>
        </w:rPr>
        <w:t xml:space="preserve"> od podnošenja</w:t>
      </w:r>
      <w:r w:rsidR="008265DD">
        <w:rPr>
          <w:sz w:val="21"/>
          <w:szCs w:val="21"/>
          <w:lang w:eastAsia="en-US"/>
        </w:rPr>
        <w:t xml:space="preserve"> zahtjeva</w:t>
      </w:r>
      <w:r w:rsidRPr="00FC0630">
        <w:rPr>
          <w:sz w:val="21"/>
          <w:szCs w:val="21"/>
          <w:lang w:eastAsia="en-US"/>
        </w:rPr>
        <w:t>)</w:t>
      </w:r>
    </w:p>
    <w:p w:rsidR="00C2164C" w:rsidRPr="00FC0630" w:rsidRDefault="00C2164C" w:rsidP="006C64A9">
      <w:pPr>
        <w:spacing w:before="240" w:after="120" w:line="276" w:lineRule="auto"/>
        <w:jc w:val="both"/>
        <w:rPr>
          <w:b/>
          <w:sz w:val="21"/>
          <w:szCs w:val="21"/>
          <w:u w:val="single"/>
          <w:lang w:eastAsia="en-US"/>
        </w:rPr>
      </w:pPr>
      <w:r w:rsidRPr="00FC0630">
        <w:rPr>
          <w:b/>
          <w:sz w:val="21"/>
          <w:szCs w:val="21"/>
          <w:u w:val="single"/>
          <w:lang w:eastAsia="en-US"/>
        </w:rPr>
        <w:t>Ostala dokumentacija</w:t>
      </w:r>
    </w:p>
    <w:p w:rsidR="00C2164C" w:rsidRPr="00FC0630" w:rsidRDefault="005502EC" w:rsidP="006C64A9">
      <w:pPr>
        <w:numPr>
          <w:ilvl w:val="0"/>
          <w:numId w:val="20"/>
        </w:numPr>
        <w:tabs>
          <w:tab w:val="clear" w:pos="1080"/>
          <w:tab w:val="num" w:pos="709"/>
        </w:tabs>
        <w:spacing w:line="276" w:lineRule="auto"/>
        <w:ind w:left="709" w:hanging="283"/>
        <w:jc w:val="both"/>
        <w:rPr>
          <w:color w:val="000000"/>
          <w:sz w:val="21"/>
          <w:szCs w:val="21"/>
        </w:rPr>
      </w:pPr>
      <w:r>
        <w:rPr>
          <w:color w:val="000000"/>
          <w:sz w:val="21"/>
          <w:szCs w:val="21"/>
        </w:rPr>
        <w:t>(</w:t>
      </w:r>
      <w:r w:rsidR="00C2164C" w:rsidRPr="00FC0630">
        <w:rPr>
          <w:color w:val="000000"/>
          <w:sz w:val="21"/>
          <w:szCs w:val="21"/>
        </w:rPr>
        <w:t>Obrazac</w:t>
      </w:r>
      <w:r>
        <w:rPr>
          <w:color w:val="000000"/>
          <w:sz w:val="21"/>
          <w:szCs w:val="21"/>
        </w:rPr>
        <w:t>) Zahtjev</w:t>
      </w:r>
      <w:r w:rsidR="00C2164C" w:rsidRPr="00FC0630">
        <w:rPr>
          <w:color w:val="000000"/>
          <w:sz w:val="21"/>
          <w:szCs w:val="21"/>
        </w:rPr>
        <w:t xml:space="preserve"> za izdavanje bankarske garancije (ukoliko će investitor tražiti isplatu predujma bespovratnih sredstava)</w:t>
      </w:r>
    </w:p>
    <w:p w:rsidR="00C2164C" w:rsidRPr="00FC0630" w:rsidRDefault="00C2164C" w:rsidP="006C64A9">
      <w:pPr>
        <w:numPr>
          <w:ilvl w:val="0"/>
          <w:numId w:val="20"/>
        </w:numPr>
        <w:spacing w:line="276" w:lineRule="auto"/>
        <w:ind w:left="714" w:hanging="288"/>
        <w:jc w:val="both"/>
        <w:rPr>
          <w:sz w:val="21"/>
          <w:szCs w:val="21"/>
          <w:lang w:eastAsia="en-US"/>
        </w:rPr>
      </w:pPr>
      <w:r w:rsidRPr="00FC0630">
        <w:rPr>
          <w:sz w:val="21"/>
          <w:szCs w:val="21"/>
          <w:lang w:eastAsia="en-US"/>
        </w:rPr>
        <w:t>Karton deponiranih potpisa o raspolaganju sredstvima žiro-računa</w:t>
      </w:r>
    </w:p>
    <w:p w:rsidR="00C2164C" w:rsidRPr="00FC0630" w:rsidRDefault="00C2164C" w:rsidP="006C64A9">
      <w:pPr>
        <w:numPr>
          <w:ilvl w:val="0"/>
          <w:numId w:val="20"/>
        </w:numPr>
        <w:tabs>
          <w:tab w:val="clear" w:pos="1080"/>
          <w:tab w:val="num" w:pos="709"/>
        </w:tabs>
        <w:spacing w:line="276" w:lineRule="auto"/>
        <w:ind w:hanging="654"/>
        <w:contextualSpacing/>
        <w:jc w:val="both"/>
        <w:rPr>
          <w:sz w:val="21"/>
          <w:szCs w:val="21"/>
        </w:rPr>
      </w:pPr>
      <w:r w:rsidRPr="00FC0630">
        <w:rPr>
          <w:sz w:val="21"/>
          <w:szCs w:val="21"/>
        </w:rPr>
        <w:t>Potvrda nadležne porezne uprave o stanju obveza prema državi, ne starija od 30 dana</w:t>
      </w:r>
    </w:p>
    <w:p w:rsidR="00C2164C" w:rsidRPr="00FC0630" w:rsidRDefault="005502EC" w:rsidP="006C64A9">
      <w:pPr>
        <w:numPr>
          <w:ilvl w:val="0"/>
          <w:numId w:val="20"/>
        </w:numPr>
        <w:tabs>
          <w:tab w:val="clear" w:pos="1080"/>
          <w:tab w:val="num" w:pos="-2410"/>
        </w:tabs>
        <w:spacing w:line="276" w:lineRule="auto"/>
        <w:ind w:left="714" w:hanging="288"/>
        <w:jc w:val="both"/>
        <w:rPr>
          <w:sz w:val="21"/>
          <w:szCs w:val="21"/>
          <w:lang w:eastAsia="en-US"/>
        </w:rPr>
      </w:pPr>
      <w:r>
        <w:rPr>
          <w:sz w:val="21"/>
          <w:szCs w:val="21"/>
          <w:lang w:eastAsia="en-US"/>
        </w:rPr>
        <w:t>(Obrazac</w:t>
      </w:r>
      <w:r w:rsidR="00C2164C" w:rsidRPr="00FC0630">
        <w:rPr>
          <w:sz w:val="21"/>
          <w:szCs w:val="21"/>
          <w:lang w:eastAsia="en-US"/>
        </w:rPr>
        <w:t>) Izjava o povezanim osobama</w:t>
      </w:r>
    </w:p>
    <w:p w:rsidR="00C2164C" w:rsidRPr="00FC0630" w:rsidRDefault="005502EC" w:rsidP="006C64A9">
      <w:pPr>
        <w:numPr>
          <w:ilvl w:val="0"/>
          <w:numId w:val="33"/>
        </w:numPr>
        <w:spacing w:line="276" w:lineRule="auto"/>
        <w:ind w:left="709" w:hanging="283"/>
        <w:contextualSpacing/>
        <w:jc w:val="both"/>
        <w:rPr>
          <w:sz w:val="21"/>
          <w:szCs w:val="21"/>
        </w:rPr>
      </w:pPr>
      <w:r>
        <w:rPr>
          <w:sz w:val="21"/>
          <w:szCs w:val="21"/>
        </w:rPr>
        <w:t>(Obrazac</w:t>
      </w:r>
      <w:r w:rsidR="00C2164C" w:rsidRPr="00FC0630">
        <w:rPr>
          <w:sz w:val="21"/>
          <w:szCs w:val="21"/>
        </w:rPr>
        <w:t>) Izjava o potporama</w:t>
      </w:r>
    </w:p>
    <w:p w:rsidR="005502EC" w:rsidRDefault="005502EC" w:rsidP="005502EC">
      <w:pPr>
        <w:numPr>
          <w:ilvl w:val="0"/>
          <w:numId w:val="25"/>
        </w:numPr>
        <w:tabs>
          <w:tab w:val="clear" w:pos="1080"/>
          <w:tab w:val="num" w:pos="709"/>
        </w:tabs>
        <w:suppressAutoHyphens/>
        <w:spacing w:line="276" w:lineRule="auto"/>
        <w:ind w:left="709" w:hanging="284"/>
        <w:jc w:val="both"/>
        <w:rPr>
          <w:sz w:val="21"/>
          <w:szCs w:val="21"/>
        </w:rPr>
      </w:pPr>
      <w:r>
        <w:rPr>
          <w:sz w:val="21"/>
          <w:szCs w:val="21"/>
          <w:lang w:eastAsia="en-US"/>
        </w:rPr>
        <w:t>(Obrazac</w:t>
      </w:r>
      <w:r w:rsidR="00C2164C" w:rsidRPr="00FC0630">
        <w:rPr>
          <w:sz w:val="21"/>
          <w:szCs w:val="21"/>
          <w:lang w:eastAsia="en-US"/>
        </w:rPr>
        <w:t xml:space="preserve">) </w:t>
      </w:r>
      <w:r w:rsidRPr="00D45ABE">
        <w:rPr>
          <w:sz w:val="21"/>
          <w:szCs w:val="21"/>
        </w:rPr>
        <w:t>Tablice</w:t>
      </w:r>
      <w:r>
        <w:rPr>
          <w:sz w:val="21"/>
          <w:szCs w:val="21"/>
        </w:rPr>
        <w:t>: Podaci o ulaganju, Prihodi, Kupci, Dobavljači, Zalihe, Krediti, Ostale obveze te za kredite uz valutnu klauzulu iznad 1,5 milijuna kuna - VIKR obrazac za utvrđivanje usklađenosti devizne pozicije klijenta</w:t>
      </w:r>
    </w:p>
    <w:p w:rsidR="00AE367F" w:rsidRPr="00EB1500" w:rsidRDefault="00AE367F" w:rsidP="00AE367F">
      <w:pPr>
        <w:spacing w:before="120" w:after="120" w:line="276" w:lineRule="auto"/>
        <w:jc w:val="both"/>
        <w:outlineLvl w:val="1"/>
        <w:rPr>
          <w:bCs/>
          <w:sz w:val="21"/>
          <w:szCs w:val="21"/>
        </w:rPr>
      </w:pPr>
      <w:r w:rsidRPr="000B18E5">
        <w:rPr>
          <w:bCs/>
          <w:sz w:val="21"/>
          <w:szCs w:val="21"/>
        </w:rPr>
        <w:t>HBOR zadržava pravo zatražiti i drugu dokumentaciju potrebnu za obradu zahtjeva.</w:t>
      </w:r>
    </w:p>
    <w:p w:rsidR="00C2164C" w:rsidRPr="00554564" w:rsidRDefault="00C2164C" w:rsidP="006C64A9">
      <w:pPr>
        <w:spacing w:before="240" w:after="120" w:line="276" w:lineRule="auto"/>
        <w:jc w:val="both"/>
        <w:rPr>
          <w:b/>
          <w:bCs/>
          <w:color w:val="3C3CF0"/>
          <w:sz w:val="22"/>
          <w:szCs w:val="22"/>
        </w:rPr>
      </w:pPr>
      <w:r w:rsidRPr="00554564">
        <w:rPr>
          <w:b/>
          <w:bCs/>
          <w:color w:val="3C3CF0"/>
          <w:sz w:val="22"/>
          <w:szCs w:val="22"/>
        </w:rPr>
        <w:t>1</w:t>
      </w:r>
      <w:r>
        <w:rPr>
          <w:b/>
          <w:bCs/>
          <w:color w:val="3C3CF0"/>
          <w:sz w:val="22"/>
          <w:szCs w:val="22"/>
        </w:rPr>
        <w:t>0</w:t>
      </w:r>
      <w:r w:rsidRPr="00554564">
        <w:rPr>
          <w:b/>
          <w:bCs/>
          <w:color w:val="3C3CF0"/>
          <w:sz w:val="22"/>
          <w:szCs w:val="22"/>
        </w:rPr>
        <w:t>.2.</w:t>
      </w:r>
      <w:r w:rsidRPr="00554564">
        <w:rPr>
          <w:b/>
          <w:bCs/>
          <w:color w:val="3C3CF0"/>
          <w:sz w:val="22"/>
          <w:szCs w:val="22"/>
        </w:rPr>
        <w:tab/>
        <w:t>kreditiranje putem poslovnih banaka</w:t>
      </w:r>
    </w:p>
    <w:p w:rsidR="00C2164C" w:rsidRPr="00FC0630" w:rsidRDefault="00C2164C" w:rsidP="006C64A9">
      <w:pPr>
        <w:spacing w:before="120" w:line="276" w:lineRule="auto"/>
        <w:jc w:val="both"/>
        <w:rPr>
          <w:sz w:val="21"/>
          <w:szCs w:val="21"/>
          <w:lang w:eastAsia="en-US"/>
        </w:rPr>
      </w:pPr>
      <w:r w:rsidRPr="00FC0630">
        <w:rPr>
          <w:sz w:val="21"/>
          <w:szCs w:val="21"/>
          <w:lang w:eastAsia="en-US"/>
        </w:rPr>
        <w:t>Zahtjev za kredit i potrebna dokumentacija dostavlja se poslovnoj banci prema procedurama poslovne banke i HBOR-a. Uz standardizirani obrazac zahtjeva za kredit ispunjen od poslovne banke HBOR-u se prosljeđuje:</w:t>
      </w:r>
    </w:p>
    <w:p w:rsidR="00C2164C" w:rsidRPr="00FC0630" w:rsidRDefault="00C2164C" w:rsidP="006C64A9">
      <w:pPr>
        <w:spacing w:before="120" w:line="276" w:lineRule="auto"/>
        <w:ind w:left="284" w:hanging="284"/>
        <w:jc w:val="both"/>
        <w:rPr>
          <w:b/>
          <w:sz w:val="21"/>
          <w:szCs w:val="21"/>
          <w:lang w:eastAsia="en-US"/>
        </w:rPr>
      </w:pPr>
      <w:r w:rsidRPr="00FC0630">
        <w:rPr>
          <w:b/>
          <w:sz w:val="21"/>
          <w:szCs w:val="21"/>
          <w:lang w:eastAsia="en-US"/>
        </w:rPr>
        <w:t>a)</w:t>
      </w:r>
      <w:r w:rsidRPr="00FC0630">
        <w:rPr>
          <w:b/>
          <w:sz w:val="21"/>
          <w:szCs w:val="21"/>
          <w:lang w:eastAsia="en-US"/>
        </w:rPr>
        <w:tab/>
        <w:t>obavezno</w:t>
      </w:r>
    </w:p>
    <w:p w:rsidR="00C2164C" w:rsidRPr="00FC0630" w:rsidRDefault="00C2164C" w:rsidP="006C64A9">
      <w:pPr>
        <w:numPr>
          <w:ilvl w:val="0"/>
          <w:numId w:val="20"/>
        </w:numPr>
        <w:tabs>
          <w:tab w:val="clear" w:pos="1080"/>
        </w:tabs>
        <w:spacing w:line="276" w:lineRule="auto"/>
        <w:ind w:left="709" w:hanging="284"/>
        <w:jc w:val="both"/>
        <w:rPr>
          <w:sz w:val="21"/>
          <w:szCs w:val="21"/>
        </w:rPr>
      </w:pPr>
      <w:r w:rsidRPr="00FC0630">
        <w:rPr>
          <w:sz w:val="21"/>
          <w:szCs w:val="21"/>
        </w:rPr>
        <w:t>Potvrda nadležne porezne uprave o stanju obveza prema državi, ne starija od 30 dana</w:t>
      </w:r>
    </w:p>
    <w:p w:rsidR="00C2164C" w:rsidRDefault="005502EC" w:rsidP="006C64A9">
      <w:pPr>
        <w:numPr>
          <w:ilvl w:val="0"/>
          <w:numId w:val="33"/>
        </w:numPr>
        <w:spacing w:line="276" w:lineRule="auto"/>
        <w:ind w:left="709" w:hanging="283"/>
        <w:contextualSpacing/>
        <w:jc w:val="both"/>
        <w:rPr>
          <w:sz w:val="21"/>
          <w:szCs w:val="21"/>
        </w:rPr>
      </w:pPr>
      <w:r>
        <w:rPr>
          <w:sz w:val="21"/>
          <w:szCs w:val="21"/>
        </w:rPr>
        <w:t>(Obrazac</w:t>
      </w:r>
      <w:r w:rsidR="00C2164C" w:rsidRPr="00FC0630">
        <w:rPr>
          <w:sz w:val="21"/>
          <w:szCs w:val="21"/>
        </w:rPr>
        <w:t>) Izjava o potporama</w:t>
      </w:r>
    </w:p>
    <w:p w:rsidR="009021B4" w:rsidRPr="00FC0630" w:rsidRDefault="005502EC" w:rsidP="006C64A9">
      <w:pPr>
        <w:numPr>
          <w:ilvl w:val="0"/>
          <w:numId w:val="33"/>
        </w:numPr>
        <w:spacing w:line="276" w:lineRule="auto"/>
        <w:ind w:left="709" w:hanging="283"/>
        <w:contextualSpacing/>
        <w:jc w:val="both"/>
        <w:rPr>
          <w:sz w:val="21"/>
          <w:szCs w:val="21"/>
        </w:rPr>
      </w:pPr>
      <w:r>
        <w:rPr>
          <w:sz w:val="21"/>
          <w:szCs w:val="21"/>
        </w:rPr>
        <w:t>(Obrazac</w:t>
      </w:r>
      <w:r w:rsidR="009021B4">
        <w:rPr>
          <w:sz w:val="21"/>
          <w:szCs w:val="21"/>
        </w:rPr>
        <w:t xml:space="preserve">) Tablice </w:t>
      </w:r>
      <w:r>
        <w:rPr>
          <w:sz w:val="21"/>
          <w:szCs w:val="21"/>
        </w:rPr>
        <w:t>za kredit putem PB: Podaci o ulaganju</w:t>
      </w:r>
    </w:p>
    <w:p w:rsidR="00C2164C" w:rsidRPr="00FC0630" w:rsidRDefault="00C2164C" w:rsidP="006C64A9">
      <w:pPr>
        <w:tabs>
          <w:tab w:val="left" w:pos="284"/>
        </w:tabs>
        <w:spacing w:before="120" w:line="276" w:lineRule="auto"/>
        <w:jc w:val="both"/>
        <w:rPr>
          <w:b/>
          <w:sz w:val="21"/>
          <w:szCs w:val="21"/>
          <w:lang w:eastAsia="en-US"/>
        </w:rPr>
      </w:pPr>
      <w:r w:rsidRPr="00FC0630">
        <w:rPr>
          <w:b/>
          <w:sz w:val="21"/>
          <w:szCs w:val="21"/>
          <w:lang w:eastAsia="en-US"/>
        </w:rPr>
        <w:t xml:space="preserve">b) </w:t>
      </w:r>
      <w:r w:rsidRPr="00FC0630">
        <w:rPr>
          <w:b/>
          <w:sz w:val="21"/>
          <w:szCs w:val="21"/>
          <w:lang w:eastAsia="en-US"/>
        </w:rPr>
        <w:tab/>
        <w:t>prema potrebi</w:t>
      </w:r>
    </w:p>
    <w:p w:rsidR="00FB7A5B" w:rsidRPr="00FC0630" w:rsidRDefault="00C2164C" w:rsidP="006C64A9">
      <w:pPr>
        <w:numPr>
          <w:ilvl w:val="0"/>
          <w:numId w:val="21"/>
        </w:numPr>
        <w:spacing w:line="276" w:lineRule="auto"/>
        <w:ind w:hanging="295"/>
        <w:jc w:val="both"/>
        <w:rPr>
          <w:sz w:val="21"/>
          <w:szCs w:val="21"/>
          <w:lang w:eastAsia="en-US"/>
        </w:rPr>
      </w:pPr>
      <w:r w:rsidRPr="00FC0630">
        <w:rPr>
          <w:color w:val="000000"/>
          <w:sz w:val="21"/>
          <w:szCs w:val="21"/>
          <w:lang w:eastAsia="en-US" w:bidi="hr-HR"/>
        </w:rPr>
        <w:t>dokumenti potrebni za analizu klijenta i/ili ulaganja uključujući</w:t>
      </w:r>
      <w:r w:rsidR="00FB7A5B" w:rsidRPr="00FC0630">
        <w:rPr>
          <w:color w:val="000000"/>
          <w:sz w:val="21"/>
          <w:szCs w:val="21"/>
          <w:lang w:eastAsia="en-US" w:bidi="hr-HR"/>
        </w:rPr>
        <w:t>:</w:t>
      </w:r>
    </w:p>
    <w:p w:rsidR="00FB7A5B" w:rsidRPr="00FC0630" w:rsidRDefault="00FB7A5B" w:rsidP="006C64A9">
      <w:pPr>
        <w:spacing w:line="276" w:lineRule="auto"/>
        <w:ind w:left="720"/>
        <w:jc w:val="both"/>
        <w:rPr>
          <w:sz w:val="21"/>
          <w:szCs w:val="21"/>
          <w:lang w:eastAsia="en-US"/>
        </w:rPr>
      </w:pPr>
      <w:r w:rsidRPr="00FC0630">
        <w:rPr>
          <w:sz w:val="21"/>
          <w:szCs w:val="21"/>
          <w:lang w:eastAsia="en-US"/>
        </w:rPr>
        <w:t>Dokaz o kandidaturi za ostvarivanje bespovratnih sredstava</w:t>
      </w:r>
    </w:p>
    <w:p w:rsidR="00C2164C" w:rsidRPr="00FC0630" w:rsidRDefault="00C2164C" w:rsidP="006C64A9">
      <w:pPr>
        <w:spacing w:line="276" w:lineRule="auto"/>
        <w:ind w:left="720"/>
        <w:jc w:val="both"/>
        <w:rPr>
          <w:sz w:val="21"/>
          <w:szCs w:val="21"/>
          <w:lang w:eastAsia="en-US"/>
        </w:rPr>
      </w:pPr>
      <w:r w:rsidRPr="00FC0630">
        <w:rPr>
          <w:sz w:val="21"/>
          <w:szCs w:val="21"/>
          <w:lang w:eastAsia="en-US"/>
        </w:rPr>
        <w:t>(</w:t>
      </w:r>
      <w:r w:rsidR="005502EC">
        <w:rPr>
          <w:sz w:val="21"/>
          <w:szCs w:val="21"/>
          <w:lang w:eastAsia="en-US"/>
        </w:rPr>
        <w:t>Obrazac</w:t>
      </w:r>
      <w:r w:rsidRPr="00FC0630">
        <w:rPr>
          <w:sz w:val="21"/>
          <w:szCs w:val="21"/>
          <w:lang w:eastAsia="en-US"/>
        </w:rPr>
        <w:t>) Upitnik o zaštiti okoliša</w:t>
      </w:r>
    </w:p>
    <w:p w:rsidR="006C64A9" w:rsidRDefault="00C2164C" w:rsidP="006C64A9">
      <w:pPr>
        <w:widowControl w:val="0"/>
        <w:numPr>
          <w:ilvl w:val="0"/>
          <w:numId w:val="34"/>
        </w:numPr>
        <w:tabs>
          <w:tab w:val="left" w:pos="1118"/>
        </w:tabs>
        <w:spacing w:line="276" w:lineRule="auto"/>
        <w:ind w:left="714" w:hanging="289"/>
        <w:jc w:val="both"/>
        <w:rPr>
          <w:sz w:val="21"/>
          <w:szCs w:val="21"/>
        </w:rPr>
      </w:pPr>
      <w:r w:rsidRPr="00FC0630">
        <w:rPr>
          <w:sz w:val="21"/>
          <w:szCs w:val="21"/>
        </w:rPr>
        <w:t>dokumenti koji pružaju uvid u ponuđene instrumente osiguranja od strane klijenta uključujući zemljišnoknjižn</w:t>
      </w:r>
      <w:r w:rsidR="000C3C68">
        <w:rPr>
          <w:sz w:val="21"/>
          <w:szCs w:val="21"/>
        </w:rPr>
        <w:t>e izvatke ne starije od 30 dana</w:t>
      </w:r>
    </w:p>
    <w:p w:rsidR="006C4EFD" w:rsidRPr="00A52742" w:rsidRDefault="006C4EFD" w:rsidP="006C4EFD">
      <w:pPr>
        <w:widowControl w:val="0"/>
        <w:spacing w:before="240" w:after="120" w:line="276" w:lineRule="auto"/>
        <w:jc w:val="both"/>
        <w:rPr>
          <w:b/>
          <w:bCs/>
          <w:color w:val="3C3CF0"/>
          <w:sz w:val="21"/>
          <w:szCs w:val="21"/>
        </w:rPr>
      </w:pPr>
      <w:r>
        <w:rPr>
          <w:b/>
          <w:bCs/>
          <w:color w:val="3C3CF0"/>
          <w:sz w:val="21"/>
          <w:szCs w:val="21"/>
        </w:rPr>
        <w:t>10.3</w:t>
      </w:r>
      <w:r w:rsidRPr="00A52742">
        <w:rPr>
          <w:b/>
          <w:bCs/>
          <w:color w:val="3C3CF0"/>
          <w:sz w:val="21"/>
          <w:szCs w:val="21"/>
        </w:rPr>
        <w:t>.</w:t>
      </w:r>
      <w:r w:rsidRPr="00A52742">
        <w:rPr>
          <w:b/>
          <w:bCs/>
          <w:color w:val="3C3CF0"/>
          <w:sz w:val="21"/>
          <w:szCs w:val="21"/>
        </w:rPr>
        <w:tab/>
        <w:t>kreditiranje po modelu podjele rizika</w:t>
      </w:r>
    </w:p>
    <w:p w:rsidR="006C4EFD" w:rsidRPr="00803ADC" w:rsidRDefault="006C4EFD" w:rsidP="00EB01F8">
      <w:pPr>
        <w:widowControl w:val="0"/>
        <w:numPr>
          <w:ilvl w:val="0"/>
          <w:numId w:val="34"/>
        </w:numPr>
        <w:tabs>
          <w:tab w:val="left" w:pos="1118"/>
        </w:tabs>
        <w:spacing w:line="276" w:lineRule="auto"/>
        <w:ind w:left="714" w:hanging="289"/>
        <w:jc w:val="both"/>
        <w:rPr>
          <w:sz w:val="21"/>
          <w:szCs w:val="21"/>
        </w:rPr>
      </w:pPr>
      <w:r>
        <w:rPr>
          <w:sz w:val="21"/>
          <w:szCs w:val="21"/>
        </w:rPr>
        <w:t>kao pod prethodnom točkom 10.2</w:t>
      </w:r>
      <w:r w:rsidRPr="00803ADC">
        <w:rPr>
          <w:sz w:val="21"/>
          <w:szCs w:val="21"/>
        </w:rPr>
        <w:t xml:space="preserve">. </w:t>
      </w:r>
      <w:r>
        <w:rPr>
          <w:sz w:val="21"/>
          <w:szCs w:val="21"/>
        </w:rPr>
        <w:t>po svim alinejama (</w:t>
      </w:r>
      <w:r w:rsidR="005502EC">
        <w:rPr>
          <w:sz w:val="21"/>
          <w:szCs w:val="21"/>
        </w:rPr>
        <w:t>osim tablica koje se dostavljaju za model PR)</w:t>
      </w:r>
    </w:p>
    <w:p w:rsidR="005502EC" w:rsidRPr="00813706" w:rsidRDefault="005502EC" w:rsidP="005502EC">
      <w:pPr>
        <w:spacing w:before="240" w:line="276" w:lineRule="auto"/>
        <w:jc w:val="both"/>
        <w:rPr>
          <w:sz w:val="21"/>
          <w:szCs w:val="21"/>
        </w:rPr>
      </w:pPr>
      <w:r w:rsidRPr="00813706">
        <w:rPr>
          <w:sz w:val="21"/>
          <w:szCs w:val="21"/>
        </w:rPr>
        <w:t xml:space="preserve">Standardizirani obrazac zahtjeva za kredit i </w:t>
      </w:r>
      <w:r>
        <w:rPr>
          <w:sz w:val="21"/>
          <w:szCs w:val="21"/>
        </w:rPr>
        <w:t xml:space="preserve">drugi </w:t>
      </w:r>
      <w:r w:rsidRPr="00813706">
        <w:rPr>
          <w:sz w:val="21"/>
          <w:szCs w:val="21"/>
        </w:rPr>
        <w:t>obrasci HBOR-a objavljeni su na mrežnim stranicama HBOR-a ili su dostupni u HBOR-u na zahtjev.</w:t>
      </w:r>
    </w:p>
    <w:p w:rsidR="005502EC" w:rsidRDefault="005502EC" w:rsidP="005502EC">
      <w:pPr>
        <w:spacing w:before="120" w:after="120" w:line="276" w:lineRule="auto"/>
        <w:jc w:val="both"/>
        <w:outlineLvl w:val="1"/>
        <w:rPr>
          <w:bCs/>
          <w:sz w:val="21"/>
          <w:szCs w:val="21"/>
        </w:rPr>
      </w:pPr>
      <w:r w:rsidRPr="00767619">
        <w:rPr>
          <w:bCs/>
          <w:sz w:val="21"/>
          <w:szCs w:val="21"/>
        </w:rPr>
        <w:t>HBOR zadržava pravo zatražiti i drugu dokumentaci</w:t>
      </w:r>
      <w:r w:rsidR="00C230AB">
        <w:rPr>
          <w:bCs/>
          <w:sz w:val="21"/>
          <w:szCs w:val="21"/>
        </w:rPr>
        <w:t xml:space="preserve">ju potrebnu za obradu </w:t>
      </w:r>
      <w:r w:rsidRPr="00767619">
        <w:rPr>
          <w:bCs/>
          <w:sz w:val="21"/>
          <w:szCs w:val="21"/>
        </w:rPr>
        <w:t>zahtjeva.</w:t>
      </w:r>
    </w:p>
    <w:p w:rsidR="001E72DE" w:rsidRDefault="001E72DE" w:rsidP="005502EC">
      <w:pPr>
        <w:spacing w:before="120" w:after="120" w:line="276" w:lineRule="auto"/>
        <w:jc w:val="both"/>
        <w:outlineLvl w:val="1"/>
        <w:rPr>
          <w:bCs/>
          <w:sz w:val="21"/>
          <w:szCs w:val="21"/>
        </w:rPr>
      </w:pPr>
    </w:p>
    <w:p w:rsidR="001E72DE" w:rsidRDefault="001E72DE" w:rsidP="005502EC">
      <w:pPr>
        <w:spacing w:before="120" w:after="120" w:line="276" w:lineRule="auto"/>
        <w:jc w:val="both"/>
        <w:outlineLvl w:val="1"/>
        <w:rPr>
          <w:bCs/>
          <w:sz w:val="21"/>
          <w:szCs w:val="21"/>
        </w:rPr>
      </w:pPr>
    </w:p>
    <w:p w:rsidR="001E72DE" w:rsidRPr="00767619" w:rsidRDefault="001E72DE" w:rsidP="005502EC">
      <w:pPr>
        <w:spacing w:before="120" w:after="120" w:line="276" w:lineRule="auto"/>
        <w:jc w:val="both"/>
        <w:outlineLvl w:val="1"/>
        <w:rPr>
          <w:bCs/>
          <w:sz w:val="21"/>
          <w:szCs w:val="21"/>
        </w:rPr>
      </w:pPr>
    </w:p>
    <w:p w:rsidR="007B2381" w:rsidRPr="00A045FA" w:rsidRDefault="007B2381" w:rsidP="006C64A9">
      <w:pPr>
        <w:pStyle w:val="Heading2"/>
        <w:spacing w:line="276" w:lineRule="auto"/>
        <w:jc w:val="both"/>
        <w:rPr>
          <w:sz w:val="21"/>
          <w:szCs w:val="21"/>
        </w:rPr>
      </w:pPr>
      <w:r w:rsidRPr="007419C7">
        <w:rPr>
          <w:sz w:val="22"/>
          <w:szCs w:val="22"/>
        </w:rPr>
        <w:lastRenderedPageBreak/>
        <w:t xml:space="preserve">Popis poslovnih banaka uključenih u suradnju na programu Kreditiranje EU projekata </w:t>
      </w:r>
      <w:r w:rsidR="00157149" w:rsidRPr="007419C7">
        <w:rPr>
          <w:sz w:val="22"/>
          <w:szCs w:val="22"/>
        </w:rPr>
        <w:t>ruralnog razvoja</w:t>
      </w:r>
      <w:r w:rsidR="00157149" w:rsidRPr="00A045FA">
        <w:rPr>
          <w:sz w:val="21"/>
          <w:szCs w:val="21"/>
        </w:rPr>
        <w:t>, ribarstva i vinske omotnice</w:t>
      </w:r>
      <w:r w:rsidRPr="00A045FA">
        <w:rPr>
          <w:sz w:val="21"/>
          <w:szCs w:val="21"/>
        </w:rPr>
        <w:t>:</w:t>
      </w:r>
    </w:p>
    <w:p w:rsidR="00FF1867" w:rsidRPr="00A045FA" w:rsidRDefault="00F51DF9" w:rsidP="00FF1867">
      <w:pPr>
        <w:numPr>
          <w:ilvl w:val="0"/>
          <w:numId w:val="3"/>
        </w:numPr>
        <w:tabs>
          <w:tab w:val="clear" w:pos="1080"/>
          <w:tab w:val="num" w:pos="360"/>
        </w:tabs>
        <w:spacing w:line="276" w:lineRule="auto"/>
        <w:ind w:left="714" w:hanging="357"/>
        <w:rPr>
          <w:sz w:val="21"/>
          <w:szCs w:val="21"/>
        </w:rPr>
      </w:pPr>
      <w:r>
        <w:rPr>
          <w:sz w:val="21"/>
          <w:szCs w:val="21"/>
        </w:rPr>
        <w:t>Addiko Bank d.d., Zagreb</w:t>
      </w:r>
      <w:r w:rsidR="001039F2">
        <w:rPr>
          <w:sz w:val="21"/>
          <w:szCs w:val="21"/>
        </w:rPr>
        <w:tab/>
      </w:r>
      <w:r w:rsidR="001039F2">
        <w:rPr>
          <w:sz w:val="21"/>
          <w:szCs w:val="21"/>
        </w:rPr>
        <w:tab/>
      </w:r>
      <w:r w:rsidR="001039F2">
        <w:rPr>
          <w:sz w:val="21"/>
          <w:szCs w:val="21"/>
        </w:rPr>
        <w:tab/>
        <w:t>(PR)</w:t>
      </w:r>
    </w:p>
    <w:p w:rsidR="0046044A" w:rsidRPr="00A045FA" w:rsidRDefault="0046044A" w:rsidP="006C64A9">
      <w:pPr>
        <w:numPr>
          <w:ilvl w:val="0"/>
          <w:numId w:val="3"/>
        </w:numPr>
        <w:tabs>
          <w:tab w:val="clear" w:pos="1080"/>
          <w:tab w:val="num" w:pos="360"/>
        </w:tabs>
        <w:spacing w:line="276" w:lineRule="auto"/>
        <w:ind w:left="714" w:hanging="357"/>
        <w:rPr>
          <w:sz w:val="21"/>
          <w:szCs w:val="21"/>
        </w:rPr>
      </w:pPr>
      <w:r w:rsidRPr="00A045FA">
        <w:rPr>
          <w:sz w:val="21"/>
          <w:szCs w:val="21"/>
        </w:rPr>
        <w:t>Croatia banka d.d., Zagreb</w:t>
      </w:r>
    </w:p>
    <w:p w:rsidR="00A90BCE" w:rsidRPr="00A045FA" w:rsidRDefault="00A90BCE" w:rsidP="006C64A9">
      <w:pPr>
        <w:numPr>
          <w:ilvl w:val="0"/>
          <w:numId w:val="3"/>
        </w:numPr>
        <w:tabs>
          <w:tab w:val="clear" w:pos="1080"/>
          <w:tab w:val="num" w:pos="360"/>
        </w:tabs>
        <w:spacing w:line="276" w:lineRule="auto"/>
        <w:ind w:left="714" w:hanging="357"/>
        <w:rPr>
          <w:sz w:val="21"/>
          <w:szCs w:val="21"/>
        </w:rPr>
      </w:pPr>
      <w:r w:rsidRPr="00A045FA">
        <w:rPr>
          <w:sz w:val="21"/>
          <w:szCs w:val="21"/>
        </w:rPr>
        <w:t>Erste &amp; S</w:t>
      </w:r>
      <w:r w:rsidR="00F51DF9">
        <w:rPr>
          <w:sz w:val="21"/>
          <w:szCs w:val="21"/>
        </w:rPr>
        <w:t>teiermärkische Bank d.d., Rijeka</w:t>
      </w:r>
      <w:r w:rsidR="001039F2">
        <w:rPr>
          <w:sz w:val="21"/>
          <w:szCs w:val="21"/>
        </w:rPr>
        <w:tab/>
        <w:t>(PR)</w:t>
      </w:r>
    </w:p>
    <w:p w:rsidR="00A90BCE" w:rsidRPr="00A045FA" w:rsidRDefault="00A90BCE" w:rsidP="006C64A9">
      <w:pPr>
        <w:numPr>
          <w:ilvl w:val="0"/>
          <w:numId w:val="3"/>
        </w:numPr>
        <w:tabs>
          <w:tab w:val="clear" w:pos="1080"/>
          <w:tab w:val="num" w:pos="360"/>
        </w:tabs>
        <w:spacing w:line="276" w:lineRule="auto"/>
        <w:ind w:left="714" w:hanging="357"/>
        <w:rPr>
          <w:sz w:val="21"/>
          <w:szCs w:val="21"/>
        </w:rPr>
      </w:pPr>
      <w:r w:rsidRPr="00A045FA">
        <w:rPr>
          <w:sz w:val="21"/>
          <w:szCs w:val="21"/>
        </w:rPr>
        <w:t>Hrvatska poštanska banka d.d., Zagreb</w:t>
      </w:r>
      <w:r w:rsidR="001039F2">
        <w:rPr>
          <w:sz w:val="21"/>
          <w:szCs w:val="21"/>
        </w:rPr>
        <w:tab/>
      </w:r>
      <w:r w:rsidR="001039F2">
        <w:rPr>
          <w:sz w:val="21"/>
          <w:szCs w:val="21"/>
        </w:rPr>
        <w:tab/>
        <w:t>(PR)</w:t>
      </w:r>
    </w:p>
    <w:p w:rsidR="00A90BCE" w:rsidRPr="00A045FA" w:rsidRDefault="00A90BCE" w:rsidP="006C64A9">
      <w:pPr>
        <w:numPr>
          <w:ilvl w:val="0"/>
          <w:numId w:val="3"/>
        </w:numPr>
        <w:tabs>
          <w:tab w:val="clear" w:pos="1080"/>
          <w:tab w:val="num" w:pos="360"/>
        </w:tabs>
        <w:spacing w:line="276" w:lineRule="auto"/>
        <w:ind w:left="714" w:hanging="357"/>
        <w:rPr>
          <w:sz w:val="21"/>
          <w:szCs w:val="21"/>
        </w:rPr>
      </w:pPr>
      <w:r w:rsidRPr="00A045FA">
        <w:rPr>
          <w:sz w:val="21"/>
          <w:szCs w:val="21"/>
        </w:rPr>
        <w:t>Istarska kreditna banka Umag d.d., Umag</w:t>
      </w:r>
    </w:p>
    <w:p w:rsidR="000D39AA" w:rsidRPr="00A045FA" w:rsidRDefault="00A045FA" w:rsidP="006C64A9">
      <w:pPr>
        <w:numPr>
          <w:ilvl w:val="0"/>
          <w:numId w:val="3"/>
        </w:numPr>
        <w:tabs>
          <w:tab w:val="clear" w:pos="1080"/>
          <w:tab w:val="num" w:pos="360"/>
        </w:tabs>
        <w:spacing w:line="276" w:lineRule="auto"/>
        <w:ind w:left="714" w:hanging="357"/>
        <w:rPr>
          <w:sz w:val="21"/>
          <w:szCs w:val="21"/>
        </w:rPr>
      </w:pPr>
      <w:r>
        <w:rPr>
          <w:sz w:val="21"/>
          <w:szCs w:val="21"/>
        </w:rPr>
        <w:t>Kentb</w:t>
      </w:r>
      <w:r w:rsidR="000D39AA" w:rsidRPr="00A045FA">
        <w:rPr>
          <w:sz w:val="21"/>
          <w:szCs w:val="21"/>
        </w:rPr>
        <w:t>ank d.d., Zagreb</w:t>
      </w:r>
    </w:p>
    <w:p w:rsidR="00222280" w:rsidRDefault="00222280" w:rsidP="006C64A9">
      <w:pPr>
        <w:numPr>
          <w:ilvl w:val="0"/>
          <w:numId w:val="3"/>
        </w:numPr>
        <w:tabs>
          <w:tab w:val="clear" w:pos="1080"/>
          <w:tab w:val="num" w:pos="360"/>
        </w:tabs>
        <w:spacing w:line="276" w:lineRule="auto"/>
        <w:ind w:left="714" w:hanging="357"/>
        <w:rPr>
          <w:sz w:val="21"/>
          <w:szCs w:val="21"/>
        </w:rPr>
      </w:pPr>
      <w:r w:rsidRPr="00A045FA">
        <w:rPr>
          <w:sz w:val="21"/>
          <w:szCs w:val="21"/>
        </w:rPr>
        <w:t>OTP banka Hrvatska d.d, Zadar</w:t>
      </w:r>
      <w:r w:rsidR="001039F2">
        <w:rPr>
          <w:sz w:val="21"/>
          <w:szCs w:val="21"/>
        </w:rPr>
        <w:tab/>
      </w:r>
      <w:r w:rsidR="001039F2">
        <w:rPr>
          <w:sz w:val="21"/>
          <w:szCs w:val="21"/>
        </w:rPr>
        <w:tab/>
      </w:r>
      <w:r w:rsidR="001039F2">
        <w:rPr>
          <w:sz w:val="21"/>
          <w:szCs w:val="21"/>
        </w:rPr>
        <w:tab/>
        <w:t>(PR)</w:t>
      </w:r>
    </w:p>
    <w:p w:rsidR="00E163D8" w:rsidRPr="00A045FA" w:rsidRDefault="00E163D8" w:rsidP="006C64A9">
      <w:pPr>
        <w:numPr>
          <w:ilvl w:val="0"/>
          <w:numId w:val="3"/>
        </w:numPr>
        <w:tabs>
          <w:tab w:val="clear" w:pos="1080"/>
          <w:tab w:val="num" w:pos="360"/>
        </w:tabs>
        <w:spacing w:line="276" w:lineRule="auto"/>
        <w:ind w:left="714" w:hanging="357"/>
        <w:rPr>
          <w:sz w:val="21"/>
          <w:szCs w:val="21"/>
        </w:rPr>
      </w:pPr>
      <w:r>
        <w:rPr>
          <w:sz w:val="21"/>
          <w:szCs w:val="21"/>
        </w:rPr>
        <w:t>Podravska banka d.d., Koprivnica</w:t>
      </w:r>
      <w:r>
        <w:rPr>
          <w:sz w:val="21"/>
          <w:szCs w:val="21"/>
        </w:rPr>
        <w:tab/>
      </w:r>
      <w:r>
        <w:rPr>
          <w:sz w:val="21"/>
          <w:szCs w:val="21"/>
        </w:rPr>
        <w:tab/>
        <w:t>(PR)</w:t>
      </w:r>
    </w:p>
    <w:p w:rsidR="00A90BCE" w:rsidRPr="00A045FA" w:rsidRDefault="00A90BCE" w:rsidP="006C64A9">
      <w:pPr>
        <w:numPr>
          <w:ilvl w:val="0"/>
          <w:numId w:val="3"/>
        </w:numPr>
        <w:tabs>
          <w:tab w:val="clear" w:pos="1080"/>
          <w:tab w:val="num" w:pos="360"/>
        </w:tabs>
        <w:spacing w:line="276" w:lineRule="auto"/>
        <w:ind w:left="714" w:hanging="357"/>
        <w:rPr>
          <w:sz w:val="21"/>
          <w:szCs w:val="21"/>
        </w:rPr>
      </w:pPr>
      <w:r w:rsidRPr="00A045FA">
        <w:rPr>
          <w:sz w:val="21"/>
          <w:szCs w:val="21"/>
        </w:rPr>
        <w:t>Privredna banka Zagreb d.d., Zagreb</w:t>
      </w:r>
      <w:r w:rsidR="001039F2">
        <w:rPr>
          <w:sz w:val="21"/>
          <w:szCs w:val="21"/>
        </w:rPr>
        <w:tab/>
      </w:r>
      <w:r w:rsidR="001039F2">
        <w:rPr>
          <w:sz w:val="21"/>
          <w:szCs w:val="21"/>
        </w:rPr>
        <w:tab/>
        <w:t>(PR)</w:t>
      </w:r>
    </w:p>
    <w:p w:rsidR="00A90BCE" w:rsidRPr="00A045FA" w:rsidRDefault="00A90BCE" w:rsidP="006C64A9">
      <w:pPr>
        <w:numPr>
          <w:ilvl w:val="0"/>
          <w:numId w:val="3"/>
        </w:numPr>
        <w:tabs>
          <w:tab w:val="clear" w:pos="1080"/>
          <w:tab w:val="num" w:pos="360"/>
        </w:tabs>
        <w:spacing w:line="276" w:lineRule="auto"/>
        <w:ind w:left="714" w:hanging="357"/>
        <w:rPr>
          <w:sz w:val="21"/>
          <w:szCs w:val="21"/>
        </w:rPr>
      </w:pPr>
      <w:r w:rsidRPr="00A045FA">
        <w:rPr>
          <w:sz w:val="21"/>
          <w:szCs w:val="21"/>
        </w:rPr>
        <w:t>Raiffeisenbank Austria d.d., Zagreb</w:t>
      </w:r>
      <w:r w:rsidR="001039F2">
        <w:rPr>
          <w:sz w:val="21"/>
          <w:szCs w:val="21"/>
        </w:rPr>
        <w:tab/>
      </w:r>
      <w:r w:rsidR="001039F2">
        <w:rPr>
          <w:sz w:val="21"/>
          <w:szCs w:val="21"/>
        </w:rPr>
        <w:tab/>
        <w:t>(PR)</w:t>
      </w:r>
    </w:p>
    <w:p w:rsidR="002D11CC" w:rsidRPr="00A045FA" w:rsidRDefault="002D11CC" w:rsidP="006C64A9">
      <w:pPr>
        <w:numPr>
          <w:ilvl w:val="0"/>
          <w:numId w:val="3"/>
        </w:numPr>
        <w:tabs>
          <w:tab w:val="clear" w:pos="1080"/>
          <w:tab w:val="num" w:pos="360"/>
        </w:tabs>
        <w:spacing w:line="276" w:lineRule="auto"/>
        <w:ind w:left="714" w:hanging="357"/>
        <w:rPr>
          <w:sz w:val="21"/>
          <w:szCs w:val="21"/>
        </w:rPr>
      </w:pPr>
      <w:r w:rsidRPr="00A045FA">
        <w:rPr>
          <w:sz w:val="21"/>
          <w:szCs w:val="21"/>
        </w:rPr>
        <w:t>Slatinska banka d.d., Slatina</w:t>
      </w:r>
    </w:p>
    <w:p w:rsidR="00663FF9" w:rsidRPr="00A045FA" w:rsidRDefault="00663FF9" w:rsidP="006C64A9">
      <w:pPr>
        <w:numPr>
          <w:ilvl w:val="0"/>
          <w:numId w:val="3"/>
        </w:numPr>
        <w:tabs>
          <w:tab w:val="clear" w:pos="1080"/>
          <w:tab w:val="num" w:pos="360"/>
        </w:tabs>
        <w:spacing w:line="276" w:lineRule="auto"/>
        <w:ind w:left="714" w:hanging="357"/>
        <w:rPr>
          <w:sz w:val="21"/>
          <w:szCs w:val="21"/>
        </w:rPr>
      </w:pPr>
      <w:r w:rsidRPr="00A045FA">
        <w:rPr>
          <w:sz w:val="21"/>
          <w:szCs w:val="21"/>
        </w:rPr>
        <w:t>Splitska banka d.d., Split</w:t>
      </w:r>
      <w:r w:rsidR="00456C18">
        <w:rPr>
          <w:sz w:val="21"/>
          <w:szCs w:val="21"/>
        </w:rPr>
        <w:tab/>
      </w:r>
      <w:r w:rsidR="00456C18">
        <w:rPr>
          <w:sz w:val="21"/>
          <w:szCs w:val="21"/>
        </w:rPr>
        <w:tab/>
      </w:r>
      <w:r w:rsidR="00456C18">
        <w:rPr>
          <w:sz w:val="21"/>
          <w:szCs w:val="21"/>
        </w:rPr>
        <w:tab/>
      </w:r>
      <w:r w:rsidR="001039F2">
        <w:rPr>
          <w:sz w:val="21"/>
          <w:szCs w:val="21"/>
        </w:rPr>
        <w:tab/>
        <w:t>(PR)</w:t>
      </w:r>
    </w:p>
    <w:p w:rsidR="001039F2" w:rsidRDefault="00663FF9" w:rsidP="00F51DF9">
      <w:pPr>
        <w:numPr>
          <w:ilvl w:val="0"/>
          <w:numId w:val="3"/>
        </w:numPr>
        <w:tabs>
          <w:tab w:val="clear" w:pos="1080"/>
          <w:tab w:val="num" w:pos="360"/>
        </w:tabs>
        <w:spacing w:line="276" w:lineRule="auto"/>
        <w:ind w:left="714" w:hanging="357"/>
        <w:rPr>
          <w:sz w:val="21"/>
          <w:szCs w:val="21"/>
        </w:rPr>
      </w:pPr>
      <w:r w:rsidRPr="00A045FA">
        <w:rPr>
          <w:sz w:val="21"/>
          <w:szCs w:val="21"/>
        </w:rPr>
        <w:t>Zagrebačka banka d.d., Zagreb</w:t>
      </w:r>
      <w:r w:rsidR="001039F2">
        <w:rPr>
          <w:sz w:val="21"/>
          <w:szCs w:val="21"/>
        </w:rPr>
        <w:tab/>
      </w:r>
      <w:r w:rsidR="001039F2">
        <w:rPr>
          <w:sz w:val="21"/>
          <w:szCs w:val="21"/>
        </w:rPr>
        <w:tab/>
      </w:r>
      <w:r w:rsidR="001039F2">
        <w:rPr>
          <w:sz w:val="21"/>
          <w:szCs w:val="21"/>
        </w:rPr>
        <w:tab/>
        <w:t>(PR)</w:t>
      </w:r>
    </w:p>
    <w:p w:rsidR="001039F2" w:rsidRDefault="001039F2" w:rsidP="001039F2">
      <w:pPr>
        <w:spacing w:before="120" w:after="120" w:line="276" w:lineRule="auto"/>
        <w:jc w:val="both"/>
        <w:rPr>
          <w:sz w:val="21"/>
          <w:szCs w:val="21"/>
        </w:rPr>
      </w:pPr>
      <w:r w:rsidRPr="00C40FDC">
        <w:rPr>
          <w:sz w:val="21"/>
          <w:szCs w:val="21"/>
        </w:rPr>
        <w:t>Znakom (PR)</w:t>
      </w:r>
      <w:r w:rsidRPr="00C40FDC">
        <w:rPr>
          <w:sz w:val="21"/>
          <w:szCs w:val="21"/>
          <w:vertAlign w:val="superscript"/>
        </w:rPr>
        <w:t xml:space="preserve"> </w:t>
      </w:r>
      <w:r w:rsidRPr="00C40FDC">
        <w:rPr>
          <w:sz w:val="21"/>
          <w:szCs w:val="21"/>
        </w:rPr>
        <w:t>označene</w:t>
      </w:r>
      <w:r>
        <w:rPr>
          <w:sz w:val="21"/>
          <w:szCs w:val="21"/>
        </w:rPr>
        <w:t xml:space="preserve"> su poslovne banke koje su uključene u kreditiranje po modelu podjele rizika.</w:t>
      </w:r>
    </w:p>
    <w:p w:rsidR="00DC1809" w:rsidRPr="00F51DF9" w:rsidRDefault="00DC1809" w:rsidP="001039F2">
      <w:pPr>
        <w:spacing w:line="276" w:lineRule="auto"/>
        <w:rPr>
          <w:sz w:val="21"/>
          <w:szCs w:val="21"/>
        </w:rPr>
      </w:pPr>
      <w:r w:rsidRPr="00F51DF9">
        <w:rPr>
          <w:b/>
          <w:color w:val="000000"/>
          <w:u w:val="single" w:color="000000"/>
        </w:rPr>
        <w:br w:type="page"/>
      </w:r>
    </w:p>
    <w:p w:rsidR="00157149" w:rsidRPr="00211D93" w:rsidRDefault="00157149" w:rsidP="00790A30">
      <w:pPr>
        <w:spacing w:after="480" w:line="264" w:lineRule="auto"/>
        <w:ind w:left="-6" w:hanging="11"/>
        <w:rPr>
          <w:b/>
          <w:color w:val="000000"/>
        </w:rPr>
      </w:pPr>
      <w:r w:rsidRPr="00211D93">
        <w:rPr>
          <w:b/>
          <w:color w:val="000000"/>
        </w:rPr>
        <w:lastRenderedPageBreak/>
        <w:t xml:space="preserve">Prilog 1 </w:t>
      </w:r>
    </w:p>
    <w:p w:rsidR="00211D93" w:rsidRPr="003D1B09" w:rsidRDefault="00211D93" w:rsidP="00211D93">
      <w:pPr>
        <w:spacing w:line="276" w:lineRule="auto"/>
        <w:ind w:left="-6" w:hanging="11"/>
        <w:jc w:val="center"/>
        <w:rPr>
          <w:color w:val="000000"/>
        </w:rPr>
      </w:pPr>
      <w:r w:rsidRPr="003D1B09">
        <w:rPr>
          <w:b/>
          <w:color w:val="000000"/>
        </w:rPr>
        <w:t>VISINA NOMINALNIH KAMATNIH STOPA PO PROGRAMU</w:t>
      </w:r>
    </w:p>
    <w:p w:rsidR="00211D93" w:rsidRDefault="00211D93" w:rsidP="00211D93">
      <w:pPr>
        <w:spacing w:line="276" w:lineRule="auto"/>
        <w:ind w:left="-6" w:hanging="11"/>
        <w:jc w:val="center"/>
        <w:rPr>
          <w:b/>
          <w:color w:val="000000"/>
        </w:rPr>
      </w:pPr>
      <w:r w:rsidRPr="003D1B09">
        <w:rPr>
          <w:b/>
          <w:color w:val="000000"/>
        </w:rPr>
        <w:t>„</w:t>
      </w:r>
      <w:r>
        <w:rPr>
          <w:b/>
          <w:color w:val="000000"/>
        </w:rPr>
        <w:t>Kreditiranje projekata ruralnog razvoja, ribarstva i vinske omotnice</w:t>
      </w:r>
      <w:r w:rsidRPr="003D1B09">
        <w:rPr>
          <w:b/>
          <w:color w:val="000000"/>
        </w:rPr>
        <w:t>“</w:t>
      </w:r>
    </w:p>
    <w:p w:rsidR="00211D93" w:rsidRDefault="00211D93" w:rsidP="00211D93">
      <w:pPr>
        <w:spacing w:after="120" w:line="276" w:lineRule="auto"/>
        <w:ind w:left="-6" w:hanging="11"/>
        <w:jc w:val="center"/>
        <w:rPr>
          <w:b/>
          <w:color w:val="000000"/>
        </w:rPr>
      </w:pPr>
      <w:r>
        <w:rPr>
          <w:b/>
          <w:color w:val="000000"/>
        </w:rPr>
        <w:t xml:space="preserve">u primjeni od </w:t>
      </w:r>
      <w:r w:rsidR="00860643">
        <w:rPr>
          <w:b/>
          <w:color w:val="000000"/>
        </w:rPr>
        <w:t>01.0</w:t>
      </w:r>
      <w:r w:rsidR="009A56D4">
        <w:rPr>
          <w:b/>
          <w:color w:val="000000"/>
        </w:rPr>
        <w:t>6</w:t>
      </w:r>
      <w:r w:rsidR="00860643">
        <w:rPr>
          <w:b/>
          <w:color w:val="000000"/>
        </w:rPr>
        <w:t>.2018</w:t>
      </w:r>
      <w:r w:rsidR="005117AD">
        <w:rPr>
          <w:b/>
          <w:color w:val="000000"/>
        </w:rPr>
        <w:t>.</w:t>
      </w:r>
      <w:r>
        <w:rPr>
          <w:b/>
          <w:color w:val="000000"/>
        </w:rPr>
        <w:t xml:space="preserve"> godine</w:t>
      </w:r>
      <w:r w:rsidR="009A585E">
        <w:rPr>
          <w:b/>
          <w:color w:val="000000"/>
        </w:rPr>
        <w:t>*</w:t>
      </w:r>
    </w:p>
    <w:p w:rsidR="009F2AB8" w:rsidRPr="003D1B09" w:rsidRDefault="009F2AB8" w:rsidP="00211D93">
      <w:pPr>
        <w:spacing w:after="120" w:line="276" w:lineRule="auto"/>
        <w:ind w:left="-6" w:hanging="11"/>
        <w:jc w:val="center"/>
        <w:rPr>
          <w:b/>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12"/>
        <w:gridCol w:w="1956"/>
        <w:gridCol w:w="1620"/>
        <w:gridCol w:w="1620"/>
        <w:gridCol w:w="1620"/>
      </w:tblGrid>
      <w:tr w:rsidR="00B16B4D" w:rsidTr="00AE043C">
        <w:trPr>
          <w:trHeight w:val="605"/>
          <w:jc w:val="center"/>
        </w:trPr>
        <w:tc>
          <w:tcPr>
            <w:tcW w:w="8928" w:type="dxa"/>
            <w:gridSpan w:val="5"/>
            <w:tcBorders>
              <w:top w:val="double" w:sz="4" w:space="0" w:color="auto"/>
              <w:left w:val="double" w:sz="4" w:space="0" w:color="auto"/>
              <w:bottom w:val="single" w:sz="4" w:space="0" w:color="auto"/>
              <w:right w:val="double" w:sz="4" w:space="0" w:color="auto"/>
            </w:tcBorders>
            <w:shd w:val="clear" w:color="auto" w:fill="E6E6E6"/>
            <w:vAlign w:val="center"/>
            <w:hideMark/>
          </w:tcPr>
          <w:p w:rsidR="00B16B4D" w:rsidRDefault="00B16B4D" w:rsidP="002F650E">
            <w:pPr>
              <w:spacing w:before="100" w:beforeAutospacing="1" w:after="100" w:afterAutospacing="1"/>
              <w:jc w:val="center"/>
              <w:rPr>
                <w:b/>
                <w:sz w:val="22"/>
                <w:lang w:eastAsia="zh-CN"/>
              </w:rPr>
            </w:pPr>
            <w:r>
              <w:rPr>
                <w:b/>
                <w:sz w:val="22"/>
                <w:lang w:eastAsia="zh-CN"/>
              </w:rPr>
              <w:t>Visina kamatne stope za (krajnjeg) korisnika kredita</w:t>
            </w:r>
          </w:p>
        </w:tc>
      </w:tr>
      <w:tr w:rsidR="00B16B4D" w:rsidTr="00AE043C">
        <w:trPr>
          <w:trHeight w:val="60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b/>
                <w:sz w:val="22"/>
                <w:lang w:eastAsia="zh-CN"/>
              </w:rPr>
            </w:pPr>
            <w:r>
              <w:rPr>
                <w:b/>
                <w:sz w:val="22"/>
                <w:lang w:eastAsia="zh-CN"/>
              </w:rPr>
              <w:t>Kreditni rang</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b/>
                <w:sz w:val="22"/>
                <w:lang w:eastAsia="zh-CN"/>
              </w:rPr>
            </w:pPr>
            <w:r>
              <w:rPr>
                <w:b/>
                <w:sz w:val="22"/>
                <w:lang w:eastAsia="zh-CN"/>
              </w:rPr>
              <w:t>Rok otplate</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b/>
                <w:sz w:val="22"/>
                <w:lang w:eastAsia="zh-CN"/>
              </w:rPr>
            </w:pPr>
            <w:r>
              <w:rPr>
                <w:b/>
                <w:sz w:val="22"/>
                <w:lang w:eastAsia="zh-CN"/>
              </w:rPr>
              <w:t>Kolateralizacija (osiguranje)</w:t>
            </w:r>
          </w:p>
        </w:tc>
      </w:tr>
      <w:tr w:rsidR="00B16B4D" w:rsidTr="00AE043C">
        <w:trPr>
          <w:trHeight w:val="60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rPr>
                <w:b/>
                <w:sz w:val="22"/>
                <w:lang w:eastAsia="zh-CN"/>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rPr>
                <w:b/>
                <w:sz w:val="22"/>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B16B4D" w:rsidRDefault="00B16B4D" w:rsidP="002F650E">
            <w:pPr>
              <w:jc w:val="center"/>
              <w:rPr>
                <w:sz w:val="22"/>
                <w:lang w:eastAsia="zh-CN"/>
              </w:rPr>
            </w:pPr>
            <w:r>
              <w:rPr>
                <w:sz w:val="22"/>
                <w:lang w:eastAsia="zh-CN"/>
              </w:rPr>
              <w:t>Visoka</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B16B4D" w:rsidRDefault="00B16B4D" w:rsidP="002F650E">
            <w:pPr>
              <w:jc w:val="center"/>
              <w:rPr>
                <w:sz w:val="22"/>
                <w:lang w:eastAsia="zh-CN"/>
              </w:rPr>
            </w:pPr>
            <w:r>
              <w:rPr>
                <w:sz w:val="22"/>
                <w:lang w:eastAsia="zh-CN"/>
              </w:rPr>
              <w:t>Normalna</w:t>
            </w:r>
          </w:p>
        </w:tc>
        <w:tc>
          <w:tcPr>
            <w:tcW w:w="162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6B4D" w:rsidRDefault="00B16B4D" w:rsidP="002F650E">
            <w:pPr>
              <w:jc w:val="center"/>
              <w:rPr>
                <w:sz w:val="22"/>
                <w:lang w:eastAsia="zh-CN"/>
              </w:rPr>
            </w:pPr>
            <w:r>
              <w:rPr>
                <w:sz w:val="22"/>
                <w:lang w:eastAsia="zh-CN"/>
              </w:rPr>
              <w:t>Niska</w:t>
            </w:r>
          </w:p>
        </w:tc>
      </w:tr>
      <w:tr w:rsidR="00B16B4D" w:rsidTr="00AE043C">
        <w:trPr>
          <w:trHeight w:val="406"/>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B16B4D" w:rsidRDefault="00B16B4D" w:rsidP="002F650E">
            <w:pPr>
              <w:rPr>
                <w:sz w:val="22"/>
                <w:lang w:eastAsia="zh-CN"/>
              </w:rPr>
            </w:pPr>
            <w:r>
              <w:rPr>
                <w:sz w:val="22"/>
                <w:lang w:eastAsia="zh-CN"/>
              </w:rPr>
              <w:t>Jak (AAA-A)</w:t>
            </w:r>
          </w:p>
        </w:tc>
        <w:tc>
          <w:tcPr>
            <w:tcW w:w="195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B16B4D" w:rsidRDefault="00B16B4D" w:rsidP="002F650E">
            <w:pPr>
              <w:rPr>
                <w:sz w:val="20"/>
                <w:szCs w:val="20"/>
                <w:lang w:eastAsia="zh-CN"/>
              </w:rPr>
            </w:pPr>
            <w:r>
              <w:rPr>
                <w:sz w:val="20"/>
                <w:szCs w:val="20"/>
                <w:lang w:eastAsia="zh-CN"/>
              </w:rPr>
              <w:t>do 10 godina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7</w:t>
            </w:r>
          </w:p>
        </w:tc>
      </w:tr>
      <w:tr w:rsidR="00B16B4D" w:rsidTr="00AE043C">
        <w:trPr>
          <w:trHeight w:val="412"/>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rPr>
                <w:sz w:val="22"/>
                <w:lang w:eastAsia="zh-CN"/>
              </w:rPr>
            </w:pPr>
          </w:p>
        </w:tc>
        <w:tc>
          <w:tcPr>
            <w:tcW w:w="195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B16B4D" w:rsidRDefault="00B16B4D" w:rsidP="002F650E">
            <w:pPr>
              <w:rPr>
                <w:sz w:val="20"/>
                <w:szCs w:val="20"/>
                <w:lang w:eastAsia="zh-CN"/>
              </w:rPr>
            </w:pPr>
            <w:r>
              <w:rPr>
                <w:sz w:val="20"/>
                <w:szCs w:val="20"/>
                <w:lang w:eastAsia="zh-CN"/>
              </w:rPr>
              <w:t>dulje od 10 godina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9</w:t>
            </w:r>
          </w:p>
        </w:tc>
      </w:tr>
      <w:tr w:rsidR="00B16B4D" w:rsidTr="00AE043C">
        <w:trPr>
          <w:trHeight w:val="418"/>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B16B4D" w:rsidRDefault="00B16B4D" w:rsidP="002F650E">
            <w:pPr>
              <w:rPr>
                <w:sz w:val="22"/>
                <w:lang w:eastAsia="zh-CN"/>
              </w:rPr>
            </w:pPr>
            <w:r>
              <w:rPr>
                <w:sz w:val="22"/>
                <w:lang w:eastAsia="zh-CN"/>
              </w:rPr>
              <w:t>Dobar (BBB)</w:t>
            </w:r>
          </w:p>
        </w:tc>
        <w:tc>
          <w:tcPr>
            <w:tcW w:w="195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B16B4D" w:rsidRDefault="00B16B4D" w:rsidP="002F650E">
            <w:pPr>
              <w:rPr>
                <w:sz w:val="22"/>
                <w:lang w:eastAsia="zh-CN"/>
              </w:rPr>
            </w:pPr>
            <w:r>
              <w:rPr>
                <w:sz w:val="20"/>
                <w:szCs w:val="20"/>
                <w:lang w:eastAsia="zh-CN"/>
              </w:rPr>
              <w:t>do 10 godina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7</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B4D" w:rsidRDefault="00B16B4D" w:rsidP="002F650E">
            <w:pPr>
              <w:jc w:val="center"/>
              <w:rPr>
                <w:sz w:val="22"/>
                <w:lang w:eastAsia="zh-CN"/>
              </w:rPr>
            </w:pPr>
            <w:r>
              <w:rPr>
                <w:sz w:val="22"/>
                <w:lang w:eastAsia="zh-CN"/>
              </w:rPr>
              <w:t>2,</w:t>
            </w:r>
            <w:r w:rsidR="009A56D4">
              <w:rPr>
                <w:sz w:val="22"/>
                <w:lang w:eastAsia="zh-CN"/>
              </w:rPr>
              <w:t>4</w:t>
            </w:r>
          </w:p>
        </w:tc>
      </w:tr>
      <w:tr w:rsidR="00B16B4D" w:rsidTr="00AE043C">
        <w:trPr>
          <w:trHeight w:val="410"/>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rPr>
                <w:sz w:val="22"/>
                <w:lang w:eastAsia="zh-CN"/>
              </w:rPr>
            </w:pPr>
          </w:p>
        </w:tc>
        <w:tc>
          <w:tcPr>
            <w:tcW w:w="195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B16B4D" w:rsidRDefault="00B16B4D" w:rsidP="002F650E">
            <w:pPr>
              <w:rPr>
                <w:sz w:val="22"/>
                <w:lang w:eastAsia="zh-CN"/>
              </w:rPr>
            </w:pPr>
            <w:r>
              <w:rPr>
                <w:sz w:val="20"/>
                <w:szCs w:val="20"/>
                <w:lang w:eastAsia="zh-CN"/>
              </w:rPr>
              <w:t>dulje od 10 godina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9</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sz w:val="22"/>
                <w:lang w:eastAsia="zh-CN"/>
              </w:rPr>
            </w:pPr>
          </w:p>
        </w:tc>
      </w:tr>
      <w:tr w:rsidR="00B16B4D" w:rsidTr="00AE043C">
        <w:trPr>
          <w:trHeight w:val="416"/>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B16B4D" w:rsidRDefault="00B16B4D" w:rsidP="002F650E">
            <w:pPr>
              <w:rPr>
                <w:sz w:val="22"/>
                <w:lang w:eastAsia="zh-CN"/>
              </w:rPr>
            </w:pPr>
            <w:r>
              <w:rPr>
                <w:sz w:val="22"/>
                <w:lang w:eastAsia="zh-CN"/>
              </w:rPr>
              <w:t>Zadovoljavajući (BB)</w:t>
            </w:r>
          </w:p>
        </w:tc>
        <w:tc>
          <w:tcPr>
            <w:tcW w:w="195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6B4D" w:rsidRDefault="00B16B4D" w:rsidP="002F650E">
            <w:pPr>
              <w:rPr>
                <w:sz w:val="22"/>
                <w:lang w:eastAsia="zh-CN"/>
              </w:rPr>
            </w:pPr>
            <w:r>
              <w:rPr>
                <w:sz w:val="20"/>
                <w:szCs w:val="20"/>
                <w:lang w:eastAsia="zh-CN"/>
              </w:rPr>
              <w:t>do 10 godina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7</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B4D" w:rsidRDefault="00B16B4D" w:rsidP="002F650E">
            <w:pPr>
              <w:jc w:val="center"/>
              <w:rPr>
                <w:sz w:val="22"/>
                <w:lang w:eastAsia="zh-CN"/>
              </w:rPr>
            </w:pPr>
            <w:r>
              <w:rPr>
                <w:sz w:val="22"/>
                <w:lang w:eastAsia="zh-CN"/>
              </w:rPr>
              <w:t>2,</w:t>
            </w:r>
            <w:r w:rsidR="009A56D4">
              <w:rPr>
                <w:sz w:val="22"/>
                <w:lang w:eastAsia="zh-CN"/>
              </w:rPr>
              <w:t>4</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sz w:val="22"/>
                <w:lang w:eastAsia="zh-CN"/>
              </w:rPr>
            </w:pPr>
            <w:r>
              <w:rPr>
                <w:sz w:val="22"/>
                <w:lang w:eastAsia="zh-CN"/>
              </w:rPr>
              <w:t>4,</w:t>
            </w:r>
            <w:r w:rsidR="009A56D4">
              <w:rPr>
                <w:sz w:val="22"/>
                <w:lang w:eastAsia="zh-CN"/>
              </w:rPr>
              <w:t>1</w:t>
            </w:r>
          </w:p>
        </w:tc>
      </w:tr>
      <w:tr w:rsidR="00B16B4D" w:rsidTr="00AE043C">
        <w:trPr>
          <w:trHeight w:val="422"/>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rPr>
                <w:sz w:val="22"/>
                <w:lang w:eastAsia="zh-CN"/>
              </w:rPr>
            </w:pPr>
          </w:p>
        </w:tc>
        <w:tc>
          <w:tcPr>
            <w:tcW w:w="195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6B4D" w:rsidRDefault="00B16B4D" w:rsidP="002F650E">
            <w:pPr>
              <w:rPr>
                <w:sz w:val="22"/>
                <w:lang w:eastAsia="zh-CN"/>
              </w:rPr>
            </w:pPr>
            <w:r>
              <w:rPr>
                <w:sz w:val="20"/>
                <w:szCs w:val="20"/>
                <w:lang w:eastAsia="zh-CN"/>
              </w:rPr>
              <w:t>dulje od 10 godina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AA2405" w:rsidP="002F650E">
            <w:pPr>
              <w:jc w:val="center"/>
              <w:rPr>
                <w:sz w:val="22"/>
                <w:lang w:eastAsia="zh-CN"/>
              </w:rPr>
            </w:pPr>
            <w:r>
              <w:rPr>
                <w:sz w:val="22"/>
                <w:lang w:eastAsia="zh-CN"/>
              </w:rPr>
              <w:t>1</w:t>
            </w:r>
            <w:r w:rsidR="00B16B4D">
              <w:rPr>
                <w:sz w:val="22"/>
                <w:lang w:eastAsia="zh-CN"/>
              </w:rPr>
              <w:t>,</w:t>
            </w:r>
            <w:r>
              <w:rPr>
                <w:sz w:val="22"/>
                <w:lang w:eastAsia="zh-CN"/>
              </w:rPr>
              <w:t>9</w:t>
            </w:r>
          </w:p>
        </w:tc>
        <w:tc>
          <w:tcPr>
            <w:tcW w:w="1620" w:type="dxa"/>
            <w:vMerge/>
            <w:tcBorders>
              <w:top w:val="single" w:sz="4" w:space="0" w:color="auto"/>
              <w:left w:val="single" w:sz="4" w:space="0" w:color="auto"/>
              <w:bottom w:val="single" w:sz="4" w:space="0" w:color="auto"/>
              <w:right w:val="single" w:sz="4" w:space="0" w:color="auto"/>
            </w:tcBorders>
            <w:vAlign w:val="center"/>
          </w:tcPr>
          <w:p w:rsidR="00B16B4D" w:rsidRDefault="00B16B4D" w:rsidP="002F650E">
            <w:pPr>
              <w:jc w:val="center"/>
              <w:rPr>
                <w:sz w:val="22"/>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sz w:val="22"/>
                <w:lang w:eastAsia="zh-CN"/>
              </w:rPr>
            </w:pPr>
          </w:p>
        </w:tc>
      </w:tr>
      <w:tr w:rsidR="00B16B4D" w:rsidTr="00AE043C">
        <w:trPr>
          <w:trHeight w:val="406"/>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B16B4D" w:rsidRPr="008616B5" w:rsidRDefault="00B16B4D" w:rsidP="002F650E">
            <w:pPr>
              <w:rPr>
                <w:sz w:val="22"/>
                <w:lang w:eastAsia="zh-CN"/>
              </w:rPr>
            </w:pPr>
            <w:r w:rsidRPr="00A12D73">
              <w:t>Slab (B)</w:t>
            </w:r>
          </w:p>
        </w:tc>
        <w:tc>
          <w:tcPr>
            <w:tcW w:w="1956" w:type="dxa"/>
            <w:tcBorders>
              <w:top w:val="single" w:sz="4" w:space="0" w:color="auto"/>
              <w:left w:val="single" w:sz="4" w:space="0" w:color="auto"/>
              <w:bottom w:val="single" w:sz="4" w:space="0" w:color="auto"/>
              <w:right w:val="single" w:sz="4" w:space="0" w:color="auto"/>
            </w:tcBorders>
            <w:shd w:val="clear" w:color="auto" w:fill="CCFFFF"/>
            <w:vAlign w:val="center"/>
          </w:tcPr>
          <w:p w:rsidR="00B16B4D" w:rsidRPr="008616B5" w:rsidRDefault="00B16B4D" w:rsidP="002F650E">
            <w:pPr>
              <w:rPr>
                <w:sz w:val="22"/>
                <w:lang w:eastAsia="zh-CN"/>
              </w:rPr>
            </w:pPr>
            <w:r w:rsidRPr="008616B5">
              <w:rPr>
                <w:sz w:val="20"/>
                <w:szCs w:val="20"/>
                <w:lang w:eastAsia="zh-CN"/>
              </w:rPr>
              <w:t>Do 10 godina</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B4D" w:rsidRDefault="00B16B4D" w:rsidP="002F650E">
            <w:pPr>
              <w:jc w:val="center"/>
              <w:rPr>
                <w:sz w:val="22"/>
                <w:lang w:eastAsia="zh-CN"/>
              </w:rPr>
            </w:pPr>
            <w:r>
              <w:rPr>
                <w:sz w:val="22"/>
                <w:lang w:eastAsia="zh-CN"/>
              </w:rPr>
              <w:t>2,</w:t>
            </w:r>
            <w:r w:rsidR="009A56D4">
              <w:rPr>
                <w:sz w:val="22"/>
                <w:lang w:eastAsia="zh-CN"/>
              </w:rPr>
              <w:t>4</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sz w:val="22"/>
                <w:lang w:eastAsia="zh-CN"/>
              </w:rPr>
            </w:pPr>
            <w:r>
              <w:rPr>
                <w:sz w:val="22"/>
                <w:lang w:eastAsia="zh-CN"/>
              </w:rPr>
              <w:t>4,</w:t>
            </w:r>
            <w:r w:rsidR="009A56D4">
              <w:rPr>
                <w:sz w:val="22"/>
                <w:lang w:eastAsia="zh-CN"/>
              </w:rPr>
              <w:t>1</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sz w:val="22"/>
                <w:lang w:eastAsia="zh-CN"/>
              </w:rPr>
            </w:pPr>
            <w:r>
              <w:rPr>
                <w:sz w:val="22"/>
                <w:lang w:eastAsia="zh-CN"/>
              </w:rPr>
              <w:t>6,</w:t>
            </w:r>
            <w:r w:rsidR="009A56D4">
              <w:rPr>
                <w:sz w:val="22"/>
                <w:lang w:eastAsia="zh-CN"/>
              </w:rPr>
              <w:t>5</w:t>
            </w:r>
          </w:p>
        </w:tc>
      </w:tr>
      <w:tr w:rsidR="00B16B4D" w:rsidTr="00AE043C">
        <w:trPr>
          <w:trHeight w:val="406"/>
          <w:jc w:val="center"/>
        </w:trPr>
        <w:tc>
          <w:tcPr>
            <w:tcW w:w="2112"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B16B4D" w:rsidRPr="008616B5" w:rsidRDefault="00B16B4D" w:rsidP="002F650E">
            <w:pPr>
              <w:rPr>
                <w:b/>
                <w:sz w:val="22"/>
                <w:lang w:eastAsia="zh-CN"/>
              </w:rPr>
            </w:pPr>
          </w:p>
        </w:tc>
        <w:tc>
          <w:tcPr>
            <w:tcW w:w="1956" w:type="dxa"/>
            <w:tcBorders>
              <w:top w:val="single" w:sz="4" w:space="0" w:color="auto"/>
              <w:left w:val="single" w:sz="4" w:space="0" w:color="auto"/>
              <w:bottom w:val="single" w:sz="4" w:space="0" w:color="auto"/>
              <w:right w:val="single" w:sz="4" w:space="0" w:color="auto"/>
            </w:tcBorders>
            <w:shd w:val="clear" w:color="auto" w:fill="CCFFFF"/>
            <w:vAlign w:val="center"/>
          </w:tcPr>
          <w:p w:rsidR="00B16B4D" w:rsidRPr="008616B5" w:rsidRDefault="00B16B4D" w:rsidP="002F650E">
            <w:pPr>
              <w:rPr>
                <w:b/>
                <w:sz w:val="22"/>
                <w:lang w:eastAsia="zh-CN"/>
              </w:rPr>
            </w:pPr>
            <w:r w:rsidRPr="008616B5">
              <w:rPr>
                <w:sz w:val="20"/>
                <w:szCs w:val="20"/>
                <w:lang w:eastAsia="zh-CN"/>
              </w:rPr>
              <w:t>Dulje od 10 godina</w:t>
            </w:r>
          </w:p>
        </w:tc>
        <w:tc>
          <w:tcPr>
            <w:tcW w:w="1620" w:type="dxa"/>
            <w:vMerge/>
            <w:tcBorders>
              <w:top w:val="single" w:sz="4" w:space="0" w:color="auto"/>
              <w:left w:val="single" w:sz="4" w:space="0" w:color="auto"/>
              <w:bottom w:val="single" w:sz="4" w:space="0" w:color="auto"/>
              <w:right w:val="single" w:sz="4" w:space="0" w:color="auto"/>
            </w:tcBorders>
            <w:vAlign w:val="center"/>
          </w:tcPr>
          <w:p w:rsidR="00B16B4D" w:rsidRDefault="00B16B4D" w:rsidP="002F650E">
            <w:pPr>
              <w:jc w:val="center"/>
              <w:rPr>
                <w:sz w:val="22"/>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B4D" w:rsidRDefault="00B16B4D" w:rsidP="002F650E">
            <w:pPr>
              <w:jc w:val="center"/>
              <w:rPr>
                <w:sz w:val="22"/>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B4D" w:rsidRDefault="00B16B4D" w:rsidP="002F650E">
            <w:pPr>
              <w:jc w:val="center"/>
              <w:rPr>
                <w:sz w:val="22"/>
                <w:lang w:eastAsia="zh-CN"/>
              </w:rPr>
            </w:pPr>
          </w:p>
        </w:tc>
      </w:tr>
      <w:tr w:rsidR="00B16B4D" w:rsidTr="00AE043C">
        <w:trPr>
          <w:trHeight w:val="425"/>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99CCFF"/>
            <w:vAlign w:val="center"/>
            <w:hideMark/>
          </w:tcPr>
          <w:p w:rsidR="00B16B4D" w:rsidRPr="008616B5" w:rsidRDefault="00B16B4D" w:rsidP="002F650E">
            <w:pPr>
              <w:rPr>
                <w:b/>
                <w:sz w:val="22"/>
                <w:lang w:eastAsia="zh-CN"/>
              </w:rPr>
            </w:pPr>
            <w:r w:rsidRPr="008616B5">
              <w:rPr>
                <w:b/>
                <w:sz w:val="22"/>
                <w:lang w:eastAsia="zh-CN"/>
              </w:rPr>
              <w:t>Loš / financijske teškoće (CCC i niže)</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sz w:val="22"/>
                <w:lang w:eastAsia="zh-CN"/>
              </w:rPr>
            </w:pPr>
            <w:r>
              <w:rPr>
                <w:sz w:val="22"/>
                <w:lang w:eastAsia="zh-CN"/>
              </w:rPr>
              <w:t>4,</w:t>
            </w:r>
            <w:r w:rsidR="009A56D4">
              <w:rPr>
                <w:sz w:val="22"/>
                <w:lang w:eastAsia="zh-CN"/>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B16B4D" w:rsidP="002F650E">
            <w:pPr>
              <w:jc w:val="center"/>
              <w:rPr>
                <w:sz w:val="22"/>
                <w:lang w:eastAsia="zh-CN"/>
              </w:rPr>
            </w:pPr>
            <w:r>
              <w:rPr>
                <w:sz w:val="22"/>
                <w:lang w:eastAsia="zh-CN"/>
              </w:rPr>
              <w:t>6,</w:t>
            </w:r>
            <w:r w:rsidR="009A56D4">
              <w:rPr>
                <w:sz w:val="22"/>
                <w:lang w:eastAsia="zh-CN"/>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6B4D" w:rsidRDefault="00860643" w:rsidP="002F650E">
            <w:pPr>
              <w:jc w:val="center"/>
              <w:rPr>
                <w:sz w:val="22"/>
                <w:lang w:eastAsia="zh-CN"/>
              </w:rPr>
            </w:pPr>
            <w:r>
              <w:rPr>
                <w:sz w:val="22"/>
                <w:lang w:eastAsia="zh-CN"/>
              </w:rPr>
              <w:t>9,</w:t>
            </w:r>
            <w:r w:rsidR="009A56D4">
              <w:rPr>
                <w:sz w:val="22"/>
                <w:lang w:eastAsia="zh-CN"/>
              </w:rPr>
              <w:t>7</w:t>
            </w:r>
            <w:bookmarkStart w:id="0" w:name="_GoBack"/>
            <w:bookmarkEnd w:id="0"/>
          </w:p>
        </w:tc>
      </w:tr>
    </w:tbl>
    <w:p w:rsidR="009F2AB8" w:rsidRDefault="009F2AB8" w:rsidP="0087466C">
      <w:pPr>
        <w:tabs>
          <w:tab w:val="left" w:pos="8364"/>
        </w:tabs>
        <w:spacing w:line="252" w:lineRule="auto"/>
        <w:ind w:left="896" w:right="709"/>
        <w:jc w:val="both"/>
        <w:rPr>
          <w:color w:val="000000"/>
          <w:sz w:val="20"/>
        </w:rPr>
      </w:pPr>
    </w:p>
    <w:p w:rsidR="009F2AB8" w:rsidRPr="00513EE7" w:rsidRDefault="009F2AB8" w:rsidP="009F2AB8">
      <w:pPr>
        <w:tabs>
          <w:tab w:val="left" w:pos="8364"/>
        </w:tabs>
        <w:spacing w:line="252" w:lineRule="auto"/>
        <w:ind w:left="896" w:right="709"/>
        <w:jc w:val="both"/>
        <w:rPr>
          <w:color w:val="000000"/>
          <w:sz w:val="20"/>
        </w:rPr>
      </w:pPr>
      <w:r>
        <w:rPr>
          <w:color w:val="000000"/>
          <w:sz w:val="20"/>
        </w:rPr>
        <w:t xml:space="preserve">*kamatne stope prikazane u tablici </w:t>
      </w:r>
      <w:r w:rsidR="00803F77">
        <w:rPr>
          <w:color w:val="000000"/>
          <w:sz w:val="20"/>
        </w:rPr>
        <w:t xml:space="preserve">se </w:t>
      </w:r>
      <w:r w:rsidR="000036B2" w:rsidRPr="000036B2">
        <w:rPr>
          <w:color w:val="000000"/>
          <w:sz w:val="20"/>
        </w:rPr>
        <w:t>primjenjuj</w:t>
      </w:r>
      <w:r w:rsidR="00803F77">
        <w:rPr>
          <w:color w:val="000000"/>
          <w:sz w:val="20"/>
        </w:rPr>
        <w:t>u</w:t>
      </w:r>
      <w:r w:rsidR="000036B2" w:rsidRPr="000036B2">
        <w:rPr>
          <w:color w:val="000000"/>
          <w:sz w:val="20"/>
        </w:rPr>
        <w:t xml:space="preserve"> na zahtjeve odobrene do 31.12.201</w:t>
      </w:r>
      <w:r w:rsidR="005117AD">
        <w:rPr>
          <w:color w:val="000000"/>
          <w:sz w:val="20"/>
        </w:rPr>
        <w:t>8</w:t>
      </w:r>
      <w:r w:rsidR="000036B2" w:rsidRPr="000036B2">
        <w:rPr>
          <w:color w:val="000000"/>
          <w:sz w:val="20"/>
        </w:rPr>
        <w:t>. godine</w:t>
      </w:r>
    </w:p>
    <w:p w:rsidR="009F2AB8" w:rsidRDefault="009F2AB8" w:rsidP="0087466C">
      <w:pPr>
        <w:tabs>
          <w:tab w:val="left" w:pos="8364"/>
        </w:tabs>
        <w:spacing w:line="252" w:lineRule="auto"/>
        <w:ind w:left="896" w:right="709"/>
        <w:jc w:val="both"/>
        <w:rPr>
          <w:color w:val="000000"/>
          <w:sz w:val="20"/>
        </w:rPr>
      </w:pPr>
    </w:p>
    <w:p w:rsidR="0087466C" w:rsidRPr="00513EE7" w:rsidRDefault="0087466C" w:rsidP="0087466C">
      <w:pPr>
        <w:tabs>
          <w:tab w:val="left" w:pos="8364"/>
        </w:tabs>
        <w:spacing w:line="252" w:lineRule="auto"/>
        <w:ind w:left="896" w:right="709"/>
        <w:jc w:val="both"/>
        <w:rPr>
          <w:color w:val="000000"/>
          <w:sz w:val="20"/>
        </w:rPr>
      </w:pPr>
      <w:r w:rsidRPr="00513EE7">
        <w:rPr>
          <w:color w:val="000000"/>
          <w:sz w:val="20"/>
        </w:rPr>
        <w:t>*kamatne stope prikazane u tablici su informativnog karaktera. Konačne kamatne stope ovisit će o uvjetima (poček i rok otplate) svakog pojedinačnog zahtjeva za kredit</w:t>
      </w:r>
    </w:p>
    <w:p w:rsidR="0087466C" w:rsidRDefault="0087466C" w:rsidP="0087466C">
      <w:pPr>
        <w:tabs>
          <w:tab w:val="left" w:pos="8364"/>
        </w:tabs>
        <w:spacing w:line="252" w:lineRule="auto"/>
        <w:ind w:left="896" w:right="709"/>
        <w:jc w:val="both"/>
        <w:rPr>
          <w:color w:val="000000"/>
          <w:sz w:val="20"/>
        </w:rPr>
      </w:pPr>
    </w:p>
    <w:p w:rsidR="0087466C" w:rsidRPr="00513EE7" w:rsidRDefault="0087466C" w:rsidP="0087466C">
      <w:pPr>
        <w:tabs>
          <w:tab w:val="left" w:pos="8364"/>
        </w:tabs>
        <w:spacing w:line="252" w:lineRule="auto"/>
        <w:ind w:left="896" w:right="709"/>
        <w:jc w:val="both"/>
        <w:rPr>
          <w:color w:val="000000"/>
          <w:sz w:val="20"/>
        </w:rPr>
      </w:pPr>
      <w:r w:rsidRPr="00513EE7">
        <w:rPr>
          <w:color w:val="000000"/>
          <w:sz w:val="20"/>
        </w:rPr>
        <w:t>*kamatne stope prikazane u tablici mogu se izmijeniti ukoliko dođe do izmjene osnovne kamatne stope za izračun referentne kamatne stope koju objavljuje Europska komisija što posljedično znači da kamatna stopa prilikom pripreme dokumentacije uz zahtjev za kredit i kamatna stopa prilikom odobre</w:t>
      </w:r>
      <w:r w:rsidR="00803F77">
        <w:rPr>
          <w:color w:val="000000"/>
          <w:sz w:val="20"/>
        </w:rPr>
        <w:t>nja kredita mogu biti različite</w:t>
      </w:r>
    </w:p>
    <w:p w:rsidR="00486C8C" w:rsidRPr="00513EE7" w:rsidRDefault="00486C8C" w:rsidP="0087466C">
      <w:pPr>
        <w:tabs>
          <w:tab w:val="left" w:pos="8364"/>
        </w:tabs>
        <w:spacing w:line="252" w:lineRule="auto"/>
        <w:ind w:left="896" w:right="709"/>
        <w:jc w:val="both"/>
        <w:rPr>
          <w:color w:val="000000"/>
          <w:sz w:val="20"/>
        </w:rPr>
      </w:pPr>
    </w:p>
    <w:sectPr w:rsidR="00486C8C" w:rsidRPr="00513EE7" w:rsidSect="00B04950">
      <w:footerReference w:type="even" r:id="rId12"/>
      <w:footerReference w:type="default" r:id="rId13"/>
      <w:headerReference w:type="first" r:id="rId14"/>
      <w:footerReference w:type="first" r:id="rId15"/>
      <w:pgSz w:w="11907" w:h="16840" w:code="9"/>
      <w:pgMar w:top="1134"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F63" w:rsidRDefault="00D45F63">
      <w:r>
        <w:separator/>
      </w:r>
    </w:p>
  </w:endnote>
  <w:endnote w:type="continuationSeparator" w:id="0">
    <w:p w:rsidR="00D45F63" w:rsidRDefault="00D4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B" w:rsidRDefault="004733DE" w:rsidP="000B5075">
    <w:pPr>
      <w:pStyle w:val="Footer"/>
      <w:framePr w:wrap="around" w:vAnchor="text" w:hAnchor="margin" w:xAlign="center" w:y="1"/>
      <w:rPr>
        <w:rStyle w:val="PageNumber"/>
      </w:rPr>
    </w:pPr>
    <w:r>
      <w:rPr>
        <w:rStyle w:val="PageNumber"/>
      </w:rPr>
      <w:fldChar w:fldCharType="begin"/>
    </w:r>
    <w:r w:rsidR="00D3430B">
      <w:rPr>
        <w:rStyle w:val="PageNumber"/>
      </w:rPr>
      <w:instrText xml:space="preserve">PAGE  </w:instrText>
    </w:r>
    <w:r>
      <w:rPr>
        <w:rStyle w:val="PageNumber"/>
      </w:rPr>
      <w:fldChar w:fldCharType="end"/>
    </w:r>
  </w:p>
  <w:p w:rsidR="00D3430B" w:rsidRDefault="00D3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B" w:rsidRPr="009C6D5B" w:rsidRDefault="004733DE" w:rsidP="001D5212">
    <w:pPr>
      <w:pStyle w:val="Footer"/>
      <w:framePr w:wrap="around" w:vAnchor="text" w:hAnchor="page" w:x="5919" w:y="-29"/>
      <w:rPr>
        <w:rStyle w:val="PageNumber"/>
        <w:sz w:val="22"/>
        <w:szCs w:val="22"/>
      </w:rPr>
    </w:pPr>
    <w:r w:rsidRPr="009C6D5B">
      <w:rPr>
        <w:rStyle w:val="PageNumber"/>
        <w:sz w:val="22"/>
        <w:szCs w:val="22"/>
      </w:rPr>
      <w:fldChar w:fldCharType="begin"/>
    </w:r>
    <w:r w:rsidR="00D3430B" w:rsidRPr="009C6D5B">
      <w:rPr>
        <w:rStyle w:val="PageNumber"/>
        <w:sz w:val="22"/>
        <w:szCs w:val="22"/>
      </w:rPr>
      <w:instrText xml:space="preserve">PAGE  </w:instrText>
    </w:r>
    <w:r w:rsidRPr="009C6D5B">
      <w:rPr>
        <w:rStyle w:val="PageNumber"/>
        <w:sz w:val="22"/>
        <w:szCs w:val="22"/>
      </w:rPr>
      <w:fldChar w:fldCharType="separate"/>
    </w:r>
    <w:r w:rsidR="009A56D4">
      <w:rPr>
        <w:rStyle w:val="PageNumber"/>
        <w:noProof/>
        <w:sz w:val="22"/>
        <w:szCs w:val="22"/>
      </w:rPr>
      <w:t>13</w:t>
    </w:r>
    <w:r w:rsidRPr="009C6D5B">
      <w:rPr>
        <w:rStyle w:val="PageNumber"/>
        <w:sz w:val="22"/>
        <w:szCs w:val="22"/>
      </w:rPr>
      <w:fldChar w:fldCharType="end"/>
    </w:r>
  </w:p>
  <w:p w:rsidR="00D3430B" w:rsidRDefault="00D34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DB" w:rsidRPr="00294FD4" w:rsidRDefault="007059DB">
    <w:pPr>
      <w:pStyle w:val="Footer"/>
      <w:rPr>
        <w:color w:val="808080" w:themeColor="background1" w:themeShade="80"/>
        <w:sz w:val="20"/>
        <w:szCs w:val="20"/>
      </w:rPr>
    </w:pPr>
    <w:r w:rsidRPr="00294FD4">
      <w:rPr>
        <w:color w:val="808080" w:themeColor="background1" w:themeShade="80"/>
        <w:sz w:val="20"/>
        <w:szCs w:val="20"/>
      </w:rPr>
      <w:t xml:space="preserve">Uprava, </w:t>
    </w:r>
    <w:r w:rsidR="00860643">
      <w:rPr>
        <w:color w:val="808080" w:themeColor="background1" w:themeShade="80"/>
        <w:sz w:val="20"/>
        <w:szCs w:val="20"/>
      </w:rPr>
      <w:t>prosinac</w:t>
    </w:r>
    <w:r w:rsidR="009A585E">
      <w:rPr>
        <w:color w:val="808080" w:themeColor="background1" w:themeShade="80"/>
        <w:sz w:val="20"/>
        <w:szCs w:val="20"/>
      </w:rPr>
      <w:t xml:space="preserve"> 2017</w:t>
    </w:r>
    <w:r w:rsidR="0059553B">
      <w:rPr>
        <w:vanish/>
        <w:color w:val="808080" w:themeColor="background1" w:themeShade="80"/>
        <w:sz w:val="20"/>
        <w:szCs w:val="20"/>
      </w:rPr>
      <w:t>6</w:t>
    </w:r>
    <w:r w:rsidRPr="00294FD4">
      <w:rPr>
        <w:color w:val="808080" w:themeColor="background1" w:themeShade="80"/>
        <w:sz w:val="20"/>
        <w:szCs w:val="20"/>
      </w:rPr>
      <w:t>. godine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F63" w:rsidRDefault="00D45F63">
      <w:r>
        <w:separator/>
      </w:r>
    </w:p>
  </w:footnote>
  <w:footnote w:type="continuationSeparator" w:id="0">
    <w:p w:rsidR="00D45F63" w:rsidRDefault="00D45F63">
      <w:r>
        <w:continuationSeparator/>
      </w:r>
    </w:p>
  </w:footnote>
  <w:footnote w:id="1">
    <w:p w:rsidR="00F6414F" w:rsidRPr="00835A68" w:rsidRDefault="00F6414F">
      <w:pPr>
        <w:pStyle w:val="FootnoteText"/>
      </w:pPr>
      <w:r w:rsidRPr="00835A68">
        <w:rPr>
          <w:rStyle w:val="FootnoteReference"/>
        </w:rPr>
        <w:footnoteRef/>
      </w:r>
      <w:r w:rsidRPr="00835A68">
        <w:t xml:space="preserve"> U izračun se ne uzimaju prihvatljivi izdaci koji </w:t>
      </w:r>
      <w:r w:rsidR="004F2731" w:rsidRPr="00835A68">
        <w:t>se po svojoj naravi svrstavaju</w:t>
      </w:r>
      <w:r w:rsidRPr="00835A68">
        <w:t xml:space="preserve"> u obrtna sredstva</w:t>
      </w:r>
      <w:r w:rsidR="004F2731" w:rsidRPr="00835A68">
        <w:t>.</w:t>
      </w:r>
    </w:p>
  </w:footnote>
  <w:footnote w:id="2">
    <w:p w:rsidR="00032E94" w:rsidRDefault="00032E94" w:rsidP="00032E94">
      <w:pPr>
        <w:pStyle w:val="FootnoteText"/>
      </w:pPr>
      <w:r>
        <w:rPr>
          <w:rStyle w:val="FootnoteReference"/>
        </w:rPr>
        <w:footnoteRef/>
      </w:r>
      <w:r>
        <w:t xml:space="preserve"> Navedena kamatna stopa se primjenjuje na zahtjeve odobrene do 31.12.2018. godine</w:t>
      </w:r>
    </w:p>
  </w:footnote>
  <w:footnote w:id="3">
    <w:p w:rsidR="004A1160" w:rsidRPr="00835A68" w:rsidRDefault="004A1160" w:rsidP="00D54D8D">
      <w:pPr>
        <w:pStyle w:val="FootnoteText"/>
        <w:jc w:val="both"/>
      </w:pPr>
      <w:r w:rsidRPr="00835A68">
        <w:rPr>
          <w:rStyle w:val="FootnoteReference"/>
        </w:rPr>
        <w:footnoteRef/>
      </w:r>
      <w:r w:rsidRPr="00835A68">
        <w:t xml:space="preserve"> Pravila HBOR-a o određivanju referentnih i diskontnih stopa određena su sukladno važećim pravilima Europske komisije, odnosno Priopćenju Komisije o reviziji načina određivanja referentnih i diskontnih stopa (SL C 14, 19.01.2008.).</w:t>
      </w:r>
    </w:p>
  </w:footnote>
  <w:footnote w:id="4">
    <w:p w:rsidR="00294FD4" w:rsidRPr="00835A68" w:rsidRDefault="00294FD4">
      <w:pPr>
        <w:pStyle w:val="FootnoteText"/>
        <w:jc w:val="both"/>
      </w:pPr>
      <w:r w:rsidRPr="00835A68">
        <w:rPr>
          <w:rStyle w:val="FootnoteReference"/>
        </w:rPr>
        <w:footnoteRef/>
      </w:r>
      <w:r w:rsidRPr="00835A68">
        <w:t xml:space="preserve"> Sve informacije o državnim potporama </w:t>
      </w:r>
      <w:r w:rsidR="000B02A2" w:rsidRPr="00835A68">
        <w:t xml:space="preserve">i potporama male vrijednosti sektoru industrije i usluga </w:t>
      </w:r>
      <w:r w:rsidRPr="00835A68">
        <w:t>nalaze se u Programu dodjele državnih potpora HBOR-a</w:t>
      </w:r>
      <w:r w:rsidR="00A3068B" w:rsidRPr="00835A68">
        <w:t xml:space="preserve"> i </w:t>
      </w:r>
      <w:r w:rsidRPr="00835A68">
        <w:t>Pravilniku o dodjeli potpora male vrijednosti</w:t>
      </w:r>
      <w:r w:rsidR="00A3068B" w:rsidRPr="00835A68">
        <w:t xml:space="preserve">. Sve informacije o državnim potporama i potporama male vrijednosti sektoru poljoprivrede nalaze se u Programu dodjele državnih potpora sektoru poljoprivrede HBOR-a i Programu dodjele potpore male vrijednosti primarnoj poljoprivrednoj proizvodnji. Svi navedeni programi </w:t>
      </w:r>
      <w:r w:rsidRPr="00835A68">
        <w:t>dostupni</w:t>
      </w:r>
      <w:r w:rsidR="00A3068B" w:rsidRPr="00835A68">
        <w:t xml:space="preserve"> su </w:t>
      </w:r>
      <w:r w:rsidR="00835A68" w:rsidRPr="00835A68">
        <w:t xml:space="preserve"> na mrežnim stranicama HBOR-a.</w:t>
      </w:r>
    </w:p>
  </w:footnote>
  <w:footnote w:id="5">
    <w:p w:rsidR="001C2C6E" w:rsidRPr="00835A68" w:rsidRDefault="004A1160" w:rsidP="000B02A2">
      <w:pPr>
        <w:pStyle w:val="footnotedescription"/>
        <w:ind w:right="1"/>
        <w:rPr>
          <w:szCs w:val="20"/>
        </w:rPr>
      </w:pPr>
      <w:r w:rsidRPr="00835A68">
        <w:rPr>
          <w:rStyle w:val="footnotemark"/>
          <w:szCs w:val="20"/>
        </w:rPr>
        <w:footnoteRef/>
      </w:r>
      <w:r w:rsidRPr="00835A68">
        <w:rPr>
          <w:szCs w:val="20"/>
        </w:rPr>
        <w:t xml:space="preserve"> U slučaju da se kredit odobrava uz poticajnu kamatnu stopu ista predstavlja potporu te je pri </w:t>
      </w:r>
      <w:r w:rsidR="000B02A2" w:rsidRPr="00835A68">
        <w:rPr>
          <w:szCs w:val="20"/>
        </w:rPr>
        <w:t xml:space="preserve">njenoj dodjeli </w:t>
      </w:r>
      <w:r w:rsidRPr="00835A68">
        <w:rPr>
          <w:szCs w:val="20"/>
        </w:rPr>
        <w:t xml:space="preserve">HBOR dužan poštivati svakodobno </w:t>
      </w:r>
      <w:r w:rsidR="001C2C6E" w:rsidRPr="00835A68">
        <w:rPr>
          <w:szCs w:val="20"/>
        </w:rPr>
        <w:t>važeće propise o državnim potporama,  kao i slijedeće programe dodjele potpora HBOR-a:</w:t>
      </w:r>
    </w:p>
    <w:p w:rsidR="005705FA" w:rsidRPr="00835A68" w:rsidRDefault="001C2C6E">
      <w:pPr>
        <w:pStyle w:val="footnotedescription"/>
        <w:ind w:right="1"/>
        <w:rPr>
          <w:szCs w:val="20"/>
        </w:rPr>
      </w:pPr>
      <w:r w:rsidRPr="00835A68">
        <w:rPr>
          <w:szCs w:val="20"/>
        </w:rPr>
        <w:t>a) ukoliko se radi o djelatnostima primarne poljoprivredne proizvodnje, potpore se dodjeljuju temeljem Pravilnika o državnim potporama sektoru poljoprivrede</w:t>
      </w:r>
      <w:r w:rsidR="005705FA" w:rsidRPr="00835A68">
        <w:rPr>
          <w:szCs w:val="20"/>
        </w:rPr>
        <w:t xml:space="preserve"> HBOR-a, odnosno</w:t>
      </w:r>
      <w:r w:rsidR="00D9251B" w:rsidRPr="00835A68">
        <w:rPr>
          <w:szCs w:val="20"/>
        </w:rPr>
        <w:t xml:space="preserve"> njegovi</w:t>
      </w:r>
      <w:r w:rsidR="00E34E4E" w:rsidRPr="00835A68">
        <w:rPr>
          <w:szCs w:val="20"/>
        </w:rPr>
        <w:t>h</w:t>
      </w:r>
      <w:r w:rsidR="005705FA" w:rsidRPr="00835A68">
        <w:rPr>
          <w:szCs w:val="20"/>
        </w:rPr>
        <w:t xml:space="preserve"> slijedeć</w:t>
      </w:r>
      <w:r w:rsidR="00D9251B" w:rsidRPr="00835A68">
        <w:rPr>
          <w:szCs w:val="20"/>
        </w:rPr>
        <w:t>i</w:t>
      </w:r>
      <w:r w:rsidR="00E34E4E" w:rsidRPr="00835A68">
        <w:rPr>
          <w:szCs w:val="20"/>
        </w:rPr>
        <w:t>h dijelov</w:t>
      </w:r>
      <w:r w:rsidR="005705FA" w:rsidRPr="00835A68">
        <w:rPr>
          <w:szCs w:val="20"/>
        </w:rPr>
        <w:t>a:</w:t>
      </w:r>
    </w:p>
    <w:p w:rsidR="00E34E4E" w:rsidRPr="00835A68" w:rsidRDefault="00C42905">
      <w:pPr>
        <w:pStyle w:val="footnotedescription"/>
        <w:ind w:right="1"/>
        <w:rPr>
          <w:szCs w:val="20"/>
        </w:rPr>
      </w:pPr>
      <w:r w:rsidRPr="00835A68">
        <w:rPr>
          <w:szCs w:val="20"/>
        </w:rPr>
        <w:t xml:space="preserve">- </w:t>
      </w:r>
      <w:r w:rsidR="005705FA" w:rsidRPr="00835A68">
        <w:rPr>
          <w:szCs w:val="20"/>
        </w:rPr>
        <w:t xml:space="preserve">Programa dodjele državnih potpora sektoru poljoprivrede </w:t>
      </w:r>
      <w:r w:rsidR="00E34E4E" w:rsidRPr="00835A68">
        <w:rPr>
          <w:szCs w:val="20"/>
        </w:rPr>
        <w:t>kojim se odobravaju potpore za ulaganja sukladno</w:t>
      </w:r>
    </w:p>
    <w:p w:rsidR="001C2C6E" w:rsidRPr="00835A68" w:rsidRDefault="005705FA">
      <w:pPr>
        <w:pStyle w:val="footnotedescription"/>
        <w:ind w:right="1"/>
        <w:rPr>
          <w:szCs w:val="20"/>
        </w:rPr>
      </w:pPr>
      <w:r w:rsidRPr="00835A68">
        <w:rPr>
          <w:szCs w:val="20"/>
        </w:rPr>
        <w:t>Uredb</w:t>
      </w:r>
      <w:r w:rsidR="00E34E4E" w:rsidRPr="00835A68">
        <w:rPr>
          <w:szCs w:val="20"/>
        </w:rPr>
        <w:t>i</w:t>
      </w:r>
      <w:r w:rsidRPr="00835A68">
        <w:rPr>
          <w:szCs w:val="20"/>
        </w:rPr>
        <w:t xml:space="preserve"> Komisije (EU) br. 702/2014 оd 25. lipnja 2014. o proglašenju određenih kategorija potpora u sektoru poljoprivrede i šumarstva te u ruralnim područjima spojivima s unutarnjim tržištem u primjeni članaka 107. i 108. Ugovora o funkcioniranju Europske</w:t>
      </w:r>
      <w:r w:rsidR="00E34E4E" w:rsidRPr="00835A68">
        <w:rPr>
          <w:szCs w:val="20"/>
        </w:rPr>
        <w:t xml:space="preserve"> unije (SL L 193 od 01.07.2014.) i </w:t>
      </w:r>
    </w:p>
    <w:p w:rsidR="005705FA" w:rsidRPr="00835A68" w:rsidRDefault="00C42905" w:rsidP="00D54D8D">
      <w:pPr>
        <w:jc w:val="both"/>
        <w:rPr>
          <w:sz w:val="20"/>
          <w:szCs w:val="20"/>
        </w:rPr>
      </w:pPr>
      <w:r w:rsidRPr="00835A68">
        <w:rPr>
          <w:sz w:val="20"/>
          <w:szCs w:val="20"/>
        </w:rPr>
        <w:t xml:space="preserve">- </w:t>
      </w:r>
      <w:r w:rsidR="005705FA" w:rsidRPr="00835A68">
        <w:rPr>
          <w:sz w:val="20"/>
          <w:szCs w:val="20"/>
        </w:rPr>
        <w:t xml:space="preserve">Programa dodjele potpore male vrijednosti primarnoj poljoprivrednoj proizvodnji </w:t>
      </w:r>
      <w:r w:rsidR="00E34E4E" w:rsidRPr="00835A68">
        <w:rPr>
          <w:sz w:val="20"/>
          <w:szCs w:val="20"/>
        </w:rPr>
        <w:t xml:space="preserve">koji je usklađen s </w:t>
      </w:r>
      <w:r w:rsidR="005705FA" w:rsidRPr="00835A68">
        <w:rPr>
          <w:sz w:val="20"/>
          <w:szCs w:val="20"/>
        </w:rPr>
        <w:t>Uredb</w:t>
      </w:r>
      <w:r w:rsidR="00E34E4E" w:rsidRPr="00835A68">
        <w:rPr>
          <w:sz w:val="20"/>
          <w:szCs w:val="20"/>
        </w:rPr>
        <w:t>om</w:t>
      </w:r>
      <w:r w:rsidR="005705FA" w:rsidRPr="00835A68">
        <w:rPr>
          <w:sz w:val="20"/>
          <w:szCs w:val="20"/>
        </w:rPr>
        <w:t xml:space="preserve"> Komisije (EU) br. 1408/2013 оd 18. prosinca 2013. o primjeni članaka 107. i 108. Ugovora o funkcioniranju Europske unije na potpore de minimis u poljoprivrednom s</w:t>
      </w:r>
      <w:r w:rsidR="00E34E4E" w:rsidRPr="00835A68">
        <w:rPr>
          <w:sz w:val="20"/>
          <w:szCs w:val="20"/>
        </w:rPr>
        <w:t>ektoru (SL L 352 od 24.12.2013.</w:t>
      </w:r>
      <w:r w:rsidR="005705FA" w:rsidRPr="00835A68">
        <w:rPr>
          <w:sz w:val="20"/>
          <w:szCs w:val="20"/>
        </w:rPr>
        <w:t>), te</w:t>
      </w:r>
    </w:p>
    <w:p w:rsidR="005705FA" w:rsidRPr="00835A68" w:rsidRDefault="005705FA" w:rsidP="00D54D8D">
      <w:pPr>
        <w:jc w:val="both"/>
        <w:rPr>
          <w:sz w:val="20"/>
          <w:szCs w:val="20"/>
        </w:rPr>
      </w:pPr>
      <w:r w:rsidRPr="00835A68">
        <w:rPr>
          <w:sz w:val="20"/>
          <w:szCs w:val="20"/>
        </w:rPr>
        <w:t xml:space="preserve">b)  ukoliko se radi o djelatnostima </w:t>
      </w:r>
      <w:r w:rsidR="00F019AF" w:rsidRPr="00835A68">
        <w:rPr>
          <w:sz w:val="20"/>
          <w:szCs w:val="20"/>
        </w:rPr>
        <w:t>industrije i usluga, uključujući preradu i trženje</w:t>
      </w:r>
      <w:r w:rsidRPr="00835A68">
        <w:rPr>
          <w:sz w:val="20"/>
          <w:szCs w:val="20"/>
        </w:rPr>
        <w:t xml:space="preserve"> poljoprivrednih proizvoda, potpore se dodjeljuju temeljem Pravilnika o državnim potporama HBOR-a,  </w:t>
      </w:r>
      <w:r w:rsidR="00D9251B" w:rsidRPr="00835A68">
        <w:rPr>
          <w:sz w:val="20"/>
          <w:szCs w:val="20"/>
        </w:rPr>
        <w:t>odnosno njegovi</w:t>
      </w:r>
      <w:r w:rsidR="00E34E4E" w:rsidRPr="00835A68">
        <w:rPr>
          <w:sz w:val="20"/>
          <w:szCs w:val="20"/>
        </w:rPr>
        <w:t xml:space="preserve">h </w:t>
      </w:r>
      <w:r w:rsidR="00D9251B" w:rsidRPr="00835A68">
        <w:rPr>
          <w:sz w:val="20"/>
          <w:szCs w:val="20"/>
        </w:rPr>
        <w:t>slijedeći</w:t>
      </w:r>
      <w:r w:rsidR="00E34E4E" w:rsidRPr="00835A68">
        <w:rPr>
          <w:sz w:val="20"/>
          <w:szCs w:val="20"/>
        </w:rPr>
        <w:t>h dijelov</w:t>
      </w:r>
      <w:r w:rsidR="00D9251B" w:rsidRPr="00835A68">
        <w:rPr>
          <w:sz w:val="20"/>
          <w:szCs w:val="20"/>
        </w:rPr>
        <w:t>a:</w:t>
      </w:r>
    </w:p>
    <w:p w:rsidR="00D9251B" w:rsidRPr="00835A68" w:rsidRDefault="00C42905" w:rsidP="00D54D8D">
      <w:pPr>
        <w:jc w:val="both"/>
        <w:rPr>
          <w:sz w:val="20"/>
          <w:szCs w:val="20"/>
        </w:rPr>
      </w:pPr>
      <w:r w:rsidRPr="00835A68">
        <w:rPr>
          <w:sz w:val="20"/>
          <w:szCs w:val="20"/>
        </w:rPr>
        <w:t xml:space="preserve">- </w:t>
      </w:r>
      <w:r w:rsidR="004A1160" w:rsidRPr="00835A68">
        <w:rPr>
          <w:sz w:val="20"/>
          <w:szCs w:val="20"/>
        </w:rPr>
        <w:t>Program</w:t>
      </w:r>
      <w:r w:rsidR="00E34E4E" w:rsidRPr="00835A68">
        <w:rPr>
          <w:sz w:val="20"/>
          <w:szCs w:val="20"/>
        </w:rPr>
        <w:t>a</w:t>
      </w:r>
      <w:r w:rsidR="004A1160" w:rsidRPr="00835A68">
        <w:rPr>
          <w:sz w:val="20"/>
          <w:szCs w:val="20"/>
        </w:rPr>
        <w:t xml:space="preserve"> dodjele državnih potpora HBOR-a kojim se odobravaju potpore za ulaganja sukladno Uredbi komisije (EU) br. 651/2014 od 17.06.2014. godine o ocjenjivanju određenih kategorija potpora spojivima s unutarnjim tržištem u primjeni članaka 107. i 108. Ugovora (SL L 187 od 26.06.2014. godine) </w:t>
      </w:r>
      <w:r w:rsidR="00D9251B" w:rsidRPr="00835A68">
        <w:rPr>
          <w:sz w:val="20"/>
          <w:szCs w:val="20"/>
        </w:rPr>
        <w:t>ili</w:t>
      </w:r>
    </w:p>
    <w:p w:rsidR="00D9251B" w:rsidRPr="00835A68" w:rsidRDefault="00C42905" w:rsidP="00D54D8D">
      <w:pPr>
        <w:jc w:val="both"/>
        <w:rPr>
          <w:sz w:val="20"/>
          <w:szCs w:val="20"/>
        </w:rPr>
      </w:pPr>
      <w:r w:rsidRPr="00835A68">
        <w:rPr>
          <w:sz w:val="20"/>
          <w:szCs w:val="20"/>
        </w:rPr>
        <w:t xml:space="preserve">- </w:t>
      </w:r>
      <w:r w:rsidR="004A1160" w:rsidRPr="00835A68">
        <w:rPr>
          <w:sz w:val="20"/>
          <w:szCs w:val="20"/>
        </w:rPr>
        <w:t>Pravilnik</w:t>
      </w:r>
      <w:r w:rsidR="00C57F07" w:rsidRPr="00835A68">
        <w:rPr>
          <w:sz w:val="20"/>
          <w:szCs w:val="20"/>
        </w:rPr>
        <w:t>a</w:t>
      </w:r>
      <w:r w:rsidR="004A1160" w:rsidRPr="00835A68">
        <w:rPr>
          <w:sz w:val="20"/>
          <w:szCs w:val="20"/>
        </w:rPr>
        <w:t xml:space="preserve"> o dodjeli potpora male vrijednosti</w:t>
      </w:r>
      <w:r w:rsidR="00D9251B" w:rsidRPr="00835A68">
        <w:rPr>
          <w:sz w:val="20"/>
          <w:szCs w:val="20"/>
        </w:rPr>
        <w:t xml:space="preserve"> HBOR-a, kojim se odobravaju potpore male vrijednosti  sukladno Uredbi Komisije (EU) br. 1407/2013 od 18.12.2013. o primjeni članaka 107. i 108. Ugovora o funkcioniranju Europske unije na de minimis potpore</w:t>
      </w:r>
      <w:r w:rsidR="00834A5C" w:rsidRPr="00835A68">
        <w:rPr>
          <w:sz w:val="20"/>
          <w:szCs w:val="20"/>
        </w:rPr>
        <w:t>.</w:t>
      </w:r>
    </w:p>
    <w:p w:rsidR="000B02A2" w:rsidRPr="00D727A4" w:rsidRDefault="00C57F07" w:rsidP="00D54D8D">
      <w:pPr>
        <w:jc w:val="both"/>
        <w:rPr>
          <w:szCs w:val="20"/>
        </w:rPr>
      </w:pPr>
      <w:r w:rsidRPr="00835A68">
        <w:rPr>
          <w:sz w:val="20"/>
          <w:szCs w:val="20"/>
        </w:rPr>
        <w:t xml:space="preserve">Kod kredita namijenjenih MSP-ima za investicijska ulaganja u djelatnosti </w:t>
      </w:r>
      <w:r w:rsidR="00834A5C" w:rsidRPr="00835A68">
        <w:rPr>
          <w:sz w:val="20"/>
          <w:szCs w:val="20"/>
        </w:rPr>
        <w:t>prerade i trženja poljoprivrednih proizvoda</w:t>
      </w:r>
      <w:r w:rsidRPr="00835A68">
        <w:rPr>
          <w:sz w:val="20"/>
          <w:szCs w:val="20"/>
        </w:rPr>
        <w:t xml:space="preserve">, potpore se </w:t>
      </w:r>
      <w:r w:rsidR="00834A5C" w:rsidRPr="00835A68">
        <w:rPr>
          <w:sz w:val="20"/>
          <w:szCs w:val="20"/>
        </w:rPr>
        <w:t xml:space="preserve">mogu odobriti i temeljem </w:t>
      </w:r>
      <w:r w:rsidR="000B02A2" w:rsidRPr="00835A68">
        <w:rPr>
          <w:sz w:val="20"/>
          <w:szCs w:val="20"/>
        </w:rPr>
        <w:t>Programa dodjele državnih potpora sektoru poljoprivrede.</w:t>
      </w:r>
    </w:p>
  </w:footnote>
  <w:footnote w:id="6">
    <w:p w:rsidR="009D5001" w:rsidRPr="00835A68" w:rsidRDefault="009D5001" w:rsidP="009D5001">
      <w:pPr>
        <w:pStyle w:val="FootnoteText"/>
        <w:jc w:val="both"/>
        <w:rPr>
          <w:b/>
        </w:rPr>
      </w:pPr>
      <w:r w:rsidRPr="00835A68">
        <w:rPr>
          <w:rStyle w:val="FootnoteReference"/>
          <w:b/>
        </w:rPr>
        <w:footnoteRef/>
      </w:r>
      <w:r w:rsidRPr="00835A68">
        <w:rPr>
          <w:b/>
        </w:rPr>
        <w:t xml:space="preserve"> Na snazi je privremena mjera sniženja naknade za obradu zahtjeva koja iznosi 0,5% i primjenjuje se na sve zahtjeve za kredit zaprimljene u HBOR-u od 01.01.2017.</w:t>
      </w:r>
      <w:r w:rsidR="00FF3460">
        <w:rPr>
          <w:b/>
        </w:rPr>
        <w:t xml:space="preserve"> godine i odobrene do 31.12.2018</w:t>
      </w:r>
      <w:r w:rsidRPr="00835A68">
        <w:rPr>
          <w:b/>
        </w:rPr>
        <w:t>. godine.</w:t>
      </w:r>
    </w:p>
  </w:footnote>
  <w:footnote w:id="7">
    <w:p w:rsidR="00AB2243" w:rsidRPr="00835A68" w:rsidRDefault="00AB2243">
      <w:pPr>
        <w:pStyle w:val="FootnoteText"/>
      </w:pPr>
      <w:r w:rsidRPr="00835A68">
        <w:rPr>
          <w:rStyle w:val="FootnoteReference"/>
        </w:rPr>
        <w:footnoteRef/>
      </w:r>
      <w:r w:rsidRPr="00835A68">
        <w:t xml:space="preserve"> Hrvatska agencija za malo gospodarstvo, inovacije i investicije</w:t>
      </w:r>
    </w:p>
  </w:footnote>
  <w:footnote w:id="8">
    <w:p w:rsidR="007D08FB" w:rsidRPr="00654899" w:rsidRDefault="007D08FB" w:rsidP="006863E6">
      <w:pPr>
        <w:pStyle w:val="FootnoteText"/>
        <w:jc w:val="both"/>
      </w:pPr>
      <w:r>
        <w:rPr>
          <w:rStyle w:val="FootnoteReference"/>
        </w:rPr>
        <w:footnoteRef/>
      </w:r>
      <w:r>
        <w:t xml:space="preserve"> </w:t>
      </w:r>
      <w:r w:rsidRPr="006863E6">
        <w:t xml:space="preserve">Standardizirani obrazac </w:t>
      </w:r>
      <w:r w:rsidR="00CF2B3A" w:rsidRPr="006863E6">
        <w:t>zahtjeva za kredit</w:t>
      </w:r>
      <w:r w:rsidRPr="006863E6">
        <w:t>/zahtjeva za izdavanje garancije i drugi obrasci HBOR-a objavljeni su na mrežnim stranicama HBOR-a ili su dostupni u HBOR-u na zahtjev.</w:t>
      </w:r>
    </w:p>
  </w:footnote>
  <w:footnote w:id="9">
    <w:p w:rsidR="007318FA" w:rsidRPr="00B418B5" w:rsidRDefault="007318FA" w:rsidP="006863E6">
      <w:pPr>
        <w:tabs>
          <w:tab w:val="left" w:pos="360"/>
          <w:tab w:val="left" w:pos="1260"/>
        </w:tabs>
        <w:spacing w:line="276" w:lineRule="auto"/>
        <w:contextualSpacing/>
        <w:jc w:val="both"/>
        <w:rPr>
          <w:sz w:val="20"/>
          <w:szCs w:val="20"/>
        </w:rPr>
      </w:pPr>
      <w:r w:rsidRPr="00B418B5">
        <w:rPr>
          <w:rStyle w:val="FootnoteReference"/>
          <w:sz w:val="20"/>
          <w:szCs w:val="20"/>
        </w:rPr>
        <w:footnoteRef/>
      </w:r>
      <w:r w:rsidRPr="00B418B5">
        <w:rPr>
          <w:sz w:val="20"/>
          <w:szCs w:val="20"/>
        </w:rPr>
        <w:t xml:space="preserve"> sukladno Zakonu o sprječavan</w:t>
      </w:r>
      <w:r w:rsidR="00CF2B3A">
        <w:rPr>
          <w:sz w:val="20"/>
          <w:szCs w:val="20"/>
        </w:rPr>
        <w:t xml:space="preserve">ju pranja novca i financiranja </w:t>
      </w:r>
      <w:r w:rsidRPr="00B418B5">
        <w:rPr>
          <w:sz w:val="20"/>
          <w:szCs w:val="20"/>
        </w:rPr>
        <w:t>terorizma NN br. 87/08 i 25/12</w:t>
      </w:r>
    </w:p>
  </w:footnote>
  <w:footnote w:id="10">
    <w:p w:rsidR="007318FA" w:rsidRPr="00B418B5" w:rsidRDefault="007318FA" w:rsidP="006863E6">
      <w:pPr>
        <w:pStyle w:val="FootnoteText"/>
        <w:jc w:val="both"/>
      </w:pPr>
      <w:r w:rsidRPr="00B418B5">
        <w:rPr>
          <w:rStyle w:val="FootnoteReference"/>
        </w:rPr>
        <w:footnoteRef/>
      </w:r>
      <w:r w:rsidRPr="00B418B5">
        <w:t xml:space="preserve"> Nije uvjet za podnošenje zahtjeva/odobrenje kredita nego za zaključivanje ugovora o kreditu.</w:t>
      </w:r>
    </w:p>
  </w:footnote>
  <w:footnote w:id="11">
    <w:p w:rsidR="00C2164C" w:rsidRDefault="00C2164C" w:rsidP="00C2164C">
      <w:pPr>
        <w:pStyle w:val="FootnoteText"/>
      </w:pPr>
      <w:r>
        <w:rPr>
          <w:rStyle w:val="FootnoteReference"/>
        </w:rPr>
        <w:footnoteRef/>
      </w:r>
      <w:r>
        <w:t xml:space="preserve"> Preporučeni sadržaj </w:t>
      </w:r>
      <w:hyperlink r:id="rId1" w:history="1">
        <w:r w:rsidRPr="008279D9">
          <w:rPr>
            <w:rStyle w:val="Hyperlink"/>
          </w:rPr>
          <w:t>investicijskog programa</w:t>
        </w:r>
      </w:hyperlink>
      <w:r>
        <w:t xml:space="preserve"> </w:t>
      </w:r>
      <w:r w:rsidR="007D0AEA">
        <w:t>/</w:t>
      </w:r>
      <w:r>
        <w:t xml:space="preserve"> </w:t>
      </w:r>
      <w:hyperlink r:id="rId2" w:history="1">
        <w:r w:rsidRPr="008279D9">
          <w:rPr>
            <w:rStyle w:val="Hyperlink"/>
          </w:rPr>
          <w:t>poslovnog plana</w:t>
        </w:r>
      </w:hyperlink>
      <w:r>
        <w:t xml:space="preserve"> nalazi se na mrežnim stranicama HBOR-a.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B" w:rsidRDefault="00B04950">
    <w:pPr>
      <w:pStyle w:val="Header"/>
    </w:pPr>
    <w:r>
      <w:rPr>
        <w:noProof/>
        <w:lang w:val="en-US" w:eastAsia="en-US"/>
      </w:rPr>
      <w:drawing>
        <wp:inline distT="0" distB="0" distL="0" distR="0" wp14:anchorId="755B570A" wp14:editId="4C2713F1">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rPr>
    </w:lvl>
  </w:abstractNum>
  <w:abstractNum w:abstractNumId="4"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11"/>
    <w:multiLevelType w:val="singleLevel"/>
    <w:tmpl w:val="00000011"/>
    <w:name w:val="WW8Num17"/>
    <w:lvl w:ilvl="0">
      <w:start w:val="1"/>
      <w:numFmt w:val="bullet"/>
      <w:lvlText w:val=""/>
      <w:lvlJc w:val="left"/>
      <w:pPr>
        <w:tabs>
          <w:tab w:val="num" w:pos="1080"/>
        </w:tabs>
        <w:ind w:left="1080" w:hanging="360"/>
      </w:pPr>
      <w:rPr>
        <w:rFonts w:ascii="Symbol" w:hAnsi="Symbol"/>
        <w:sz w:val="20"/>
      </w:rPr>
    </w:lvl>
  </w:abstractNum>
  <w:abstractNum w:abstractNumId="6" w15:restartNumberingAfterBreak="0">
    <w:nsid w:val="00FF675B"/>
    <w:multiLevelType w:val="hybridMultilevel"/>
    <w:tmpl w:val="A26A593C"/>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15:restartNumberingAfterBreak="0">
    <w:nsid w:val="019B3386"/>
    <w:multiLevelType w:val="hybridMultilevel"/>
    <w:tmpl w:val="B69064D2"/>
    <w:lvl w:ilvl="0" w:tplc="BD0CF25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593DDA"/>
    <w:multiLevelType w:val="hybridMultilevel"/>
    <w:tmpl w:val="4692DC0E"/>
    <w:lvl w:ilvl="0" w:tplc="D290694C">
      <w:start w:val="3"/>
      <w:numFmt w:val="lowerLetter"/>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754735"/>
    <w:multiLevelType w:val="hybridMultilevel"/>
    <w:tmpl w:val="1B226D3E"/>
    <w:lvl w:ilvl="0" w:tplc="EFCE63A0">
      <w:start w:val="1"/>
      <w:numFmt w:val="bullet"/>
      <w:lvlText w:val=""/>
      <w:lvlJc w:val="left"/>
      <w:pPr>
        <w:ind w:left="720" w:hanging="360"/>
      </w:pPr>
      <w:rPr>
        <w:rFonts w:ascii="Symbol" w:hAnsi="Symbol" w:hint="default"/>
        <w:sz w:val="21"/>
        <w:szCs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9871B1"/>
    <w:multiLevelType w:val="hybridMultilevel"/>
    <w:tmpl w:val="1E82CA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E74DC3"/>
    <w:multiLevelType w:val="hybridMultilevel"/>
    <w:tmpl w:val="AB94FDBA"/>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3" w15:restartNumberingAfterBreak="0">
    <w:nsid w:val="0FB66479"/>
    <w:multiLevelType w:val="hybridMultilevel"/>
    <w:tmpl w:val="E214A1F2"/>
    <w:lvl w:ilvl="0" w:tplc="8346A594">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10A675DC"/>
    <w:multiLevelType w:val="hybridMultilevel"/>
    <w:tmpl w:val="B40E33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1A352174"/>
    <w:multiLevelType w:val="hybridMultilevel"/>
    <w:tmpl w:val="2CD8DC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F47ADE"/>
    <w:multiLevelType w:val="multilevel"/>
    <w:tmpl w:val="AD2A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E3383F"/>
    <w:multiLevelType w:val="hybridMultilevel"/>
    <w:tmpl w:val="25D23846"/>
    <w:lvl w:ilvl="0" w:tplc="48F076C4">
      <w:start w:val="1"/>
      <w:numFmt w:val="bullet"/>
      <w:lvlText w:val=""/>
      <w:lvlJc w:val="left"/>
      <w:pPr>
        <w:ind w:left="720" w:hanging="360"/>
      </w:pPr>
      <w:rPr>
        <w:rFonts w:ascii="Symbol" w:hAnsi="Symbo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3790A1C"/>
    <w:multiLevelType w:val="hybridMultilevel"/>
    <w:tmpl w:val="FAC612BA"/>
    <w:lvl w:ilvl="0" w:tplc="041A0001">
      <w:start w:val="1"/>
      <w:numFmt w:val="bullet"/>
      <w:lvlText w:val=""/>
      <w:lvlJc w:val="left"/>
      <w:pPr>
        <w:tabs>
          <w:tab w:val="num" w:pos="1152"/>
        </w:tabs>
        <w:ind w:left="1152" w:hanging="360"/>
      </w:pPr>
      <w:rPr>
        <w:rFonts w:ascii="Symbol" w:hAnsi="Symbol" w:hint="default"/>
      </w:rPr>
    </w:lvl>
    <w:lvl w:ilvl="1" w:tplc="C2B89D50">
      <w:start w:val="1"/>
      <w:numFmt w:val="bullet"/>
      <w:lvlText w:val="□"/>
      <w:lvlJc w:val="left"/>
      <w:pPr>
        <w:tabs>
          <w:tab w:val="num" w:pos="1866"/>
        </w:tabs>
        <w:ind w:left="1866" w:hanging="360"/>
      </w:pPr>
      <w:rPr>
        <w:rFonts w:ascii="Courier New" w:hAnsi="Courier New" w:hint="default"/>
        <w:sz w:val="32"/>
        <w:szCs w:val="32"/>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20" w15:restartNumberingAfterBreak="0">
    <w:nsid w:val="253525E0"/>
    <w:multiLevelType w:val="hybridMultilevel"/>
    <w:tmpl w:val="21681368"/>
    <w:lvl w:ilvl="0" w:tplc="D31A2262">
      <w:numFmt w:val="bullet"/>
      <w:lvlText w:val="-"/>
      <w:lvlJc w:val="left"/>
      <w:pPr>
        <w:ind w:left="1389" w:hanging="360"/>
      </w:pPr>
      <w:rPr>
        <w:rFonts w:ascii="Times New Roman" w:eastAsia="Times New Roman" w:hAnsi="Times New Roman" w:cs="Times New Roman" w:hint="default"/>
      </w:rPr>
    </w:lvl>
    <w:lvl w:ilvl="1" w:tplc="041A0003" w:tentative="1">
      <w:start w:val="1"/>
      <w:numFmt w:val="bullet"/>
      <w:lvlText w:val="o"/>
      <w:lvlJc w:val="left"/>
      <w:pPr>
        <w:ind w:left="2109" w:hanging="360"/>
      </w:pPr>
      <w:rPr>
        <w:rFonts w:ascii="Courier New" w:hAnsi="Courier New" w:cs="Courier New" w:hint="default"/>
      </w:rPr>
    </w:lvl>
    <w:lvl w:ilvl="2" w:tplc="041A0005" w:tentative="1">
      <w:start w:val="1"/>
      <w:numFmt w:val="bullet"/>
      <w:lvlText w:val=""/>
      <w:lvlJc w:val="left"/>
      <w:pPr>
        <w:ind w:left="2829" w:hanging="360"/>
      </w:pPr>
      <w:rPr>
        <w:rFonts w:ascii="Wingdings" w:hAnsi="Wingdings" w:hint="default"/>
      </w:rPr>
    </w:lvl>
    <w:lvl w:ilvl="3" w:tplc="041A0001" w:tentative="1">
      <w:start w:val="1"/>
      <w:numFmt w:val="bullet"/>
      <w:lvlText w:val=""/>
      <w:lvlJc w:val="left"/>
      <w:pPr>
        <w:ind w:left="3549" w:hanging="360"/>
      </w:pPr>
      <w:rPr>
        <w:rFonts w:ascii="Symbol" w:hAnsi="Symbol" w:hint="default"/>
      </w:rPr>
    </w:lvl>
    <w:lvl w:ilvl="4" w:tplc="041A0003" w:tentative="1">
      <w:start w:val="1"/>
      <w:numFmt w:val="bullet"/>
      <w:lvlText w:val="o"/>
      <w:lvlJc w:val="left"/>
      <w:pPr>
        <w:ind w:left="4269" w:hanging="360"/>
      </w:pPr>
      <w:rPr>
        <w:rFonts w:ascii="Courier New" w:hAnsi="Courier New" w:cs="Courier New" w:hint="default"/>
      </w:rPr>
    </w:lvl>
    <w:lvl w:ilvl="5" w:tplc="041A0005" w:tentative="1">
      <w:start w:val="1"/>
      <w:numFmt w:val="bullet"/>
      <w:lvlText w:val=""/>
      <w:lvlJc w:val="left"/>
      <w:pPr>
        <w:ind w:left="4989" w:hanging="360"/>
      </w:pPr>
      <w:rPr>
        <w:rFonts w:ascii="Wingdings" w:hAnsi="Wingdings" w:hint="default"/>
      </w:rPr>
    </w:lvl>
    <w:lvl w:ilvl="6" w:tplc="041A0001" w:tentative="1">
      <w:start w:val="1"/>
      <w:numFmt w:val="bullet"/>
      <w:lvlText w:val=""/>
      <w:lvlJc w:val="left"/>
      <w:pPr>
        <w:ind w:left="5709" w:hanging="360"/>
      </w:pPr>
      <w:rPr>
        <w:rFonts w:ascii="Symbol" w:hAnsi="Symbol" w:hint="default"/>
      </w:rPr>
    </w:lvl>
    <w:lvl w:ilvl="7" w:tplc="041A0003" w:tentative="1">
      <w:start w:val="1"/>
      <w:numFmt w:val="bullet"/>
      <w:lvlText w:val="o"/>
      <w:lvlJc w:val="left"/>
      <w:pPr>
        <w:ind w:left="6429" w:hanging="360"/>
      </w:pPr>
      <w:rPr>
        <w:rFonts w:ascii="Courier New" w:hAnsi="Courier New" w:cs="Courier New" w:hint="default"/>
      </w:rPr>
    </w:lvl>
    <w:lvl w:ilvl="8" w:tplc="041A0005" w:tentative="1">
      <w:start w:val="1"/>
      <w:numFmt w:val="bullet"/>
      <w:lvlText w:val=""/>
      <w:lvlJc w:val="left"/>
      <w:pPr>
        <w:ind w:left="7149" w:hanging="360"/>
      </w:pPr>
      <w:rPr>
        <w:rFonts w:ascii="Wingdings" w:hAnsi="Wingdings" w:hint="default"/>
      </w:rPr>
    </w:lvl>
  </w:abstractNum>
  <w:abstractNum w:abstractNumId="21" w15:restartNumberingAfterBreak="0">
    <w:nsid w:val="26C05BBF"/>
    <w:multiLevelType w:val="hybridMultilevel"/>
    <w:tmpl w:val="FE6AB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74E254E"/>
    <w:multiLevelType w:val="hybridMultilevel"/>
    <w:tmpl w:val="8C66A43A"/>
    <w:lvl w:ilvl="0" w:tplc="8BAE1A12">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44914F3"/>
    <w:multiLevelType w:val="hybridMultilevel"/>
    <w:tmpl w:val="A40E4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9C5695"/>
    <w:multiLevelType w:val="hybridMultilevel"/>
    <w:tmpl w:val="61FC9B98"/>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5" w15:restartNumberingAfterBreak="0">
    <w:nsid w:val="3740610F"/>
    <w:multiLevelType w:val="hybridMultilevel"/>
    <w:tmpl w:val="7AF46FDA"/>
    <w:lvl w:ilvl="0" w:tplc="041A0001">
      <w:start w:val="1"/>
      <w:numFmt w:val="bullet"/>
      <w:lvlText w:val=""/>
      <w:lvlJc w:val="left"/>
      <w:pPr>
        <w:tabs>
          <w:tab w:val="num" w:pos="669"/>
        </w:tabs>
        <w:ind w:left="669" w:hanging="360"/>
      </w:pPr>
      <w:rPr>
        <w:rFonts w:ascii="Symbol" w:hAnsi="Symbol" w:hint="default"/>
      </w:rPr>
    </w:lvl>
    <w:lvl w:ilvl="1" w:tplc="041A0003">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26" w15:restartNumberingAfterBreak="0">
    <w:nsid w:val="37B97ED9"/>
    <w:multiLevelType w:val="hybridMultilevel"/>
    <w:tmpl w:val="207C8E36"/>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360"/>
        </w:tabs>
        <w:ind w:left="36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3B085586"/>
    <w:multiLevelType w:val="hybridMultilevel"/>
    <w:tmpl w:val="8132D6F6"/>
    <w:lvl w:ilvl="0" w:tplc="526417EE">
      <w:start w:val="1"/>
      <w:numFmt w:val="bullet"/>
      <w:lvlText w:val=""/>
      <w:lvlJc w:val="left"/>
      <w:pPr>
        <w:tabs>
          <w:tab w:val="num" w:pos="1080"/>
        </w:tabs>
        <w:ind w:left="1080" w:hanging="360"/>
      </w:pPr>
      <w:rPr>
        <w:rFonts w:ascii="Symbol" w:hAnsi="Symbol" w:hint="default"/>
        <w:sz w:val="22"/>
        <w:szCs w:val="22"/>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CE507E"/>
    <w:multiLevelType w:val="hybridMultilevel"/>
    <w:tmpl w:val="4316FCDE"/>
    <w:lvl w:ilvl="0" w:tplc="68CA96D0">
      <w:start w:val="1"/>
      <w:numFmt w:val="low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9" w15:restartNumberingAfterBreak="0">
    <w:nsid w:val="46FE3DB8"/>
    <w:multiLevelType w:val="hybridMultilevel"/>
    <w:tmpl w:val="00587B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116C6"/>
    <w:multiLevelType w:val="hybridMultilevel"/>
    <w:tmpl w:val="9B22E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B2B7B38"/>
    <w:multiLevelType w:val="hybridMultilevel"/>
    <w:tmpl w:val="1B828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C3A0674"/>
    <w:multiLevelType w:val="hybridMultilevel"/>
    <w:tmpl w:val="02D8565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55C36E23"/>
    <w:multiLevelType w:val="hybridMultilevel"/>
    <w:tmpl w:val="5162947E"/>
    <w:lvl w:ilvl="0" w:tplc="D31A2262">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5E0F2BE7"/>
    <w:multiLevelType w:val="hybridMultilevel"/>
    <w:tmpl w:val="B1C216DA"/>
    <w:lvl w:ilvl="0" w:tplc="2D30FF24">
      <w:start w:val="1"/>
      <w:numFmt w:val="bullet"/>
      <w:lvlText w:val=""/>
      <w:lvlJc w:val="left"/>
      <w:pPr>
        <w:ind w:left="720" w:hanging="360"/>
      </w:pPr>
      <w:rPr>
        <w:rFonts w:ascii="Symbol" w:hAnsi="Symbol"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0C70BA5"/>
    <w:multiLevelType w:val="hybridMultilevel"/>
    <w:tmpl w:val="B8366896"/>
    <w:lvl w:ilvl="0" w:tplc="B232A32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8A6911"/>
    <w:multiLevelType w:val="hybridMultilevel"/>
    <w:tmpl w:val="4784E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9F2574"/>
    <w:multiLevelType w:val="hybridMultilevel"/>
    <w:tmpl w:val="CA906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9540A7B"/>
    <w:multiLevelType w:val="hybridMultilevel"/>
    <w:tmpl w:val="10747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851968"/>
    <w:multiLevelType w:val="hybridMultilevel"/>
    <w:tmpl w:val="F0266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B320DC8"/>
    <w:multiLevelType w:val="hybridMultilevel"/>
    <w:tmpl w:val="DE3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60F1E"/>
    <w:multiLevelType w:val="hybridMultilevel"/>
    <w:tmpl w:val="A26A593C"/>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38"/>
  </w:num>
  <w:num w:numId="2">
    <w:abstractNumId w:val="16"/>
  </w:num>
  <w:num w:numId="3">
    <w:abstractNumId w:val="6"/>
  </w:num>
  <w:num w:numId="4">
    <w:abstractNumId w:val="18"/>
  </w:num>
  <w:num w:numId="5">
    <w:abstractNumId w:val="22"/>
  </w:num>
  <w:num w:numId="6">
    <w:abstractNumId w:val="14"/>
  </w:num>
  <w:num w:numId="7">
    <w:abstractNumId w:val="7"/>
  </w:num>
  <w:num w:numId="8">
    <w:abstractNumId w:val="15"/>
  </w:num>
  <w:num w:numId="9">
    <w:abstractNumId w:val="17"/>
  </w:num>
  <w:num w:numId="10">
    <w:abstractNumId w:val="36"/>
  </w:num>
  <w:num w:numId="11">
    <w:abstractNumId w:val="25"/>
  </w:num>
  <w:num w:numId="12">
    <w:abstractNumId w:val="37"/>
  </w:num>
  <w:num w:numId="13">
    <w:abstractNumId w:val="20"/>
  </w:num>
  <w:num w:numId="14">
    <w:abstractNumId w:val="39"/>
  </w:num>
  <w:num w:numId="15">
    <w:abstractNumId w:val="13"/>
  </w:num>
  <w:num w:numId="16">
    <w:abstractNumId w:val="23"/>
  </w:num>
  <w:num w:numId="17">
    <w:abstractNumId w:val="10"/>
  </w:num>
  <w:num w:numId="18">
    <w:abstractNumId w:val="31"/>
  </w:num>
  <w:num w:numId="19">
    <w:abstractNumId w:val="42"/>
  </w:num>
  <w:num w:numId="20">
    <w:abstractNumId w:val="11"/>
  </w:num>
  <w:num w:numId="21">
    <w:abstractNumId w:val="29"/>
  </w:num>
  <w:num w:numId="22">
    <w:abstractNumId w:val="26"/>
  </w:num>
  <w:num w:numId="23">
    <w:abstractNumId w:val="2"/>
  </w:num>
  <w:num w:numId="24">
    <w:abstractNumId w:val="0"/>
  </w:num>
  <w:num w:numId="25">
    <w:abstractNumId w:val="27"/>
  </w:num>
  <w:num w:numId="26">
    <w:abstractNumId w:val="21"/>
  </w:num>
  <w:num w:numId="27">
    <w:abstractNumId w:val="12"/>
  </w:num>
  <w:num w:numId="28">
    <w:abstractNumId w:val="41"/>
  </w:num>
  <w:num w:numId="29">
    <w:abstractNumId w:val="40"/>
  </w:num>
  <w:num w:numId="30">
    <w:abstractNumId w:val="32"/>
  </w:num>
  <w:num w:numId="31">
    <w:abstractNumId w:val="8"/>
  </w:num>
  <w:num w:numId="32">
    <w:abstractNumId w:val="34"/>
  </w:num>
  <w:num w:numId="33">
    <w:abstractNumId w:val="35"/>
  </w:num>
  <w:num w:numId="34">
    <w:abstractNumId w:val="9"/>
  </w:num>
  <w:num w:numId="35">
    <w:abstractNumId w:val="44"/>
  </w:num>
  <w:num w:numId="36">
    <w:abstractNumId w:val="28"/>
  </w:num>
  <w:num w:numId="37">
    <w:abstractNumId w:val="43"/>
  </w:num>
  <w:num w:numId="38">
    <w:abstractNumId w:val="19"/>
  </w:num>
  <w:num w:numId="39">
    <w:abstractNumId w:val="30"/>
  </w:num>
  <w:num w:numId="40">
    <w:abstractNumId w:val="33"/>
  </w:num>
  <w:num w:numId="4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68"/>
    <w:rsid w:val="00002B29"/>
    <w:rsid w:val="000036B2"/>
    <w:rsid w:val="00006AA9"/>
    <w:rsid w:val="00006B03"/>
    <w:rsid w:val="00006F50"/>
    <w:rsid w:val="000078D4"/>
    <w:rsid w:val="00011770"/>
    <w:rsid w:val="00015FA2"/>
    <w:rsid w:val="00020143"/>
    <w:rsid w:val="00020709"/>
    <w:rsid w:val="000243C5"/>
    <w:rsid w:val="00024656"/>
    <w:rsid w:val="000276D9"/>
    <w:rsid w:val="00032E94"/>
    <w:rsid w:val="00036B3E"/>
    <w:rsid w:val="00036FC8"/>
    <w:rsid w:val="00040121"/>
    <w:rsid w:val="000510FA"/>
    <w:rsid w:val="00051A6C"/>
    <w:rsid w:val="00054DF6"/>
    <w:rsid w:val="0005608A"/>
    <w:rsid w:val="00056120"/>
    <w:rsid w:val="00060829"/>
    <w:rsid w:val="000621D4"/>
    <w:rsid w:val="00062731"/>
    <w:rsid w:val="00062FC6"/>
    <w:rsid w:val="000648E0"/>
    <w:rsid w:val="00070EC2"/>
    <w:rsid w:val="000726DD"/>
    <w:rsid w:val="00084077"/>
    <w:rsid w:val="00090B18"/>
    <w:rsid w:val="00091D24"/>
    <w:rsid w:val="000921E2"/>
    <w:rsid w:val="00093D68"/>
    <w:rsid w:val="0009648B"/>
    <w:rsid w:val="00097D02"/>
    <w:rsid w:val="000A0870"/>
    <w:rsid w:val="000A23EF"/>
    <w:rsid w:val="000A5121"/>
    <w:rsid w:val="000A6BB5"/>
    <w:rsid w:val="000A7038"/>
    <w:rsid w:val="000A79F4"/>
    <w:rsid w:val="000B02A2"/>
    <w:rsid w:val="000B2719"/>
    <w:rsid w:val="000B36DA"/>
    <w:rsid w:val="000B4BC3"/>
    <w:rsid w:val="000B5075"/>
    <w:rsid w:val="000C2CD9"/>
    <w:rsid w:val="000C3C68"/>
    <w:rsid w:val="000D1E5C"/>
    <w:rsid w:val="000D2071"/>
    <w:rsid w:val="000D31FE"/>
    <w:rsid w:val="000D39AA"/>
    <w:rsid w:val="000D467F"/>
    <w:rsid w:val="000D5991"/>
    <w:rsid w:val="000D7F49"/>
    <w:rsid w:val="000E1352"/>
    <w:rsid w:val="000E15D6"/>
    <w:rsid w:val="000E1BFD"/>
    <w:rsid w:val="000E1C62"/>
    <w:rsid w:val="000E6A80"/>
    <w:rsid w:val="000F0652"/>
    <w:rsid w:val="000F3E77"/>
    <w:rsid w:val="000F43DF"/>
    <w:rsid w:val="00100538"/>
    <w:rsid w:val="0010097C"/>
    <w:rsid w:val="00103079"/>
    <w:rsid w:val="001039F2"/>
    <w:rsid w:val="00110E25"/>
    <w:rsid w:val="001117F9"/>
    <w:rsid w:val="00112899"/>
    <w:rsid w:val="00113DEF"/>
    <w:rsid w:val="0011657D"/>
    <w:rsid w:val="00121425"/>
    <w:rsid w:val="00122D6B"/>
    <w:rsid w:val="0012328D"/>
    <w:rsid w:val="0012615A"/>
    <w:rsid w:val="00127A58"/>
    <w:rsid w:val="00132A2A"/>
    <w:rsid w:val="0013313B"/>
    <w:rsid w:val="00133254"/>
    <w:rsid w:val="001333A0"/>
    <w:rsid w:val="0013531A"/>
    <w:rsid w:val="0013579E"/>
    <w:rsid w:val="00136BEA"/>
    <w:rsid w:val="00141431"/>
    <w:rsid w:val="00143847"/>
    <w:rsid w:val="00146A2A"/>
    <w:rsid w:val="00147381"/>
    <w:rsid w:val="001479CC"/>
    <w:rsid w:val="001523D7"/>
    <w:rsid w:val="001524EE"/>
    <w:rsid w:val="00154699"/>
    <w:rsid w:val="00157149"/>
    <w:rsid w:val="00161707"/>
    <w:rsid w:val="0016222C"/>
    <w:rsid w:val="00162F64"/>
    <w:rsid w:val="00163A09"/>
    <w:rsid w:val="001666F1"/>
    <w:rsid w:val="00166E0F"/>
    <w:rsid w:val="0017006C"/>
    <w:rsid w:val="0017058A"/>
    <w:rsid w:val="001768C2"/>
    <w:rsid w:val="001805CC"/>
    <w:rsid w:val="0018078B"/>
    <w:rsid w:val="0018183D"/>
    <w:rsid w:val="00181AE9"/>
    <w:rsid w:val="00181E7E"/>
    <w:rsid w:val="00190489"/>
    <w:rsid w:val="00192BA4"/>
    <w:rsid w:val="00197445"/>
    <w:rsid w:val="00197701"/>
    <w:rsid w:val="00197748"/>
    <w:rsid w:val="001A0B6C"/>
    <w:rsid w:val="001A5605"/>
    <w:rsid w:val="001A5899"/>
    <w:rsid w:val="001A5A74"/>
    <w:rsid w:val="001B0B11"/>
    <w:rsid w:val="001B4097"/>
    <w:rsid w:val="001B43F5"/>
    <w:rsid w:val="001B4CD3"/>
    <w:rsid w:val="001B4F3C"/>
    <w:rsid w:val="001B56CD"/>
    <w:rsid w:val="001B5C5F"/>
    <w:rsid w:val="001C12CC"/>
    <w:rsid w:val="001C16F5"/>
    <w:rsid w:val="001C2C6E"/>
    <w:rsid w:val="001C337F"/>
    <w:rsid w:val="001C3533"/>
    <w:rsid w:val="001C61CB"/>
    <w:rsid w:val="001D363E"/>
    <w:rsid w:val="001D5212"/>
    <w:rsid w:val="001D69FA"/>
    <w:rsid w:val="001E32F4"/>
    <w:rsid w:val="001E4E68"/>
    <w:rsid w:val="001E5BDB"/>
    <w:rsid w:val="001E72DE"/>
    <w:rsid w:val="001E7397"/>
    <w:rsid w:val="001E7557"/>
    <w:rsid w:val="001E7EBA"/>
    <w:rsid w:val="001F0324"/>
    <w:rsid w:val="001F0A98"/>
    <w:rsid w:val="001F1324"/>
    <w:rsid w:val="001F5838"/>
    <w:rsid w:val="001F640C"/>
    <w:rsid w:val="001F728F"/>
    <w:rsid w:val="001F783D"/>
    <w:rsid w:val="00201E99"/>
    <w:rsid w:val="0020241E"/>
    <w:rsid w:val="00204690"/>
    <w:rsid w:val="00206A68"/>
    <w:rsid w:val="00206BD6"/>
    <w:rsid w:val="002100AF"/>
    <w:rsid w:val="00211D93"/>
    <w:rsid w:val="00212A14"/>
    <w:rsid w:val="00213C08"/>
    <w:rsid w:val="0021687C"/>
    <w:rsid w:val="00217C6C"/>
    <w:rsid w:val="00217CFD"/>
    <w:rsid w:val="00221A7C"/>
    <w:rsid w:val="00221B89"/>
    <w:rsid w:val="00222280"/>
    <w:rsid w:val="00234B2E"/>
    <w:rsid w:val="00234C86"/>
    <w:rsid w:val="00234D31"/>
    <w:rsid w:val="00236039"/>
    <w:rsid w:val="00237422"/>
    <w:rsid w:val="00242781"/>
    <w:rsid w:val="0024302E"/>
    <w:rsid w:val="0024558B"/>
    <w:rsid w:val="0024659A"/>
    <w:rsid w:val="0025022F"/>
    <w:rsid w:val="00253FC9"/>
    <w:rsid w:val="002561EB"/>
    <w:rsid w:val="0025664D"/>
    <w:rsid w:val="0026140A"/>
    <w:rsid w:val="002646D3"/>
    <w:rsid w:val="002678D1"/>
    <w:rsid w:val="0027257D"/>
    <w:rsid w:val="002750B2"/>
    <w:rsid w:val="00275813"/>
    <w:rsid w:val="002765CB"/>
    <w:rsid w:val="002776C2"/>
    <w:rsid w:val="00277F48"/>
    <w:rsid w:val="0028219C"/>
    <w:rsid w:val="00282242"/>
    <w:rsid w:val="0028252D"/>
    <w:rsid w:val="0028320E"/>
    <w:rsid w:val="00286B7E"/>
    <w:rsid w:val="00287C2B"/>
    <w:rsid w:val="0029384B"/>
    <w:rsid w:val="00293887"/>
    <w:rsid w:val="00294FD4"/>
    <w:rsid w:val="002A1EAB"/>
    <w:rsid w:val="002A2D18"/>
    <w:rsid w:val="002B03F4"/>
    <w:rsid w:val="002B1416"/>
    <w:rsid w:val="002B1833"/>
    <w:rsid w:val="002B72CA"/>
    <w:rsid w:val="002C0F4C"/>
    <w:rsid w:val="002C37B7"/>
    <w:rsid w:val="002C4EDB"/>
    <w:rsid w:val="002D11CC"/>
    <w:rsid w:val="002D75DB"/>
    <w:rsid w:val="002E1595"/>
    <w:rsid w:val="002E1785"/>
    <w:rsid w:val="002E4202"/>
    <w:rsid w:val="002E47FB"/>
    <w:rsid w:val="002F01AB"/>
    <w:rsid w:val="002F61FC"/>
    <w:rsid w:val="002F6261"/>
    <w:rsid w:val="00301C10"/>
    <w:rsid w:val="003030B4"/>
    <w:rsid w:val="00304080"/>
    <w:rsid w:val="003072E2"/>
    <w:rsid w:val="0031194E"/>
    <w:rsid w:val="003149E8"/>
    <w:rsid w:val="00314B2F"/>
    <w:rsid w:val="00315DB4"/>
    <w:rsid w:val="003214A9"/>
    <w:rsid w:val="00322569"/>
    <w:rsid w:val="00323CBD"/>
    <w:rsid w:val="00325DBF"/>
    <w:rsid w:val="00326040"/>
    <w:rsid w:val="00326D70"/>
    <w:rsid w:val="00330EB4"/>
    <w:rsid w:val="00331703"/>
    <w:rsid w:val="00331A75"/>
    <w:rsid w:val="0033605D"/>
    <w:rsid w:val="00340B8C"/>
    <w:rsid w:val="003411C1"/>
    <w:rsid w:val="003422FB"/>
    <w:rsid w:val="00342A19"/>
    <w:rsid w:val="00355A1B"/>
    <w:rsid w:val="00355A47"/>
    <w:rsid w:val="00357A70"/>
    <w:rsid w:val="00360966"/>
    <w:rsid w:val="0036108A"/>
    <w:rsid w:val="0036296E"/>
    <w:rsid w:val="003710AB"/>
    <w:rsid w:val="003732FD"/>
    <w:rsid w:val="00374739"/>
    <w:rsid w:val="00374F64"/>
    <w:rsid w:val="00375CCF"/>
    <w:rsid w:val="00382E0C"/>
    <w:rsid w:val="00383024"/>
    <w:rsid w:val="003831C7"/>
    <w:rsid w:val="00383C42"/>
    <w:rsid w:val="00393CF4"/>
    <w:rsid w:val="0039699A"/>
    <w:rsid w:val="00397479"/>
    <w:rsid w:val="003A0571"/>
    <w:rsid w:val="003A23BB"/>
    <w:rsid w:val="003A5ADD"/>
    <w:rsid w:val="003A6E1A"/>
    <w:rsid w:val="003A78E6"/>
    <w:rsid w:val="003A7FDE"/>
    <w:rsid w:val="003B05AA"/>
    <w:rsid w:val="003B2849"/>
    <w:rsid w:val="003B4326"/>
    <w:rsid w:val="003B6122"/>
    <w:rsid w:val="003C096F"/>
    <w:rsid w:val="003C48B7"/>
    <w:rsid w:val="003C4A63"/>
    <w:rsid w:val="003C4E1E"/>
    <w:rsid w:val="003C6B0F"/>
    <w:rsid w:val="003C6CD2"/>
    <w:rsid w:val="003D27C0"/>
    <w:rsid w:val="003D3903"/>
    <w:rsid w:val="003D4784"/>
    <w:rsid w:val="003D509C"/>
    <w:rsid w:val="003D600A"/>
    <w:rsid w:val="003E175B"/>
    <w:rsid w:val="003E1834"/>
    <w:rsid w:val="003E3841"/>
    <w:rsid w:val="003F3F2A"/>
    <w:rsid w:val="00405191"/>
    <w:rsid w:val="004065BE"/>
    <w:rsid w:val="0040753F"/>
    <w:rsid w:val="00413836"/>
    <w:rsid w:val="00420211"/>
    <w:rsid w:val="00421E7C"/>
    <w:rsid w:val="004221DB"/>
    <w:rsid w:val="004229FC"/>
    <w:rsid w:val="00423B9C"/>
    <w:rsid w:val="00424463"/>
    <w:rsid w:val="00424CE6"/>
    <w:rsid w:val="00425685"/>
    <w:rsid w:val="00431D55"/>
    <w:rsid w:val="00435490"/>
    <w:rsid w:val="00442B9D"/>
    <w:rsid w:val="00443813"/>
    <w:rsid w:val="00445040"/>
    <w:rsid w:val="00446346"/>
    <w:rsid w:val="00446B11"/>
    <w:rsid w:val="00450B23"/>
    <w:rsid w:val="00452EA5"/>
    <w:rsid w:val="00455030"/>
    <w:rsid w:val="00455284"/>
    <w:rsid w:val="00456C18"/>
    <w:rsid w:val="0045744E"/>
    <w:rsid w:val="00460377"/>
    <w:rsid w:val="0046044A"/>
    <w:rsid w:val="00461312"/>
    <w:rsid w:val="00461448"/>
    <w:rsid w:val="00467628"/>
    <w:rsid w:val="00470A4B"/>
    <w:rsid w:val="004733DE"/>
    <w:rsid w:val="00476327"/>
    <w:rsid w:val="004769E7"/>
    <w:rsid w:val="00477386"/>
    <w:rsid w:val="00483469"/>
    <w:rsid w:val="00486C8C"/>
    <w:rsid w:val="00493295"/>
    <w:rsid w:val="004955C4"/>
    <w:rsid w:val="004A02F3"/>
    <w:rsid w:val="004A08A8"/>
    <w:rsid w:val="004A1160"/>
    <w:rsid w:val="004A306E"/>
    <w:rsid w:val="004A5423"/>
    <w:rsid w:val="004A559A"/>
    <w:rsid w:val="004B14A4"/>
    <w:rsid w:val="004B2E1E"/>
    <w:rsid w:val="004B4591"/>
    <w:rsid w:val="004B6871"/>
    <w:rsid w:val="004C0C8D"/>
    <w:rsid w:val="004C1333"/>
    <w:rsid w:val="004C5C4A"/>
    <w:rsid w:val="004C678C"/>
    <w:rsid w:val="004C6831"/>
    <w:rsid w:val="004D0DEE"/>
    <w:rsid w:val="004D1C0D"/>
    <w:rsid w:val="004D26AD"/>
    <w:rsid w:val="004D7D7B"/>
    <w:rsid w:val="004E549A"/>
    <w:rsid w:val="004E7C35"/>
    <w:rsid w:val="004F2731"/>
    <w:rsid w:val="004F3DCE"/>
    <w:rsid w:val="00500A2F"/>
    <w:rsid w:val="005018A5"/>
    <w:rsid w:val="00504CE0"/>
    <w:rsid w:val="005059A6"/>
    <w:rsid w:val="005117AD"/>
    <w:rsid w:val="00513EE7"/>
    <w:rsid w:val="00517BAE"/>
    <w:rsid w:val="00520A92"/>
    <w:rsid w:val="00526464"/>
    <w:rsid w:val="00530DEF"/>
    <w:rsid w:val="00534EAD"/>
    <w:rsid w:val="00536B08"/>
    <w:rsid w:val="00537B77"/>
    <w:rsid w:val="005406BB"/>
    <w:rsid w:val="00541352"/>
    <w:rsid w:val="005419B2"/>
    <w:rsid w:val="00543701"/>
    <w:rsid w:val="005464BF"/>
    <w:rsid w:val="0054781A"/>
    <w:rsid w:val="00547FC6"/>
    <w:rsid w:val="005502EC"/>
    <w:rsid w:val="00553027"/>
    <w:rsid w:val="005541CB"/>
    <w:rsid w:val="00554B3D"/>
    <w:rsid w:val="00562378"/>
    <w:rsid w:val="00562411"/>
    <w:rsid w:val="00563EBE"/>
    <w:rsid w:val="00566A3C"/>
    <w:rsid w:val="00566ADE"/>
    <w:rsid w:val="005703B4"/>
    <w:rsid w:val="005705FA"/>
    <w:rsid w:val="005708F9"/>
    <w:rsid w:val="00572800"/>
    <w:rsid w:val="0058017C"/>
    <w:rsid w:val="00582985"/>
    <w:rsid w:val="00583973"/>
    <w:rsid w:val="00583FFE"/>
    <w:rsid w:val="0058703C"/>
    <w:rsid w:val="0059074C"/>
    <w:rsid w:val="0059292B"/>
    <w:rsid w:val="005951D5"/>
    <w:rsid w:val="0059553B"/>
    <w:rsid w:val="00595DA3"/>
    <w:rsid w:val="005962B8"/>
    <w:rsid w:val="005A556D"/>
    <w:rsid w:val="005A795C"/>
    <w:rsid w:val="005A7C06"/>
    <w:rsid w:val="005B08C3"/>
    <w:rsid w:val="005C2862"/>
    <w:rsid w:val="005C2E54"/>
    <w:rsid w:val="005C4552"/>
    <w:rsid w:val="005C4CB3"/>
    <w:rsid w:val="005C69A7"/>
    <w:rsid w:val="005D2953"/>
    <w:rsid w:val="005D2EC3"/>
    <w:rsid w:val="005D65D2"/>
    <w:rsid w:val="005D691B"/>
    <w:rsid w:val="005E049F"/>
    <w:rsid w:val="005E059D"/>
    <w:rsid w:val="005E1B0A"/>
    <w:rsid w:val="005E28A3"/>
    <w:rsid w:val="005E5F81"/>
    <w:rsid w:val="005F59E1"/>
    <w:rsid w:val="005F61AF"/>
    <w:rsid w:val="00600386"/>
    <w:rsid w:val="00600D74"/>
    <w:rsid w:val="00601D19"/>
    <w:rsid w:val="0060250E"/>
    <w:rsid w:val="00602753"/>
    <w:rsid w:val="006033C0"/>
    <w:rsid w:val="006069CE"/>
    <w:rsid w:val="00606C8E"/>
    <w:rsid w:val="00610BAC"/>
    <w:rsid w:val="00610BE2"/>
    <w:rsid w:val="0061415B"/>
    <w:rsid w:val="00614E52"/>
    <w:rsid w:val="00615F05"/>
    <w:rsid w:val="00622639"/>
    <w:rsid w:val="006246C6"/>
    <w:rsid w:val="006275AA"/>
    <w:rsid w:val="0063452B"/>
    <w:rsid w:val="00636282"/>
    <w:rsid w:val="00640840"/>
    <w:rsid w:val="00641B1F"/>
    <w:rsid w:val="00641FE0"/>
    <w:rsid w:val="0064340E"/>
    <w:rsid w:val="00645F9A"/>
    <w:rsid w:val="00646933"/>
    <w:rsid w:val="006514A4"/>
    <w:rsid w:val="00653745"/>
    <w:rsid w:val="00654899"/>
    <w:rsid w:val="00657A09"/>
    <w:rsid w:val="006611D6"/>
    <w:rsid w:val="00662C3A"/>
    <w:rsid w:val="00663FF9"/>
    <w:rsid w:val="006651A4"/>
    <w:rsid w:val="006651D4"/>
    <w:rsid w:val="0067129F"/>
    <w:rsid w:val="00677B47"/>
    <w:rsid w:val="006805D9"/>
    <w:rsid w:val="006815EF"/>
    <w:rsid w:val="00684312"/>
    <w:rsid w:val="006863E6"/>
    <w:rsid w:val="006901BD"/>
    <w:rsid w:val="00694DBE"/>
    <w:rsid w:val="00695E94"/>
    <w:rsid w:val="00696C49"/>
    <w:rsid w:val="00697575"/>
    <w:rsid w:val="006A0A45"/>
    <w:rsid w:val="006A116B"/>
    <w:rsid w:val="006A25F1"/>
    <w:rsid w:val="006A3D93"/>
    <w:rsid w:val="006A43A8"/>
    <w:rsid w:val="006B5064"/>
    <w:rsid w:val="006C4EFD"/>
    <w:rsid w:val="006C64A9"/>
    <w:rsid w:val="006C7998"/>
    <w:rsid w:val="006C7A1D"/>
    <w:rsid w:val="006D18AC"/>
    <w:rsid w:val="006D48F5"/>
    <w:rsid w:val="006E03A3"/>
    <w:rsid w:val="006E36B9"/>
    <w:rsid w:val="006E6A5E"/>
    <w:rsid w:val="006E7128"/>
    <w:rsid w:val="006F317A"/>
    <w:rsid w:val="006F6693"/>
    <w:rsid w:val="006F7E88"/>
    <w:rsid w:val="00700446"/>
    <w:rsid w:val="00700613"/>
    <w:rsid w:val="00700A07"/>
    <w:rsid w:val="007035B6"/>
    <w:rsid w:val="007059DB"/>
    <w:rsid w:val="00706591"/>
    <w:rsid w:val="007068BF"/>
    <w:rsid w:val="007075AB"/>
    <w:rsid w:val="0071207B"/>
    <w:rsid w:val="007120CA"/>
    <w:rsid w:val="0071239C"/>
    <w:rsid w:val="00714A06"/>
    <w:rsid w:val="00716D9B"/>
    <w:rsid w:val="00721F33"/>
    <w:rsid w:val="00722326"/>
    <w:rsid w:val="00724884"/>
    <w:rsid w:val="00724F16"/>
    <w:rsid w:val="007263F0"/>
    <w:rsid w:val="007318FA"/>
    <w:rsid w:val="007323B1"/>
    <w:rsid w:val="0073313C"/>
    <w:rsid w:val="00735017"/>
    <w:rsid w:val="00735BD3"/>
    <w:rsid w:val="0073627D"/>
    <w:rsid w:val="007419C7"/>
    <w:rsid w:val="00741FCD"/>
    <w:rsid w:val="00741FF6"/>
    <w:rsid w:val="00743160"/>
    <w:rsid w:val="00746915"/>
    <w:rsid w:val="00752F7A"/>
    <w:rsid w:val="007531D3"/>
    <w:rsid w:val="007537DA"/>
    <w:rsid w:val="00760819"/>
    <w:rsid w:val="00761006"/>
    <w:rsid w:val="0076242D"/>
    <w:rsid w:val="00767A25"/>
    <w:rsid w:val="00770897"/>
    <w:rsid w:val="00771FCA"/>
    <w:rsid w:val="007760F9"/>
    <w:rsid w:val="00781055"/>
    <w:rsid w:val="007845D5"/>
    <w:rsid w:val="00787382"/>
    <w:rsid w:val="00790A30"/>
    <w:rsid w:val="0079373C"/>
    <w:rsid w:val="00793AE2"/>
    <w:rsid w:val="007A5797"/>
    <w:rsid w:val="007A73F3"/>
    <w:rsid w:val="007B21B8"/>
    <w:rsid w:val="007B2381"/>
    <w:rsid w:val="007B4281"/>
    <w:rsid w:val="007D075D"/>
    <w:rsid w:val="007D08FB"/>
    <w:rsid w:val="007D0AEA"/>
    <w:rsid w:val="007D681A"/>
    <w:rsid w:val="007E11ED"/>
    <w:rsid w:val="007E67D3"/>
    <w:rsid w:val="007E7AD3"/>
    <w:rsid w:val="007F2239"/>
    <w:rsid w:val="007F633E"/>
    <w:rsid w:val="007F6BAF"/>
    <w:rsid w:val="00803F77"/>
    <w:rsid w:val="00806711"/>
    <w:rsid w:val="00806722"/>
    <w:rsid w:val="008103A0"/>
    <w:rsid w:val="00811A4E"/>
    <w:rsid w:val="00816078"/>
    <w:rsid w:val="00816F81"/>
    <w:rsid w:val="008176B1"/>
    <w:rsid w:val="008178C0"/>
    <w:rsid w:val="00820EBC"/>
    <w:rsid w:val="00825011"/>
    <w:rsid w:val="008265DD"/>
    <w:rsid w:val="008279D9"/>
    <w:rsid w:val="00827C0A"/>
    <w:rsid w:val="00830227"/>
    <w:rsid w:val="008321A1"/>
    <w:rsid w:val="008340E1"/>
    <w:rsid w:val="00834A5C"/>
    <w:rsid w:val="00835355"/>
    <w:rsid w:val="00835A68"/>
    <w:rsid w:val="00836355"/>
    <w:rsid w:val="00842F6F"/>
    <w:rsid w:val="00844050"/>
    <w:rsid w:val="00845073"/>
    <w:rsid w:val="00854246"/>
    <w:rsid w:val="00854D66"/>
    <w:rsid w:val="00857119"/>
    <w:rsid w:val="00860643"/>
    <w:rsid w:val="00861CCE"/>
    <w:rsid w:val="00862F53"/>
    <w:rsid w:val="0086455F"/>
    <w:rsid w:val="008655F9"/>
    <w:rsid w:val="008658CA"/>
    <w:rsid w:val="00871800"/>
    <w:rsid w:val="00871FF0"/>
    <w:rsid w:val="00873C69"/>
    <w:rsid w:val="00874607"/>
    <w:rsid w:val="0087466C"/>
    <w:rsid w:val="00880FE2"/>
    <w:rsid w:val="008829A1"/>
    <w:rsid w:val="00885EB2"/>
    <w:rsid w:val="008864CE"/>
    <w:rsid w:val="008905BD"/>
    <w:rsid w:val="00892634"/>
    <w:rsid w:val="0089296F"/>
    <w:rsid w:val="00894795"/>
    <w:rsid w:val="00897A78"/>
    <w:rsid w:val="008A2464"/>
    <w:rsid w:val="008A2BE7"/>
    <w:rsid w:val="008A5BFA"/>
    <w:rsid w:val="008A5F9C"/>
    <w:rsid w:val="008A719A"/>
    <w:rsid w:val="008A74B3"/>
    <w:rsid w:val="008B0F7F"/>
    <w:rsid w:val="008B13B7"/>
    <w:rsid w:val="008B1CAC"/>
    <w:rsid w:val="008B22A3"/>
    <w:rsid w:val="008C20E9"/>
    <w:rsid w:val="008C230D"/>
    <w:rsid w:val="008C5813"/>
    <w:rsid w:val="008D0974"/>
    <w:rsid w:val="008D1114"/>
    <w:rsid w:val="008D298D"/>
    <w:rsid w:val="008D67CB"/>
    <w:rsid w:val="008D7193"/>
    <w:rsid w:val="008E074E"/>
    <w:rsid w:val="008E2662"/>
    <w:rsid w:val="008E2A67"/>
    <w:rsid w:val="008E3DBB"/>
    <w:rsid w:val="008E7067"/>
    <w:rsid w:val="008E7B10"/>
    <w:rsid w:val="008F06E3"/>
    <w:rsid w:val="008F5DB4"/>
    <w:rsid w:val="009000FD"/>
    <w:rsid w:val="009003F3"/>
    <w:rsid w:val="00901A8F"/>
    <w:rsid w:val="009021B4"/>
    <w:rsid w:val="0090640A"/>
    <w:rsid w:val="00911F9D"/>
    <w:rsid w:val="0091233C"/>
    <w:rsid w:val="00914938"/>
    <w:rsid w:val="009150C4"/>
    <w:rsid w:val="0091768A"/>
    <w:rsid w:val="00920E33"/>
    <w:rsid w:val="00922B42"/>
    <w:rsid w:val="00923785"/>
    <w:rsid w:val="009378C0"/>
    <w:rsid w:val="00941EC4"/>
    <w:rsid w:val="00942427"/>
    <w:rsid w:val="00950746"/>
    <w:rsid w:val="009515AF"/>
    <w:rsid w:val="00951F6D"/>
    <w:rsid w:val="00952F2A"/>
    <w:rsid w:val="009544EE"/>
    <w:rsid w:val="00955291"/>
    <w:rsid w:val="009553A9"/>
    <w:rsid w:val="009630B7"/>
    <w:rsid w:val="009702F7"/>
    <w:rsid w:val="0097049B"/>
    <w:rsid w:val="00971906"/>
    <w:rsid w:val="00973471"/>
    <w:rsid w:val="0097594E"/>
    <w:rsid w:val="0098109B"/>
    <w:rsid w:val="00981FE2"/>
    <w:rsid w:val="00984A35"/>
    <w:rsid w:val="00987384"/>
    <w:rsid w:val="0098778F"/>
    <w:rsid w:val="00992216"/>
    <w:rsid w:val="00993544"/>
    <w:rsid w:val="009A114A"/>
    <w:rsid w:val="009A21D2"/>
    <w:rsid w:val="009A274A"/>
    <w:rsid w:val="009A56D4"/>
    <w:rsid w:val="009A585E"/>
    <w:rsid w:val="009A69F4"/>
    <w:rsid w:val="009B0AEB"/>
    <w:rsid w:val="009B399F"/>
    <w:rsid w:val="009C0F3B"/>
    <w:rsid w:val="009C1F8D"/>
    <w:rsid w:val="009C4345"/>
    <w:rsid w:val="009C5500"/>
    <w:rsid w:val="009C59FE"/>
    <w:rsid w:val="009C6D5B"/>
    <w:rsid w:val="009D40B2"/>
    <w:rsid w:val="009D5001"/>
    <w:rsid w:val="009E58ED"/>
    <w:rsid w:val="009E6340"/>
    <w:rsid w:val="009F1378"/>
    <w:rsid w:val="009F2AB8"/>
    <w:rsid w:val="009F3E27"/>
    <w:rsid w:val="009F5903"/>
    <w:rsid w:val="009F73E2"/>
    <w:rsid w:val="00A01E39"/>
    <w:rsid w:val="00A02AE8"/>
    <w:rsid w:val="00A02C4F"/>
    <w:rsid w:val="00A03F1A"/>
    <w:rsid w:val="00A045FA"/>
    <w:rsid w:val="00A05F1B"/>
    <w:rsid w:val="00A0693F"/>
    <w:rsid w:val="00A103A2"/>
    <w:rsid w:val="00A11A53"/>
    <w:rsid w:val="00A20545"/>
    <w:rsid w:val="00A2149C"/>
    <w:rsid w:val="00A225A5"/>
    <w:rsid w:val="00A22E01"/>
    <w:rsid w:val="00A2405B"/>
    <w:rsid w:val="00A255D8"/>
    <w:rsid w:val="00A3068B"/>
    <w:rsid w:val="00A32FD6"/>
    <w:rsid w:val="00A36E0E"/>
    <w:rsid w:val="00A377D4"/>
    <w:rsid w:val="00A377EF"/>
    <w:rsid w:val="00A4325E"/>
    <w:rsid w:val="00A45308"/>
    <w:rsid w:val="00A465C1"/>
    <w:rsid w:val="00A51CEB"/>
    <w:rsid w:val="00A52746"/>
    <w:rsid w:val="00A53047"/>
    <w:rsid w:val="00A548E1"/>
    <w:rsid w:val="00A562A1"/>
    <w:rsid w:val="00A60231"/>
    <w:rsid w:val="00A62BCF"/>
    <w:rsid w:val="00A72508"/>
    <w:rsid w:val="00A72727"/>
    <w:rsid w:val="00A81A25"/>
    <w:rsid w:val="00A8268E"/>
    <w:rsid w:val="00A8355E"/>
    <w:rsid w:val="00A90BCE"/>
    <w:rsid w:val="00A930BB"/>
    <w:rsid w:val="00A95BB4"/>
    <w:rsid w:val="00AA2405"/>
    <w:rsid w:val="00AA3B7A"/>
    <w:rsid w:val="00AA4ADB"/>
    <w:rsid w:val="00AA5522"/>
    <w:rsid w:val="00AA791E"/>
    <w:rsid w:val="00AB0CC4"/>
    <w:rsid w:val="00AB0F60"/>
    <w:rsid w:val="00AB2243"/>
    <w:rsid w:val="00AC1307"/>
    <w:rsid w:val="00AC4067"/>
    <w:rsid w:val="00AC455D"/>
    <w:rsid w:val="00AC491E"/>
    <w:rsid w:val="00AC65F4"/>
    <w:rsid w:val="00AD0E22"/>
    <w:rsid w:val="00AD192C"/>
    <w:rsid w:val="00AD2470"/>
    <w:rsid w:val="00AD2497"/>
    <w:rsid w:val="00AD2CD7"/>
    <w:rsid w:val="00AD346B"/>
    <w:rsid w:val="00AD3EC5"/>
    <w:rsid w:val="00AE043C"/>
    <w:rsid w:val="00AE1BD9"/>
    <w:rsid w:val="00AE367F"/>
    <w:rsid w:val="00AE5D41"/>
    <w:rsid w:val="00AF1026"/>
    <w:rsid w:val="00AF19B4"/>
    <w:rsid w:val="00AF52BD"/>
    <w:rsid w:val="00AF617D"/>
    <w:rsid w:val="00AF76DD"/>
    <w:rsid w:val="00B00990"/>
    <w:rsid w:val="00B03715"/>
    <w:rsid w:val="00B03ABB"/>
    <w:rsid w:val="00B04950"/>
    <w:rsid w:val="00B0780A"/>
    <w:rsid w:val="00B07F73"/>
    <w:rsid w:val="00B153AA"/>
    <w:rsid w:val="00B16B4D"/>
    <w:rsid w:val="00B239AA"/>
    <w:rsid w:val="00B2548A"/>
    <w:rsid w:val="00B25ED6"/>
    <w:rsid w:val="00B3007B"/>
    <w:rsid w:val="00B34F13"/>
    <w:rsid w:val="00B35C8A"/>
    <w:rsid w:val="00B368BA"/>
    <w:rsid w:val="00B40B78"/>
    <w:rsid w:val="00B43308"/>
    <w:rsid w:val="00B46048"/>
    <w:rsid w:val="00B4631B"/>
    <w:rsid w:val="00B4676B"/>
    <w:rsid w:val="00B46B94"/>
    <w:rsid w:val="00B50F86"/>
    <w:rsid w:val="00B52983"/>
    <w:rsid w:val="00B53419"/>
    <w:rsid w:val="00B53891"/>
    <w:rsid w:val="00B53AF3"/>
    <w:rsid w:val="00B56F00"/>
    <w:rsid w:val="00B61E95"/>
    <w:rsid w:val="00B67BE2"/>
    <w:rsid w:val="00B7410C"/>
    <w:rsid w:val="00B771E4"/>
    <w:rsid w:val="00B80E5D"/>
    <w:rsid w:val="00B8308E"/>
    <w:rsid w:val="00B85761"/>
    <w:rsid w:val="00B910D3"/>
    <w:rsid w:val="00B92D9B"/>
    <w:rsid w:val="00B93522"/>
    <w:rsid w:val="00B94C65"/>
    <w:rsid w:val="00BA012A"/>
    <w:rsid w:val="00BA12D4"/>
    <w:rsid w:val="00BA20B6"/>
    <w:rsid w:val="00BA7A51"/>
    <w:rsid w:val="00BB197C"/>
    <w:rsid w:val="00BB55C5"/>
    <w:rsid w:val="00BB7557"/>
    <w:rsid w:val="00BC004E"/>
    <w:rsid w:val="00BC0193"/>
    <w:rsid w:val="00BC32B1"/>
    <w:rsid w:val="00BC3943"/>
    <w:rsid w:val="00BC4684"/>
    <w:rsid w:val="00BD149F"/>
    <w:rsid w:val="00BD5385"/>
    <w:rsid w:val="00BD55C4"/>
    <w:rsid w:val="00BE191D"/>
    <w:rsid w:val="00BE4757"/>
    <w:rsid w:val="00BE5AE7"/>
    <w:rsid w:val="00BF288F"/>
    <w:rsid w:val="00BF4615"/>
    <w:rsid w:val="00BF50C0"/>
    <w:rsid w:val="00BF5AF4"/>
    <w:rsid w:val="00BF7AAF"/>
    <w:rsid w:val="00C01EEA"/>
    <w:rsid w:val="00C0628A"/>
    <w:rsid w:val="00C166F6"/>
    <w:rsid w:val="00C174E8"/>
    <w:rsid w:val="00C2164C"/>
    <w:rsid w:val="00C230AB"/>
    <w:rsid w:val="00C24DEC"/>
    <w:rsid w:val="00C27189"/>
    <w:rsid w:val="00C31A8E"/>
    <w:rsid w:val="00C34EB7"/>
    <w:rsid w:val="00C3546A"/>
    <w:rsid w:val="00C4010E"/>
    <w:rsid w:val="00C42905"/>
    <w:rsid w:val="00C4357A"/>
    <w:rsid w:val="00C51CEE"/>
    <w:rsid w:val="00C521B9"/>
    <w:rsid w:val="00C54B48"/>
    <w:rsid w:val="00C55242"/>
    <w:rsid w:val="00C55CE1"/>
    <w:rsid w:val="00C560A7"/>
    <w:rsid w:val="00C57F07"/>
    <w:rsid w:val="00C6243B"/>
    <w:rsid w:val="00C62FAB"/>
    <w:rsid w:val="00C6447D"/>
    <w:rsid w:val="00C64608"/>
    <w:rsid w:val="00C6704F"/>
    <w:rsid w:val="00C71381"/>
    <w:rsid w:val="00C77CA6"/>
    <w:rsid w:val="00C80B60"/>
    <w:rsid w:val="00C90446"/>
    <w:rsid w:val="00C90F90"/>
    <w:rsid w:val="00C92569"/>
    <w:rsid w:val="00C92905"/>
    <w:rsid w:val="00C94BF8"/>
    <w:rsid w:val="00C94E80"/>
    <w:rsid w:val="00C9634C"/>
    <w:rsid w:val="00CA1F68"/>
    <w:rsid w:val="00CA30C1"/>
    <w:rsid w:val="00CA3618"/>
    <w:rsid w:val="00CA45A3"/>
    <w:rsid w:val="00CA5C5E"/>
    <w:rsid w:val="00CA63E4"/>
    <w:rsid w:val="00CA6AB4"/>
    <w:rsid w:val="00CA7C84"/>
    <w:rsid w:val="00CB2705"/>
    <w:rsid w:val="00CC197F"/>
    <w:rsid w:val="00CD3279"/>
    <w:rsid w:val="00CD7484"/>
    <w:rsid w:val="00CD7614"/>
    <w:rsid w:val="00CE4574"/>
    <w:rsid w:val="00CE7D03"/>
    <w:rsid w:val="00CF04FA"/>
    <w:rsid w:val="00CF0D29"/>
    <w:rsid w:val="00CF11D3"/>
    <w:rsid w:val="00CF2B3A"/>
    <w:rsid w:val="00CF2B64"/>
    <w:rsid w:val="00CF79C3"/>
    <w:rsid w:val="00D016C2"/>
    <w:rsid w:val="00D03299"/>
    <w:rsid w:val="00D048F2"/>
    <w:rsid w:val="00D05086"/>
    <w:rsid w:val="00D070D0"/>
    <w:rsid w:val="00D1018C"/>
    <w:rsid w:val="00D14036"/>
    <w:rsid w:val="00D177F1"/>
    <w:rsid w:val="00D20C0C"/>
    <w:rsid w:val="00D218E8"/>
    <w:rsid w:val="00D2488D"/>
    <w:rsid w:val="00D252C3"/>
    <w:rsid w:val="00D279BA"/>
    <w:rsid w:val="00D3144B"/>
    <w:rsid w:val="00D31FC5"/>
    <w:rsid w:val="00D3422B"/>
    <w:rsid w:val="00D3430B"/>
    <w:rsid w:val="00D3726B"/>
    <w:rsid w:val="00D40692"/>
    <w:rsid w:val="00D4200A"/>
    <w:rsid w:val="00D4230D"/>
    <w:rsid w:val="00D42ED7"/>
    <w:rsid w:val="00D442A4"/>
    <w:rsid w:val="00D45F63"/>
    <w:rsid w:val="00D46D9B"/>
    <w:rsid w:val="00D548BF"/>
    <w:rsid w:val="00D54D8D"/>
    <w:rsid w:val="00D57A41"/>
    <w:rsid w:val="00D57AD4"/>
    <w:rsid w:val="00D57DE0"/>
    <w:rsid w:val="00D607CD"/>
    <w:rsid w:val="00D624F8"/>
    <w:rsid w:val="00D65D70"/>
    <w:rsid w:val="00D65DA8"/>
    <w:rsid w:val="00D727A4"/>
    <w:rsid w:val="00D77253"/>
    <w:rsid w:val="00D77AA6"/>
    <w:rsid w:val="00D87D9F"/>
    <w:rsid w:val="00D90523"/>
    <w:rsid w:val="00D9251B"/>
    <w:rsid w:val="00D937F4"/>
    <w:rsid w:val="00D96735"/>
    <w:rsid w:val="00DA28B8"/>
    <w:rsid w:val="00DA58CF"/>
    <w:rsid w:val="00DA5EAF"/>
    <w:rsid w:val="00DA6C07"/>
    <w:rsid w:val="00DA7A4C"/>
    <w:rsid w:val="00DB2472"/>
    <w:rsid w:val="00DB3B62"/>
    <w:rsid w:val="00DB5789"/>
    <w:rsid w:val="00DC0428"/>
    <w:rsid w:val="00DC175E"/>
    <w:rsid w:val="00DC1809"/>
    <w:rsid w:val="00DC25F2"/>
    <w:rsid w:val="00DC720B"/>
    <w:rsid w:val="00DD0274"/>
    <w:rsid w:val="00DD0BAD"/>
    <w:rsid w:val="00DD1CC3"/>
    <w:rsid w:val="00DD2497"/>
    <w:rsid w:val="00DD4E96"/>
    <w:rsid w:val="00DD4F10"/>
    <w:rsid w:val="00DE1E09"/>
    <w:rsid w:val="00DF073D"/>
    <w:rsid w:val="00E011B0"/>
    <w:rsid w:val="00E12831"/>
    <w:rsid w:val="00E1305F"/>
    <w:rsid w:val="00E15325"/>
    <w:rsid w:val="00E163D8"/>
    <w:rsid w:val="00E22815"/>
    <w:rsid w:val="00E248D0"/>
    <w:rsid w:val="00E2702A"/>
    <w:rsid w:val="00E2753C"/>
    <w:rsid w:val="00E27F6C"/>
    <w:rsid w:val="00E27FEA"/>
    <w:rsid w:val="00E33369"/>
    <w:rsid w:val="00E342A3"/>
    <w:rsid w:val="00E34E4E"/>
    <w:rsid w:val="00E44A59"/>
    <w:rsid w:val="00E469DA"/>
    <w:rsid w:val="00E531E8"/>
    <w:rsid w:val="00E53FC0"/>
    <w:rsid w:val="00E545BE"/>
    <w:rsid w:val="00E54EEC"/>
    <w:rsid w:val="00E5545A"/>
    <w:rsid w:val="00E55AD8"/>
    <w:rsid w:val="00E57AFB"/>
    <w:rsid w:val="00E62DA1"/>
    <w:rsid w:val="00E665AC"/>
    <w:rsid w:val="00E66D53"/>
    <w:rsid w:val="00E73CB2"/>
    <w:rsid w:val="00E74628"/>
    <w:rsid w:val="00E748F2"/>
    <w:rsid w:val="00E755F2"/>
    <w:rsid w:val="00E777FD"/>
    <w:rsid w:val="00E811ED"/>
    <w:rsid w:val="00E84BC1"/>
    <w:rsid w:val="00E85B38"/>
    <w:rsid w:val="00E86700"/>
    <w:rsid w:val="00E871CA"/>
    <w:rsid w:val="00EA1384"/>
    <w:rsid w:val="00EA140B"/>
    <w:rsid w:val="00EA2467"/>
    <w:rsid w:val="00EA5073"/>
    <w:rsid w:val="00EA5EE5"/>
    <w:rsid w:val="00EA681F"/>
    <w:rsid w:val="00EA781F"/>
    <w:rsid w:val="00EB01F8"/>
    <w:rsid w:val="00EB4C4D"/>
    <w:rsid w:val="00EB60D1"/>
    <w:rsid w:val="00EC225B"/>
    <w:rsid w:val="00EC2CEB"/>
    <w:rsid w:val="00EC3D5E"/>
    <w:rsid w:val="00EC62FE"/>
    <w:rsid w:val="00EC6A80"/>
    <w:rsid w:val="00EC7F2F"/>
    <w:rsid w:val="00ED1062"/>
    <w:rsid w:val="00ED15EA"/>
    <w:rsid w:val="00ED4BF7"/>
    <w:rsid w:val="00ED7D0C"/>
    <w:rsid w:val="00EE3AD0"/>
    <w:rsid w:val="00EE52AD"/>
    <w:rsid w:val="00EE574B"/>
    <w:rsid w:val="00EF0A3D"/>
    <w:rsid w:val="00EF2106"/>
    <w:rsid w:val="00EF3040"/>
    <w:rsid w:val="00EF7B8E"/>
    <w:rsid w:val="00F019AF"/>
    <w:rsid w:val="00F01C0E"/>
    <w:rsid w:val="00F032ED"/>
    <w:rsid w:val="00F105A5"/>
    <w:rsid w:val="00F12317"/>
    <w:rsid w:val="00F27281"/>
    <w:rsid w:val="00F3273F"/>
    <w:rsid w:val="00F34BD2"/>
    <w:rsid w:val="00F4054E"/>
    <w:rsid w:val="00F410D7"/>
    <w:rsid w:val="00F4595B"/>
    <w:rsid w:val="00F466DB"/>
    <w:rsid w:val="00F50D6D"/>
    <w:rsid w:val="00F51DF9"/>
    <w:rsid w:val="00F5217F"/>
    <w:rsid w:val="00F55A49"/>
    <w:rsid w:val="00F55F13"/>
    <w:rsid w:val="00F60ED7"/>
    <w:rsid w:val="00F63603"/>
    <w:rsid w:val="00F63CFB"/>
    <w:rsid w:val="00F6414F"/>
    <w:rsid w:val="00F66CDB"/>
    <w:rsid w:val="00F7134F"/>
    <w:rsid w:val="00F73E3A"/>
    <w:rsid w:val="00F7470C"/>
    <w:rsid w:val="00F77F5D"/>
    <w:rsid w:val="00F8119F"/>
    <w:rsid w:val="00F811D8"/>
    <w:rsid w:val="00F83B36"/>
    <w:rsid w:val="00F854AD"/>
    <w:rsid w:val="00F86424"/>
    <w:rsid w:val="00F866D9"/>
    <w:rsid w:val="00F86E2F"/>
    <w:rsid w:val="00F934FF"/>
    <w:rsid w:val="00F944F8"/>
    <w:rsid w:val="00F967A1"/>
    <w:rsid w:val="00F9786C"/>
    <w:rsid w:val="00FA2345"/>
    <w:rsid w:val="00FA2A01"/>
    <w:rsid w:val="00FA3D68"/>
    <w:rsid w:val="00FA4135"/>
    <w:rsid w:val="00FA6CEE"/>
    <w:rsid w:val="00FA7E49"/>
    <w:rsid w:val="00FB3F0A"/>
    <w:rsid w:val="00FB41BE"/>
    <w:rsid w:val="00FB4FF5"/>
    <w:rsid w:val="00FB7A5B"/>
    <w:rsid w:val="00FC0630"/>
    <w:rsid w:val="00FC1714"/>
    <w:rsid w:val="00FC3678"/>
    <w:rsid w:val="00FD027E"/>
    <w:rsid w:val="00FD0D1B"/>
    <w:rsid w:val="00FD0F56"/>
    <w:rsid w:val="00FD1C1E"/>
    <w:rsid w:val="00FD3BD4"/>
    <w:rsid w:val="00FD4D8D"/>
    <w:rsid w:val="00FE2889"/>
    <w:rsid w:val="00FE2B7D"/>
    <w:rsid w:val="00FF1867"/>
    <w:rsid w:val="00FF3102"/>
    <w:rsid w:val="00FF3460"/>
    <w:rsid w:val="00FF5F36"/>
    <w:rsid w:val="00FF63C0"/>
    <w:rsid w:val="00FF6FFC"/>
    <w:rsid w:val="00FF7333"/>
    <w:rsid w:val="00FF7A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39A2F95E"/>
  <w15:docId w15:val="{4CF8B4C5-7831-40F2-8685-9F343D46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160"/>
    <w:rPr>
      <w:sz w:val="24"/>
      <w:szCs w:val="24"/>
      <w:lang w:eastAsia="hr-HR"/>
    </w:rPr>
  </w:style>
  <w:style w:type="paragraph" w:styleId="Heading1">
    <w:name w:val="heading 1"/>
    <w:basedOn w:val="Normal"/>
    <w:qFormat/>
    <w:rsid w:val="000B5075"/>
    <w:pPr>
      <w:spacing w:before="514" w:after="100" w:afterAutospacing="1"/>
      <w:outlineLvl w:val="0"/>
    </w:pPr>
    <w:rPr>
      <w:b/>
      <w:bCs/>
      <w:kern w:val="36"/>
      <w:sz w:val="28"/>
      <w:szCs w:val="20"/>
    </w:rPr>
  </w:style>
  <w:style w:type="paragraph" w:styleId="Heading2">
    <w:name w:val="heading 2"/>
    <w:basedOn w:val="Normal"/>
    <w:link w:val="Heading2Char"/>
    <w:qFormat/>
    <w:rsid w:val="000B5075"/>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paragraph" w:styleId="NormalWeb">
    <w:name w:val="Normal (Web)"/>
    <w:basedOn w:val="Normal"/>
    <w:rsid w:val="0067129F"/>
    <w:pPr>
      <w:spacing w:before="100" w:beforeAutospacing="1" w:after="100" w:afterAutospacing="1"/>
      <w:jc w:val="both"/>
    </w:pPr>
  </w:style>
  <w:style w:type="paragraph" w:customStyle="1" w:styleId="StyleNormalWebVerdana10pt">
    <w:name w:val="Style Normal (Web) + Verdana 10 pt"/>
    <w:basedOn w:val="NormalWeb"/>
    <w:rsid w:val="000B5075"/>
  </w:style>
  <w:style w:type="character" w:styleId="PageNumber">
    <w:name w:val="page number"/>
    <w:basedOn w:val="DefaultParagraphFont"/>
    <w:rsid w:val="000B5075"/>
  </w:style>
  <w:style w:type="paragraph" w:styleId="BalloonText">
    <w:name w:val="Balloon Text"/>
    <w:basedOn w:val="Normal"/>
    <w:semiHidden/>
    <w:rsid w:val="00EF0A3D"/>
    <w:rPr>
      <w:rFonts w:ascii="Tahoma" w:hAnsi="Tahoma" w:cs="Tahoma"/>
      <w:sz w:val="16"/>
      <w:szCs w:val="16"/>
    </w:rPr>
  </w:style>
  <w:style w:type="table" w:styleId="TableGrid">
    <w:name w:val="Table Grid"/>
    <w:basedOn w:val="TableNormal"/>
    <w:rsid w:val="0032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C2862"/>
    <w:pPr>
      <w:jc w:val="both"/>
    </w:pPr>
    <w:rPr>
      <w:szCs w:val="20"/>
    </w:rPr>
  </w:style>
  <w:style w:type="paragraph" w:styleId="BodyTextIndent2">
    <w:name w:val="Body Text Indent 2"/>
    <w:basedOn w:val="Normal"/>
    <w:rsid w:val="00DE1E09"/>
    <w:pPr>
      <w:spacing w:after="120" w:line="480" w:lineRule="auto"/>
      <w:ind w:left="283"/>
    </w:pPr>
  </w:style>
  <w:style w:type="paragraph" w:customStyle="1" w:styleId="T-98-2">
    <w:name w:val="T-9/8-2"/>
    <w:rsid w:val="00724884"/>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FootnoteText">
    <w:name w:val="footnote text"/>
    <w:basedOn w:val="Normal"/>
    <w:link w:val="FootnoteTextChar"/>
    <w:rsid w:val="004A559A"/>
    <w:rPr>
      <w:sz w:val="20"/>
      <w:szCs w:val="20"/>
    </w:rPr>
  </w:style>
  <w:style w:type="character" w:styleId="FootnoteReference">
    <w:name w:val="footnote reference"/>
    <w:rsid w:val="004A559A"/>
    <w:rPr>
      <w:vertAlign w:val="superscript"/>
    </w:rPr>
  </w:style>
  <w:style w:type="character" w:styleId="Hyperlink">
    <w:name w:val="Hyperlink"/>
    <w:rsid w:val="006805D9"/>
    <w:rPr>
      <w:color w:val="0000FF"/>
      <w:u w:val="single"/>
    </w:rPr>
  </w:style>
  <w:style w:type="character" w:customStyle="1" w:styleId="Style11pt">
    <w:name w:val="Style 11 pt"/>
    <w:rsid w:val="00835355"/>
    <w:rPr>
      <w:sz w:val="22"/>
    </w:rPr>
  </w:style>
  <w:style w:type="character" w:customStyle="1" w:styleId="FootnoteCharacters">
    <w:name w:val="Footnote Characters"/>
    <w:rsid w:val="00BC0193"/>
    <w:rPr>
      <w:vertAlign w:val="superscript"/>
    </w:rPr>
  </w:style>
  <w:style w:type="character" w:customStyle="1" w:styleId="FooterChar">
    <w:name w:val="Footer Char"/>
    <w:link w:val="Footer"/>
    <w:uiPriority w:val="99"/>
    <w:rsid w:val="009C6D5B"/>
    <w:rPr>
      <w:sz w:val="24"/>
      <w:szCs w:val="24"/>
    </w:rPr>
  </w:style>
  <w:style w:type="paragraph" w:styleId="ListParagraph">
    <w:name w:val="List Paragraph"/>
    <w:basedOn w:val="Normal"/>
    <w:uiPriority w:val="34"/>
    <w:qFormat/>
    <w:rsid w:val="00015FA2"/>
    <w:pPr>
      <w:suppressAutoHyphens/>
      <w:ind w:left="720"/>
      <w:contextualSpacing/>
      <w:jc w:val="both"/>
    </w:pPr>
    <w:rPr>
      <w:szCs w:val="20"/>
      <w:lang w:eastAsia="ar-SA"/>
    </w:rPr>
  </w:style>
  <w:style w:type="character" w:styleId="Strong">
    <w:name w:val="Strong"/>
    <w:qFormat/>
    <w:rsid w:val="00FF7333"/>
    <w:rPr>
      <w:b/>
      <w:bCs/>
    </w:rPr>
  </w:style>
  <w:style w:type="paragraph" w:styleId="EndnoteText">
    <w:name w:val="endnote text"/>
    <w:basedOn w:val="Normal"/>
    <w:link w:val="EndnoteTextChar"/>
    <w:rsid w:val="00CA3618"/>
    <w:rPr>
      <w:sz w:val="20"/>
      <w:szCs w:val="20"/>
    </w:rPr>
  </w:style>
  <w:style w:type="character" w:customStyle="1" w:styleId="EndnoteTextChar">
    <w:name w:val="Endnote Text Char"/>
    <w:basedOn w:val="DefaultParagraphFont"/>
    <w:link w:val="EndnoteText"/>
    <w:rsid w:val="00CA3618"/>
    <w:rPr>
      <w:lang w:eastAsia="hr-HR"/>
    </w:rPr>
  </w:style>
  <w:style w:type="character" w:styleId="EndnoteReference">
    <w:name w:val="endnote reference"/>
    <w:basedOn w:val="DefaultParagraphFont"/>
    <w:rsid w:val="00CA3618"/>
    <w:rPr>
      <w:vertAlign w:val="superscript"/>
    </w:rPr>
  </w:style>
  <w:style w:type="character" w:customStyle="1" w:styleId="FootnoteTextChar">
    <w:name w:val="Footnote Text Char"/>
    <w:basedOn w:val="DefaultParagraphFont"/>
    <w:link w:val="FootnoteText"/>
    <w:rsid w:val="007F2239"/>
    <w:rPr>
      <w:lang w:eastAsia="hr-HR"/>
    </w:rPr>
  </w:style>
  <w:style w:type="paragraph" w:styleId="BodyTextIndent3">
    <w:name w:val="Body Text Indent 3"/>
    <w:basedOn w:val="Normal"/>
    <w:link w:val="BodyTextIndent3Char"/>
    <w:rsid w:val="00955291"/>
    <w:pPr>
      <w:spacing w:after="120"/>
      <w:ind w:left="283"/>
    </w:pPr>
    <w:rPr>
      <w:sz w:val="16"/>
      <w:szCs w:val="16"/>
    </w:rPr>
  </w:style>
  <w:style w:type="character" w:customStyle="1" w:styleId="BodyTextIndent3Char">
    <w:name w:val="Body Text Indent 3 Char"/>
    <w:basedOn w:val="DefaultParagraphFont"/>
    <w:link w:val="BodyTextIndent3"/>
    <w:rsid w:val="00955291"/>
    <w:rPr>
      <w:sz w:val="16"/>
      <w:szCs w:val="16"/>
      <w:lang w:eastAsia="hr-HR"/>
    </w:rPr>
  </w:style>
  <w:style w:type="character" w:customStyle="1" w:styleId="Heading2Char">
    <w:name w:val="Heading 2 Char"/>
    <w:basedOn w:val="DefaultParagraphFont"/>
    <w:link w:val="Heading2"/>
    <w:rsid w:val="00922B42"/>
    <w:rPr>
      <w:b/>
      <w:bCs/>
      <w:color w:val="3C3CF0"/>
      <w:sz w:val="24"/>
      <w:lang w:eastAsia="hr-HR"/>
    </w:rPr>
  </w:style>
  <w:style w:type="paragraph" w:customStyle="1" w:styleId="footnotedescription">
    <w:name w:val="footnote description"/>
    <w:next w:val="Normal"/>
    <w:link w:val="footnotedescriptionChar"/>
    <w:hidden/>
    <w:rsid w:val="004A1160"/>
    <w:pPr>
      <w:spacing w:line="255" w:lineRule="auto"/>
      <w:ind w:right="1414"/>
      <w:jc w:val="both"/>
    </w:pPr>
    <w:rPr>
      <w:color w:val="000000"/>
      <w:szCs w:val="22"/>
      <w:lang w:eastAsia="hr-HR"/>
    </w:rPr>
  </w:style>
  <w:style w:type="character" w:customStyle="1" w:styleId="footnotedescriptionChar">
    <w:name w:val="footnote description Char"/>
    <w:link w:val="footnotedescription"/>
    <w:rsid w:val="004A1160"/>
    <w:rPr>
      <w:color w:val="000000"/>
      <w:szCs w:val="22"/>
      <w:lang w:eastAsia="hr-HR"/>
    </w:rPr>
  </w:style>
  <w:style w:type="character" w:customStyle="1" w:styleId="footnotemark">
    <w:name w:val="footnote mark"/>
    <w:hidden/>
    <w:rsid w:val="004A1160"/>
    <w:rPr>
      <w:rFonts w:ascii="Times New Roman" w:eastAsia="Times New Roman" w:hAnsi="Times New Roman" w:cs="Times New Roman"/>
      <w:color w:val="000000"/>
      <w:sz w:val="20"/>
      <w:vertAlign w:val="superscript"/>
    </w:rPr>
  </w:style>
  <w:style w:type="table" w:customStyle="1" w:styleId="TableGrid0">
    <w:name w:val="TableGrid"/>
    <w:rsid w:val="00157149"/>
    <w:rPr>
      <w:rFonts w:ascii="Calibri" w:eastAsia="SimSun" w:hAnsi="Calibri"/>
      <w:sz w:val="22"/>
      <w:szCs w:val="22"/>
      <w:lang w:eastAsia="hr-HR"/>
    </w:rPr>
    <w:tblPr>
      <w:tblCellMar>
        <w:top w:w="0" w:type="dxa"/>
        <w:left w:w="0" w:type="dxa"/>
        <w:bottom w:w="0" w:type="dxa"/>
        <w:right w:w="0" w:type="dxa"/>
      </w:tblCellMar>
    </w:tblPr>
  </w:style>
  <w:style w:type="paragraph" w:styleId="NoSpacing">
    <w:name w:val="No Spacing"/>
    <w:uiPriority w:val="1"/>
    <w:qFormat/>
    <w:rsid w:val="00253FC9"/>
    <w:rPr>
      <w:sz w:val="24"/>
      <w:szCs w:val="24"/>
      <w:lang w:eastAsia="hr-HR"/>
    </w:rPr>
  </w:style>
  <w:style w:type="character" w:styleId="UnresolvedMention">
    <w:name w:val="Unresolved Mention"/>
    <w:basedOn w:val="DefaultParagraphFont"/>
    <w:uiPriority w:val="99"/>
    <w:semiHidden/>
    <w:unhideWhenUsed/>
    <w:rsid w:val="00827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4087">
      <w:bodyDiv w:val="1"/>
      <w:marLeft w:val="0"/>
      <w:marRight w:val="0"/>
      <w:marTop w:val="0"/>
      <w:marBottom w:val="0"/>
      <w:divBdr>
        <w:top w:val="none" w:sz="0" w:space="0" w:color="auto"/>
        <w:left w:val="none" w:sz="0" w:space="0" w:color="auto"/>
        <w:bottom w:val="none" w:sz="0" w:space="0" w:color="auto"/>
        <w:right w:val="none" w:sz="0" w:space="0" w:color="auto"/>
      </w:divBdr>
    </w:div>
    <w:div w:id="839852144">
      <w:bodyDiv w:val="1"/>
      <w:marLeft w:val="0"/>
      <w:marRight w:val="0"/>
      <w:marTop w:val="0"/>
      <w:marBottom w:val="0"/>
      <w:divBdr>
        <w:top w:val="none" w:sz="0" w:space="0" w:color="auto"/>
        <w:left w:val="none" w:sz="0" w:space="0" w:color="auto"/>
        <w:bottom w:val="none" w:sz="0" w:space="0" w:color="auto"/>
        <w:right w:val="none" w:sz="0" w:space="0" w:color="auto"/>
      </w:divBdr>
    </w:div>
    <w:div w:id="1520240820">
      <w:bodyDiv w:val="1"/>
      <w:marLeft w:val="0"/>
      <w:marRight w:val="0"/>
      <w:marTop w:val="0"/>
      <w:marBottom w:val="0"/>
      <w:divBdr>
        <w:top w:val="none" w:sz="0" w:space="0" w:color="auto"/>
        <w:left w:val="none" w:sz="0" w:space="0" w:color="auto"/>
        <w:bottom w:val="none" w:sz="0" w:space="0" w:color="auto"/>
        <w:right w:val="none" w:sz="0" w:space="0" w:color="auto"/>
      </w:divBdr>
    </w:div>
    <w:div w:id="1615941985">
      <w:bodyDiv w:val="1"/>
      <w:marLeft w:val="0"/>
      <w:marRight w:val="0"/>
      <w:marTop w:val="0"/>
      <w:marBottom w:val="0"/>
      <w:divBdr>
        <w:top w:val="none" w:sz="0" w:space="0" w:color="auto"/>
        <w:left w:val="none" w:sz="0" w:space="0" w:color="auto"/>
        <w:bottom w:val="none" w:sz="0" w:space="0" w:color="auto"/>
        <w:right w:val="none" w:sz="0" w:space="0" w:color="auto"/>
      </w:divBdr>
    </w:div>
    <w:div w:id="17447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pasicek\Desktop\Ograni&#269;enja%20kreditiranja%20du&#382;nosnika%20i%20&#269;lanova%20njihovih%20obitelji2.doc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hbor.hr/poslovni-plan/" TargetMode="External"/><Relationship Id="rId1" Type="http://schemas.openxmlformats.org/officeDocument/2006/relationships/hyperlink" Target="https://www.hbor.hr/investicijska-stud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e_x0020_programa xmlns="5a330162-8986-4e92-bb05-ee4b96e17679">51</Ime_x0020_programa>
    <Tip_x0020_dokumenta xmlns="5a330162-8986-4e92-bb05-ee4b96e17679">1</Tip_x0020_dokumenta>
    <DatumIzmjene xmlns="5a330162-8986-4e92-bb05-ee4b96e17679"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FC0AF340E4A46A294F2E949E66A54" ma:contentTypeVersion="7" ma:contentTypeDescription="Create a new document." ma:contentTypeScope="" ma:versionID="2525861ec9e0352a1d0064b3987864f3">
  <xsd:schema xmlns:xsd="http://www.w3.org/2001/XMLSchema" xmlns:xs="http://www.w3.org/2001/XMLSchema" xmlns:p="http://schemas.microsoft.com/office/2006/metadata/properties" xmlns:ns1="http://schemas.microsoft.com/sharepoint/v3" xmlns:ns2="5a330162-8986-4e92-bb05-ee4b96e17679" targetNamespace="http://schemas.microsoft.com/office/2006/metadata/properties" ma:root="true" ma:fieldsID="981714ee444c536be2cc1028c700f49e" ns1:_="" ns2:_="">
    <xsd:import namespace="http://schemas.microsoft.com/sharepoint/v3"/>
    <xsd:import namespace="5a330162-8986-4e92-bb05-ee4b96e17679"/>
    <xsd:element name="properties">
      <xsd:complexType>
        <xsd:sequence>
          <xsd:element name="documentManagement">
            <xsd:complexType>
              <xsd:all>
                <xsd:element ref="ns1:PublishingStartDate" minOccurs="0"/>
                <xsd:element ref="ns1:PublishingExpirationDate" minOccurs="0"/>
                <xsd:element ref="ns2:Ime_x0020_programa" minOccurs="0"/>
                <xsd:element ref="ns2:Ime_x0020_programa_x003a_DatumIzmjene" minOccurs="0"/>
                <xsd:element ref="ns2:Ime_x0020_programa_x003a_Broj" minOccurs="0"/>
                <xsd:element ref="ns2:Tip_x0020_dokumenta" minOccurs="0"/>
                <xsd:element ref="ns2:Tip_x0020_dokumenta_x003a_Poredak" minOccurs="0"/>
                <xsd:element ref="ns2: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330162-8986-4e92-bb05-ee4b96e17679" elementFormDefault="qualified">
    <xsd:import namespace="http://schemas.microsoft.com/office/2006/documentManagement/types"/>
    <xsd:import namespace="http://schemas.microsoft.com/office/infopath/2007/PartnerControls"/>
    <xsd:element name="Ime_x0020_programa" ma:index="10" nillable="true" ma:displayName="Ime programa" ma:list="{203bdfee-70ef-482c-9aaf-2fffe2f252e3}" ma:internalName="Ime_x0020_programa" ma:showField="Title">
      <xsd:simpleType>
        <xsd:restriction base="dms:Lookup"/>
      </xsd:simpleType>
    </xsd:element>
    <xsd:element name="Ime_x0020_programa_x003a_DatumIzmjene" ma:index="11" nillable="true" ma:displayName="Ime programa:DatumIzmjene" ma:list="{203bdfee-70ef-482c-9aaf-2fffe2f252e3}" ma:internalName="Ime_x0020_programa_x003a_DatumIzmjene" ma:readOnly="true" ma:showField="DatumIzmjene" ma:web="b2d9da5b-6a52-4290-94b4-440a866d3304">
      <xsd:simpleType>
        <xsd:restriction base="dms:Lookup"/>
      </xsd:simpleType>
    </xsd:element>
    <xsd:element name="Ime_x0020_programa_x003a_Broj" ma:index="12"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3" nillable="true" ma:displayName="Tip dokumenta" ma:list="{004cf3ef-d7a1-451a-bd18-c911e50d15dc}" ma:internalName="Tip_x0020_dokumenta" ma:showField="Title">
      <xsd:simpleType>
        <xsd:restriction base="dms:Lookup"/>
      </xsd:simpleType>
    </xsd:element>
    <xsd:element name="Tip_x0020_dokumenta_x003a_Poredak" ma:index="14"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DatumIzmjene" ma:index="15" nillable="true" ma:displayName="DatumIzmjene" ma:description="Ime programa: DatumIzmjene" ma:list="{203bdfee-70ef-482c-9aaf-2fffe2f252e3}" ma:internalName="DatumIzmjene" ma:showField="DatumIzmjen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C53D-5FB3-4294-9FF2-E780943DAEB0}">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sharepoint/v3"/>
    <ds:schemaRef ds:uri="5a330162-8986-4e92-bb05-ee4b96e17679"/>
    <ds:schemaRef ds:uri="http://purl.org/dc/dcmitype/"/>
  </ds:schemaRefs>
</ds:datastoreItem>
</file>

<file path=customXml/itemProps2.xml><?xml version="1.0" encoding="utf-8"?>
<ds:datastoreItem xmlns:ds="http://schemas.openxmlformats.org/officeDocument/2006/customXml" ds:itemID="{1D4EE90C-D421-44BE-BD51-EAB7C6F9527F}">
  <ds:schemaRefs>
    <ds:schemaRef ds:uri="http://schemas.microsoft.com/sharepoint/v3/contenttype/forms"/>
  </ds:schemaRefs>
</ds:datastoreItem>
</file>

<file path=customXml/itemProps3.xml><?xml version="1.0" encoding="utf-8"?>
<ds:datastoreItem xmlns:ds="http://schemas.openxmlformats.org/officeDocument/2006/customXml" ds:itemID="{A46E6CC3-560D-4898-B405-EA339CDA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330162-8986-4e92-bb05-ee4b96e17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EE0DE-DFB3-4D45-A30C-E38E5D36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4371</Words>
  <Characters>27306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31614</CharactersWithSpaces>
  <SharedDoc>false</SharedDoc>
  <HLinks>
    <vt:vector size="6" baseType="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projekti ruralnog razvoja ribarstva i vinske omotnice (pk) 18-04</dc:title>
  <dc:creator>Dubravka Rosandić;Andrea Milić</dc:creator>
  <cp:lastModifiedBy>Jakić Emilija</cp:lastModifiedBy>
  <cp:revision>5</cp:revision>
  <cp:lastPrinted>2018-02-13T13:14:00Z</cp:lastPrinted>
  <dcterms:created xsi:type="dcterms:W3CDTF">2018-04-04T13:32:00Z</dcterms:created>
  <dcterms:modified xsi:type="dcterms:W3CDTF">2018-05-30T13:44:00Z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0x010100AC7FC0AF340E4A46A294F2E949E66A54</vt:lpwstr>
  </property>
</Properties>
</file>