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EA" w:rsidRDefault="00AC6EEA" w:rsidP="005B082C">
      <w:pPr>
        <w:autoSpaceDE w:val="0"/>
        <w:autoSpaceDN w:val="0"/>
        <w:adjustRightInd w:val="0"/>
        <w:ind w:left="709"/>
        <w:rPr>
          <w:rFonts w:cs="Times New Roman"/>
          <w:b/>
          <w:bCs/>
          <w:color w:val="000000"/>
          <w:sz w:val="40"/>
          <w:szCs w:val="40"/>
          <w:lang w:val="en-GB"/>
        </w:rPr>
      </w:pPr>
    </w:p>
    <w:p w:rsidR="00A04981" w:rsidRPr="00E21CA0" w:rsidRDefault="005B082C" w:rsidP="005B082C">
      <w:pPr>
        <w:autoSpaceDE w:val="0"/>
        <w:autoSpaceDN w:val="0"/>
        <w:adjustRightInd w:val="0"/>
        <w:ind w:left="709"/>
        <w:rPr>
          <w:rFonts w:cs="Times New Roman"/>
          <w:b/>
          <w:bCs/>
          <w:color w:val="000000"/>
          <w:sz w:val="40"/>
          <w:szCs w:val="40"/>
          <w:lang w:val="en-GB"/>
        </w:rPr>
      </w:pPr>
      <w:r w:rsidRPr="00E21CA0">
        <w:rPr>
          <w:noProof/>
          <w:lang w:eastAsia="hr-HR"/>
        </w:rPr>
        <w:drawing>
          <wp:anchor distT="0" distB="0" distL="114300" distR="114300" simplePos="0" relativeHeight="251658240" behindDoc="0" locked="0" layoutInCell="1" allowOverlap="1">
            <wp:simplePos x="0" y="0"/>
            <wp:positionH relativeFrom="column">
              <wp:posOffset>-757555</wp:posOffset>
            </wp:positionH>
            <wp:positionV relativeFrom="paragraph">
              <wp:posOffset>-746125</wp:posOffset>
            </wp:positionV>
            <wp:extent cx="1022985" cy="10363835"/>
            <wp:effectExtent l="0" t="0" r="5715" b="0"/>
            <wp:wrapNone/>
            <wp:docPr id="4" name="Picture 4"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81" w:rsidRPr="00E21CA0">
        <w:rPr>
          <w:noProof/>
          <w:lang w:eastAsia="hr-HR"/>
        </w:rPr>
        <w:drawing>
          <wp:inline distT="0" distB="0" distL="0" distR="0" wp14:anchorId="2DC4B899" wp14:editId="6EEA86D8">
            <wp:extent cx="2413000" cy="777240"/>
            <wp:effectExtent l="0" t="0" r="6350" b="3810"/>
            <wp:docPr id="2" name="Picture 2"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a-b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777240"/>
                    </a:xfrm>
                    <a:prstGeom prst="rect">
                      <a:avLst/>
                    </a:prstGeom>
                    <a:noFill/>
                    <a:ln>
                      <a:noFill/>
                    </a:ln>
                  </pic:spPr>
                </pic:pic>
              </a:graphicData>
            </a:graphic>
          </wp:inline>
        </w:drawing>
      </w:r>
    </w:p>
    <w:p w:rsidR="00A04981" w:rsidRPr="00E21CA0" w:rsidRDefault="00A04981" w:rsidP="005B082C">
      <w:pPr>
        <w:autoSpaceDE w:val="0"/>
        <w:autoSpaceDN w:val="0"/>
        <w:adjustRightInd w:val="0"/>
        <w:ind w:left="709"/>
        <w:jc w:val="center"/>
        <w:rPr>
          <w:rFonts w:cs="Times New Roman"/>
          <w:b/>
          <w:bCs/>
          <w:color w:val="000000"/>
          <w:sz w:val="40"/>
          <w:szCs w:val="40"/>
          <w:lang w:val="en-GB"/>
        </w:rPr>
      </w:pPr>
    </w:p>
    <w:p w:rsidR="00A04981" w:rsidRPr="00E21CA0" w:rsidRDefault="00A04981" w:rsidP="005B082C">
      <w:pPr>
        <w:autoSpaceDE w:val="0"/>
        <w:autoSpaceDN w:val="0"/>
        <w:adjustRightInd w:val="0"/>
        <w:ind w:left="709"/>
        <w:jc w:val="center"/>
        <w:rPr>
          <w:rFonts w:cs="Times New Roman"/>
          <w:b/>
          <w:bCs/>
          <w:color w:val="000000"/>
          <w:sz w:val="40"/>
          <w:szCs w:val="40"/>
          <w:lang w:val="en-GB"/>
        </w:rPr>
      </w:pPr>
    </w:p>
    <w:p w:rsidR="00A04981" w:rsidRPr="00E21CA0" w:rsidRDefault="00A04981" w:rsidP="005B082C">
      <w:pPr>
        <w:autoSpaceDE w:val="0"/>
        <w:autoSpaceDN w:val="0"/>
        <w:adjustRightInd w:val="0"/>
        <w:ind w:left="709"/>
        <w:jc w:val="center"/>
        <w:rPr>
          <w:rFonts w:cs="Times New Roman"/>
          <w:b/>
          <w:bCs/>
          <w:color w:val="000000"/>
          <w:sz w:val="40"/>
          <w:szCs w:val="40"/>
          <w:lang w:val="en-GB"/>
        </w:rPr>
      </w:pPr>
    </w:p>
    <w:p w:rsidR="00A04981" w:rsidRPr="00E21CA0" w:rsidRDefault="00A04981" w:rsidP="005B082C">
      <w:pPr>
        <w:autoSpaceDE w:val="0"/>
        <w:autoSpaceDN w:val="0"/>
        <w:adjustRightInd w:val="0"/>
        <w:ind w:left="709"/>
        <w:jc w:val="center"/>
        <w:rPr>
          <w:rFonts w:cs="Times New Roman"/>
          <w:b/>
          <w:bCs/>
          <w:color w:val="000000"/>
          <w:sz w:val="40"/>
          <w:szCs w:val="40"/>
          <w:lang w:val="en-GB"/>
        </w:rPr>
      </w:pPr>
    </w:p>
    <w:p w:rsidR="00A04981" w:rsidRPr="00E21CA0" w:rsidRDefault="00A04981" w:rsidP="005B082C">
      <w:pPr>
        <w:autoSpaceDE w:val="0"/>
        <w:autoSpaceDN w:val="0"/>
        <w:adjustRightInd w:val="0"/>
        <w:ind w:left="709"/>
        <w:jc w:val="center"/>
        <w:rPr>
          <w:rFonts w:cs="Times New Roman"/>
          <w:b/>
          <w:bCs/>
          <w:color w:val="000000"/>
          <w:sz w:val="40"/>
          <w:szCs w:val="40"/>
          <w:lang w:val="en-GB"/>
        </w:rPr>
      </w:pPr>
    </w:p>
    <w:p w:rsidR="00184EFF" w:rsidRPr="00E21CA0" w:rsidRDefault="008148C2" w:rsidP="008148C2">
      <w:pPr>
        <w:pStyle w:val="Title"/>
        <w:ind w:left="709"/>
        <w:rPr>
          <w:lang w:val="en-GB"/>
        </w:rPr>
      </w:pPr>
      <w:r w:rsidRPr="00E21CA0">
        <w:rPr>
          <w:lang w:val="en-GB"/>
        </w:rPr>
        <w:t>P</w:t>
      </w:r>
      <w:r w:rsidR="00BA53A7" w:rsidRPr="00E21CA0">
        <w:rPr>
          <w:lang w:val="en-GB"/>
        </w:rPr>
        <w:t>rogram</w:t>
      </w:r>
      <w:r w:rsidR="00184EFF" w:rsidRPr="00E21CA0">
        <w:rPr>
          <w:lang w:val="en-GB"/>
        </w:rPr>
        <w:t xml:space="preserve">me for the Insurance of Short-Term </w:t>
      </w:r>
    </w:p>
    <w:p w:rsidR="00200D34" w:rsidRPr="00E21CA0" w:rsidRDefault="00184EFF" w:rsidP="008148C2">
      <w:pPr>
        <w:pStyle w:val="Title"/>
        <w:ind w:left="709"/>
        <w:rPr>
          <w:lang w:val="en-GB"/>
        </w:rPr>
      </w:pPr>
      <w:r w:rsidRPr="00E21CA0">
        <w:rPr>
          <w:lang w:val="en-GB"/>
        </w:rPr>
        <w:t>Export Receivables</w:t>
      </w:r>
    </w:p>
    <w:p w:rsidR="00D973D5" w:rsidRPr="00E21CA0" w:rsidRDefault="00D973D5" w:rsidP="00D973D5">
      <w:pPr>
        <w:rPr>
          <w:lang w:val="en-GB"/>
        </w:rPr>
      </w:pPr>
    </w:p>
    <w:p w:rsidR="00200D34" w:rsidRPr="00E21CA0" w:rsidRDefault="00FE4BFD" w:rsidP="005B082C">
      <w:pPr>
        <w:pStyle w:val="Title"/>
        <w:ind w:left="709"/>
        <w:rPr>
          <w:lang w:val="en-GB"/>
        </w:rPr>
      </w:pPr>
      <w:r w:rsidRPr="00E21CA0">
        <w:rPr>
          <w:lang w:val="en-GB"/>
        </w:rPr>
        <w:t>KI</w:t>
      </w:r>
      <w:r w:rsidR="00A04981" w:rsidRPr="00E21CA0">
        <w:rPr>
          <w:lang w:val="en-GB"/>
        </w:rPr>
        <w:t>/</w:t>
      </w:r>
      <w:r w:rsidR="004F6D63" w:rsidRPr="00E21CA0">
        <w:rPr>
          <w:lang w:val="en-GB"/>
        </w:rPr>
        <w:t>0</w:t>
      </w:r>
      <w:r w:rsidR="00200D34" w:rsidRPr="00E21CA0">
        <w:rPr>
          <w:lang w:val="en-GB"/>
        </w:rPr>
        <w:t>1-</w:t>
      </w:r>
      <w:r w:rsidR="003C09C5" w:rsidRPr="00E21CA0">
        <w:rPr>
          <w:lang w:val="en-GB"/>
        </w:rPr>
        <w:t>1</w:t>
      </w:r>
      <w:r w:rsidR="00D0006B" w:rsidRPr="00E21CA0">
        <w:rPr>
          <w:lang w:val="en-GB"/>
        </w:rPr>
        <w:t>6</w:t>
      </w:r>
    </w:p>
    <w:p w:rsidR="000C17CA" w:rsidRPr="00E21CA0" w:rsidRDefault="000C17CA" w:rsidP="005B082C">
      <w:pPr>
        <w:autoSpaceDE w:val="0"/>
        <w:autoSpaceDN w:val="0"/>
        <w:adjustRightInd w:val="0"/>
        <w:ind w:left="709"/>
        <w:rPr>
          <w:rFonts w:cs="Times New Roman"/>
          <w:b/>
          <w:bCs/>
          <w:color w:val="000000"/>
          <w:szCs w:val="20"/>
          <w:lang w:val="en-GB"/>
        </w:rPr>
      </w:pPr>
    </w:p>
    <w:p w:rsidR="00A04981" w:rsidRPr="00E21CA0" w:rsidRDefault="00A04981" w:rsidP="005B082C">
      <w:pPr>
        <w:autoSpaceDE w:val="0"/>
        <w:autoSpaceDN w:val="0"/>
        <w:adjustRightInd w:val="0"/>
        <w:ind w:left="709"/>
        <w:rPr>
          <w:rFonts w:cs="Times New Roman"/>
          <w:b/>
          <w:bCs/>
          <w:color w:val="000000"/>
          <w:szCs w:val="20"/>
          <w:lang w:val="en-GB"/>
        </w:rPr>
      </w:pPr>
    </w:p>
    <w:p w:rsidR="00A04981" w:rsidRPr="00E21CA0" w:rsidRDefault="00A04981" w:rsidP="005B082C">
      <w:pPr>
        <w:autoSpaceDE w:val="0"/>
        <w:autoSpaceDN w:val="0"/>
        <w:adjustRightInd w:val="0"/>
        <w:ind w:left="709"/>
        <w:rPr>
          <w:rFonts w:cs="Times New Roman"/>
          <w:b/>
          <w:bCs/>
          <w:color w:val="000000"/>
          <w:szCs w:val="20"/>
          <w:lang w:val="en-GB"/>
        </w:rPr>
      </w:pPr>
    </w:p>
    <w:p w:rsidR="00A04981" w:rsidRPr="00E21CA0" w:rsidRDefault="00A04981" w:rsidP="005B082C">
      <w:pPr>
        <w:autoSpaceDE w:val="0"/>
        <w:autoSpaceDN w:val="0"/>
        <w:adjustRightInd w:val="0"/>
        <w:ind w:left="709"/>
        <w:rPr>
          <w:rFonts w:cs="Times New Roman"/>
          <w:b/>
          <w:bCs/>
          <w:color w:val="000000"/>
          <w:szCs w:val="20"/>
          <w:lang w:val="en-GB"/>
        </w:rPr>
      </w:pPr>
    </w:p>
    <w:p w:rsidR="00A04981" w:rsidRPr="00E21CA0" w:rsidRDefault="00A04981" w:rsidP="005B082C">
      <w:pPr>
        <w:autoSpaceDE w:val="0"/>
        <w:autoSpaceDN w:val="0"/>
        <w:adjustRightInd w:val="0"/>
        <w:ind w:left="709"/>
        <w:rPr>
          <w:rFonts w:cs="Times New Roman"/>
          <w:b/>
          <w:bCs/>
          <w:color w:val="000000"/>
          <w:szCs w:val="20"/>
          <w:lang w:val="en-GB"/>
        </w:rPr>
      </w:pPr>
    </w:p>
    <w:p w:rsidR="00A04981" w:rsidRPr="00E21CA0" w:rsidRDefault="00A04981" w:rsidP="005B082C">
      <w:pPr>
        <w:autoSpaceDE w:val="0"/>
        <w:autoSpaceDN w:val="0"/>
        <w:adjustRightInd w:val="0"/>
        <w:ind w:left="709"/>
        <w:rPr>
          <w:rFonts w:cs="Times New Roman"/>
          <w:b/>
          <w:bCs/>
          <w:color w:val="000000"/>
          <w:szCs w:val="20"/>
          <w:lang w:val="en-GB"/>
        </w:rPr>
      </w:pPr>
    </w:p>
    <w:p w:rsidR="00A04981" w:rsidRPr="00E21CA0" w:rsidRDefault="00A04981" w:rsidP="005B082C">
      <w:pPr>
        <w:autoSpaceDE w:val="0"/>
        <w:autoSpaceDN w:val="0"/>
        <w:adjustRightInd w:val="0"/>
        <w:ind w:left="709"/>
        <w:rPr>
          <w:rFonts w:cs="Times New Roman"/>
          <w:b/>
          <w:bCs/>
          <w:color w:val="000000"/>
          <w:szCs w:val="20"/>
          <w:lang w:val="en-GB"/>
        </w:rPr>
      </w:pPr>
    </w:p>
    <w:p w:rsidR="00A04981" w:rsidRPr="00E21CA0" w:rsidRDefault="00A04981" w:rsidP="00200D34">
      <w:pPr>
        <w:autoSpaceDE w:val="0"/>
        <w:autoSpaceDN w:val="0"/>
        <w:adjustRightInd w:val="0"/>
        <w:rPr>
          <w:rFonts w:cs="Times New Roman"/>
          <w:b/>
          <w:bCs/>
          <w:color w:val="000000"/>
          <w:szCs w:val="20"/>
          <w:lang w:val="en-GB"/>
        </w:rPr>
      </w:pPr>
    </w:p>
    <w:p w:rsidR="00F67EFD" w:rsidRPr="00E21CA0" w:rsidRDefault="00F67EFD">
      <w:pPr>
        <w:spacing w:after="0" w:line="276" w:lineRule="auto"/>
        <w:rPr>
          <w:rFonts w:ascii="Calibri" w:hAnsi="Calibri" w:cs="Times New Roman"/>
          <w:b/>
          <w:bCs/>
          <w:color w:val="000000"/>
          <w:sz w:val="22"/>
          <w:szCs w:val="24"/>
          <w:lang w:val="en-GB"/>
        </w:rPr>
      </w:pPr>
      <w:r w:rsidRPr="00E21CA0">
        <w:rPr>
          <w:lang w:val="en-GB"/>
        </w:rPr>
        <w:br w:type="page"/>
      </w:r>
    </w:p>
    <w:p w:rsidR="004C3AE6" w:rsidRPr="00E21CA0" w:rsidRDefault="004C3AE6" w:rsidP="004C3AE6">
      <w:pPr>
        <w:pStyle w:val="Istaknuto"/>
        <w:rPr>
          <w:lang w:val="en-GB"/>
        </w:rPr>
        <w:sectPr w:rsidR="004C3AE6" w:rsidRPr="00E21CA0" w:rsidSect="00C05F2F">
          <w:footerReference w:type="default" r:id="rId10"/>
          <w:footerReference w:type="first" r:id="rId11"/>
          <w:pgSz w:w="11906" w:h="16838"/>
          <w:pgMar w:top="1418" w:right="1134" w:bottom="1701" w:left="1134" w:header="709" w:footer="709" w:gutter="170"/>
          <w:cols w:space="708"/>
          <w:titlePg/>
          <w:docGrid w:linePitch="360"/>
        </w:sectPr>
      </w:pPr>
    </w:p>
    <w:p w:rsidR="00E05D4A" w:rsidRPr="00E21CA0" w:rsidRDefault="00E05D4A" w:rsidP="00E05D4A">
      <w:pPr>
        <w:jc w:val="center"/>
        <w:rPr>
          <w:b/>
          <w:sz w:val="24"/>
          <w:szCs w:val="24"/>
          <w:lang w:val="en-GB"/>
        </w:rPr>
      </w:pPr>
      <w:r w:rsidRPr="00E21CA0">
        <w:rPr>
          <w:b/>
          <w:sz w:val="24"/>
          <w:szCs w:val="24"/>
          <w:lang w:val="en-GB"/>
        </w:rPr>
        <w:lastRenderedPageBreak/>
        <w:t>P</w:t>
      </w:r>
      <w:r w:rsidR="00D973D5" w:rsidRPr="00E21CA0">
        <w:rPr>
          <w:b/>
          <w:sz w:val="24"/>
          <w:szCs w:val="24"/>
          <w:lang w:val="en-GB"/>
        </w:rPr>
        <w:t>ROGRAM</w:t>
      </w:r>
      <w:r w:rsidR="00184EFF" w:rsidRPr="00E21CA0">
        <w:rPr>
          <w:b/>
          <w:sz w:val="24"/>
          <w:szCs w:val="24"/>
          <w:lang w:val="en-GB"/>
        </w:rPr>
        <w:t>ME FOR THE INSURANCE OF</w:t>
      </w:r>
      <w:r w:rsidR="00D973D5" w:rsidRPr="00E21CA0">
        <w:rPr>
          <w:b/>
          <w:sz w:val="24"/>
          <w:szCs w:val="24"/>
          <w:lang w:val="en-GB"/>
        </w:rPr>
        <w:t xml:space="preserve"> </w:t>
      </w:r>
      <w:r w:rsidR="00184EFF" w:rsidRPr="00E21CA0">
        <w:rPr>
          <w:b/>
          <w:sz w:val="24"/>
          <w:szCs w:val="24"/>
          <w:lang w:val="en-GB"/>
        </w:rPr>
        <w:t>SHORT-TERM EXPORT RECEIVABLES</w:t>
      </w:r>
      <w:r w:rsidR="003C0C85" w:rsidRPr="00E21CA0">
        <w:rPr>
          <w:b/>
          <w:sz w:val="24"/>
          <w:szCs w:val="24"/>
          <w:lang w:val="en-GB"/>
        </w:rPr>
        <w:t xml:space="preserve"> KI/01-1</w:t>
      </w:r>
      <w:r w:rsidR="00E21CA0">
        <w:rPr>
          <w:b/>
          <w:sz w:val="24"/>
          <w:szCs w:val="24"/>
          <w:lang w:val="en-GB"/>
        </w:rPr>
        <w:t>6</w:t>
      </w:r>
    </w:p>
    <w:p w:rsidR="006A4E58" w:rsidRPr="00E21CA0" w:rsidRDefault="006A4E58" w:rsidP="00E05D4A">
      <w:pPr>
        <w:jc w:val="center"/>
        <w:rPr>
          <w:b/>
          <w:szCs w:val="20"/>
          <w:lang w:val="en-GB"/>
        </w:rPr>
      </w:pPr>
    </w:p>
    <w:p w:rsidR="00141340" w:rsidRPr="00E21CA0" w:rsidRDefault="00184EFF" w:rsidP="000F74CD">
      <w:pPr>
        <w:pStyle w:val="ListParagraph"/>
        <w:numPr>
          <w:ilvl w:val="0"/>
          <w:numId w:val="9"/>
        </w:numPr>
        <w:spacing w:after="0" w:line="240" w:lineRule="atLeast"/>
        <w:rPr>
          <w:b/>
          <w:bCs/>
          <w:lang w:val="en-GB"/>
        </w:rPr>
      </w:pPr>
      <w:r w:rsidRPr="00E21CA0">
        <w:rPr>
          <w:b/>
          <w:bCs/>
          <w:lang w:val="en-GB"/>
        </w:rPr>
        <w:t>Goal of the Programme</w:t>
      </w:r>
    </w:p>
    <w:p w:rsidR="00E83A8A" w:rsidRPr="00E21CA0" w:rsidRDefault="00804910" w:rsidP="00A61ECE">
      <w:pPr>
        <w:numPr>
          <w:ilvl w:val="0"/>
          <w:numId w:val="25"/>
        </w:numPr>
        <w:autoSpaceDE w:val="0"/>
        <w:autoSpaceDN w:val="0"/>
        <w:adjustRightInd w:val="0"/>
        <w:spacing w:after="0" w:line="240" w:lineRule="atLeast"/>
        <w:ind w:left="993" w:hanging="284"/>
        <w:rPr>
          <w:bCs/>
          <w:lang w:val="en-GB"/>
        </w:rPr>
      </w:pPr>
      <w:r w:rsidRPr="00E21CA0">
        <w:rPr>
          <w:bCs/>
          <w:lang w:val="en-GB"/>
        </w:rPr>
        <w:t>To preserve</w:t>
      </w:r>
      <w:r w:rsidR="004552A8" w:rsidRPr="00E21CA0">
        <w:rPr>
          <w:bCs/>
          <w:lang w:val="en-GB"/>
        </w:rPr>
        <w:t xml:space="preserve"> jobs in the Republic of Croatia,</w:t>
      </w:r>
      <w:r w:rsidR="00E83A8A" w:rsidRPr="00E21CA0">
        <w:rPr>
          <w:bCs/>
          <w:lang w:val="en-GB"/>
        </w:rPr>
        <w:t xml:space="preserve"> </w:t>
      </w:r>
      <w:r w:rsidR="004552A8" w:rsidRPr="00E21CA0">
        <w:rPr>
          <w:bCs/>
          <w:lang w:val="en-GB"/>
        </w:rPr>
        <w:t>maint</w:t>
      </w:r>
      <w:r w:rsidRPr="00E21CA0">
        <w:rPr>
          <w:bCs/>
          <w:lang w:val="en-GB"/>
        </w:rPr>
        <w:t>ain</w:t>
      </w:r>
      <w:r w:rsidR="004552A8" w:rsidRPr="00E21CA0">
        <w:rPr>
          <w:bCs/>
          <w:lang w:val="en-GB"/>
        </w:rPr>
        <w:t xml:space="preserve"> companies’ liquidity and improve </w:t>
      </w:r>
      <w:r w:rsidRPr="00E21CA0">
        <w:rPr>
          <w:bCs/>
          <w:lang w:val="en-GB"/>
        </w:rPr>
        <w:t xml:space="preserve">the </w:t>
      </w:r>
      <w:r w:rsidR="004552A8" w:rsidRPr="00E21CA0">
        <w:rPr>
          <w:bCs/>
          <w:lang w:val="en-GB"/>
        </w:rPr>
        <w:t>competitiveness of the national economy</w:t>
      </w:r>
      <w:r w:rsidR="00E83A8A" w:rsidRPr="00E21CA0">
        <w:rPr>
          <w:bCs/>
          <w:lang w:val="en-GB"/>
        </w:rPr>
        <w:t>,</w:t>
      </w:r>
    </w:p>
    <w:p w:rsidR="00E83A8A" w:rsidRPr="00E21CA0" w:rsidRDefault="00804910" w:rsidP="00A61ECE">
      <w:pPr>
        <w:numPr>
          <w:ilvl w:val="0"/>
          <w:numId w:val="25"/>
        </w:numPr>
        <w:autoSpaceDE w:val="0"/>
        <w:autoSpaceDN w:val="0"/>
        <w:adjustRightInd w:val="0"/>
        <w:spacing w:after="0" w:line="240" w:lineRule="atLeast"/>
        <w:ind w:left="993" w:hanging="284"/>
        <w:rPr>
          <w:bCs/>
          <w:lang w:val="en-GB"/>
        </w:rPr>
      </w:pPr>
      <w:r w:rsidRPr="00E21CA0">
        <w:rPr>
          <w:bCs/>
          <w:lang w:val="en-GB"/>
        </w:rPr>
        <w:t xml:space="preserve">To provide </w:t>
      </w:r>
      <w:r w:rsidR="004552A8" w:rsidRPr="00E21CA0">
        <w:rPr>
          <w:bCs/>
          <w:lang w:val="en-GB"/>
        </w:rPr>
        <w:t xml:space="preserve">better access to foreign markets </w:t>
      </w:r>
      <w:r w:rsidR="00FE69A8" w:rsidRPr="00E21CA0">
        <w:rPr>
          <w:bCs/>
          <w:lang w:val="en-GB"/>
        </w:rPr>
        <w:t>for</w:t>
      </w:r>
      <w:r w:rsidRPr="00E21CA0">
        <w:rPr>
          <w:bCs/>
          <w:lang w:val="en-GB"/>
        </w:rPr>
        <w:t xml:space="preserve"> exporters </w:t>
      </w:r>
      <w:r w:rsidR="004552A8" w:rsidRPr="00E21CA0">
        <w:rPr>
          <w:bCs/>
          <w:lang w:val="en-GB"/>
        </w:rPr>
        <w:t>with the aim to find new foreign buyers</w:t>
      </w:r>
      <w:r w:rsidR="00E83A8A" w:rsidRPr="00E21CA0">
        <w:rPr>
          <w:bCs/>
          <w:lang w:val="en-GB"/>
        </w:rPr>
        <w:t>,</w:t>
      </w:r>
    </w:p>
    <w:p w:rsidR="00E83A8A" w:rsidRPr="00E21CA0" w:rsidRDefault="00804910" w:rsidP="00A61ECE">
      <w:pPr>
        <w:numPr>
          <w:ilvl w:val="0"/>
          <w:numId w:val="25"/>
        </w:numPr>
        <w:autoSpaceDE w:val="0"/>
        <w:autoSpaceDN w:val="0"/>
        <w:adjustRightInd w:val="0"/>
        <w:spacing w:after="0" w:line="240" w:lineRule="atLeast"/>
        <w:ind w:left="993" w:hanging="284"/>
        <w:rPr>
          <w:bCs/>
          <w:lang w:val="en-GB"/>
        </w:rPr>
      </w:pPr>
      <w:r w:rsidRPr="00E21CA0">
        <w:rPr>
          <w:bCs/>
          <w:lang w:val="en-GB"/>
        </w:rPr>
        <w:t>To share</w:t>
      </w:r>
      <w:r w:rsidR="00DC3345" w:rsidRPr="00E21CA0">
        <w:rPr>
          <w:bCs/>
          <w:lang w:val="en-GB"/>
        </w:rPr>
        <w:t xml:space="preserve"> political and commercial risks </w:t>
      </w:r>
      <w:r w:rsidR="00FE69A8" w:rsidRPr="00E21CA0">
        <w:rPr>
          <w:bCs/>
          <w:lang w:val="en-GB"/>
        </w:rPr>
        <w:t xml:space="preserve">which </w:t>
      </w:r>
      <w:r w:rsidR="00DC3345" w:rsidRPr="00E21CA0">
        <w:rPr>
          <w:bCs/>
          <w:lang w:val="en-GB"/>
        </w:rPr>
        <w:t xml:space="preserve">emerge in an export transaction with </w:t>
      </w:r>
      <w:r w:rsidR="00FE69A8" w:rsidRPr="00E21CA0">
        <w:rPr>
          <w:bCs/>
          <w:lang w:val="en-GB"/>
        </w:rPr>
        <w:t>a</w:t>
      </w:r>
      <w:r w:rsidR="00DC3345" w:rsidRPr="00E21CA0">
        <w:rPr>
          <w:bCs/>
          <w:lang w:val="en-GB"/>
        </w:rPr>
        <w:t xml:space="preserve"> company sell</w:t>
      </w:r>
      <w:r w:rsidR="00FE69A8" w:rsidRPr="00E21CA0">
        <w:rPr>
          <w:bCs/>
          <w:lang w:val="en-GB"/>
        </w:rPr>
        <w:t>ing</w:t>
      </w:r>
      <w:r w:rsidR="00DC3345" w:rsidRPr="00E21CA0">
        <w:rPr>
          <w:bCs/>
          <w:lang w:val="en-GB"/>
        </w:rPr>
        <w:t xml:space="preserve"> its goods and services to foreign buyers</w:t>
      </w:r>
      <w:r w:rsidR="00E83A8A" w:rsidRPr="00E21CA0">
        <w:rPr>
          <w:bCs/>
          <w:lang w:val="en-GB"/>
        </w:rPr>
        <w:t xml:space="preserve">. </w:t>
      </w:r>
    </w:p>
    <w:p w:rsidR="00141340" w:rsidRPr="00E21CA0" w:rsidRDefault="00141340" w:rsidP="00A61ECE">
      <w:pPr>
        <w:autoSpaceDE w:val="0"/>
        <w:autoSpaceDN w:val="0"/>
        <w:adjustRightInd w:val="0"/>
        <w:spacing w:after="0" w:line="240" w:lineRule="atLeast"/>
        <w:ind w:left="709"/>
        <w:rPr>
          <w:bCs/>
          <w:szCs w:val="20"/>
          <w:lang w:val="en-GB"/>
        </w:rPr>
      </w:pPr>
    </w:p>
    <w:p w:rsidR="00141340" w:rsidRPr="00E21CA0" w:rsidRDefault="00DC3345" w:rsidP="000F74CD">
      <w:pPr>
        <w:pStyle w:val="ListParagraph"/>
        <w:numPr>
          <w:ilvl w:val="0"/>
          <w:numId w:val="9"/>
        </w:numPr>
        <w:rPr>
          <w:b/>
          <w:lang w:val="en-GB"/>
        </w:rPr>
      </w:pPr>
      <w:r w:rsidRPr="00E21CA0">
        <w:rPr>
          <w:b/>
          <w:lang w:val="en-GB"/>
        </w:rPr>
        <w:t xml:space="preserve">Beneficiaries of </w:t>
      </w:r>
      <w:r w:rsidR="007B439F" w:rsidRPr="00E21CA0">
        <w:rPr>
          <w:b/>
          <w:lang w:val="en-GB"/>
        </w:rPr>
        <w:t>i</w:t>
      </w:r>
      <w:r w:rsidRPr="00E21CA0">
        <w:rPr>
          <w:b/>
          <w:lang w:val="en-GB"/>
        </w:rPr>
        <w:t>nsurance</w:t>
      </w:r>
    </w:p>
    <w:p w:rsidR="00141340" w:rsidRPr="00E21CA0" w:rsidRDefault="00DC3345" w:rsidP="00141340">
      <w:pPr>
        <w:pStyle w:val="ListParagraph"/>
        <w:numPr>
          <w:ilvl w:val="0"/>
          <w:numId w:val="0"/>
        </w:numPr>
        <w:ind w:left="720"/>
        <w:rPr>
          <w:lang w:val="en-GB"/>
        </w:rPr>
      </w:pPr>
      <w:r w:rsidRPr="00E21CA0">
        <w:rPr>
          <w:lang w:val="en-GB"/>
        </w:rPr>
        <w:t xml:space="preserve">Exporters of consumer goods and services that </w:t>
      </w:r>
      <w:r w:rsidR="00FE69A8" w:rsidRPr="00E21CA0">
        <w:rPr>
          <w:lang w:val="en-GB"/>
        </w:rPr>
        <w:t>arrange</w:t>
      </w:r>
      <w:r w:rsidRPr="00E21CA0">
        <w:rPr>
          <w:lang w:val="en-GB"/>
        </w:rPr>
        <w:t xml:space="preserve"> </w:t>
      </w:r>
      <w:r w:rsidR="00FE69A8" w:rsidRPr="00E21CA0">
        <w:rPr>
          <w:lang w:val="en-GB"/>
        </w:rPr>
        <w:t xml:space="preserve">a </w:t>
      </w:r>
      <w:r w:rsidRPr="00E21CA0">
        <w:rPr>
          <w:lang w:val="en-GB"/>
        </w:rPr>
        <w:t>deferral of payment of 365 days, exceptionally up to 2 years, with Foreign buyers</w:t>
      </w:r>
      <w:r w:rsidR="00C053FD" w:rsidRPr="00E21CA0">
        <w:rPr>
          <w:lang w:val="en-GB"/>
        </w:rPr>
        <w:t>.</w:t>
      </w:r>
    </w:p>
    <w:p w:rsidR="00141340" w:rsidRPr="00E21CA0" w:rsidRDefault="00141340" w:rsidP="00141340">
      <w:pPr>
        <w:pStyle w:val="ListParagraph"/>
        <w:numPr>
          <w:ilvl w:val="0"/>
          <w:numId w:val="0"/>
        </w:numPr>
        <w:ind w:left="720"/>
        <w:rPr>
          <w:lang w:val="en-GB"/>
        </w:rPr>
      </w:pPr>
    </w:p>
    <w:p w:rsidR="00141340" w:rsidRPr="00E21CA0" w:rsidRDefault="007B439F" w:rsidP="000F74CD">
      <w:pPr>
        <w:pStyle w:val="ListParagraph"/>
        <w:numPr>
          <w:ilvl w:val="0"/>
          <w:numId w:val="9"/>
        </w:numPr>
        <w:rPr>
          <w:b/>
          <w:lang w:val="en-GB"/>
        </w:rPr>
      </w:pPr>
      <w:r w:rsidRPr="00E21CA0">
        <w:rPr>
          <w:b/>
          <w:lang w:val="en-GB"/>
        </w:rPr>
        <w:t>Subject matter of insurance</w:t>
      </w:r>
    </w:p>
    <w:p w:rsidR="00243B2D" w:rsidRPr="00E21CA0" w:rsidRDefault="007B439F" w:rsidP="00243B2D">
      <w:pPr>
        <w:pStyle w:val="ListParagraph"/>
        <w:numPr>
          <w:ilvl w:val="0"/>
          <w:numId w:val="0"/>
        </w:numPr>
        <w:ind w:left="720"/>
        <w:rPr>
          <w:lang w:val="en-GB"/>
        </w:rPr>
      </w:pPr>
      <w:r w:rsidRPr="00E21CA0">
        <w:rPr>
          <w:lang w:val="en-GB"/>
        </w:rPr>
        <w:t xml:space="preserve">Cash receivables </w:t>
      </w:r>
      <w:r w:rsidR="00FE69A8" w:rsidRPr="00E21CA0">
        <w:rPr>
          <w:lang w:val="en-GB"/>
        </w:rPr>
        <w:t>based on</w:t>
      </w:r>
      <w:r w:rsidRPr="00E21CA0">
        <w:rPr>
          <w:lang w:val="en-GB"/>
        </w:rPr>
        <w:t xml:space="preserve"> performed and invoiced </w:t>
      </w:r>
      <w:r w:rsidR="00FE69A8" w:rsidRPr="00E21CA0">
        <w:rPr>
          <w:lang w:val="en-GB"/>
        </w:rPr>
        <w:t xml:space="preserve">deliveries of </w:t>
      </w:r>
      <w:r w:rsidRPr="00E21CA0">
        <w:rPr>
          <w:lang w:val="en-GB"/>
        </w:rPr>
        <w:t>goods</w:t>
      </w:r>
      <w:r w:rsidR="006E44E7" w:rsidRPr="00E21CA0">
        <w:rPr>
          <w:lang w:val="en-GB"/>
        </w:rPr>
        <w:t xml:space="preserve"> </w:t>
      </w:r>
      <w:r w:rsidRPr="00E21CA0">
        <w:rPr>
          <w:lang w:val="en-GB"/>
        </w:rPr>
        <w:t>and</w:t>
      </w:r>
      <w:r w:rsidR="006E44E7" w:rsidRPr="00E21CA0">
        <w:rPr>
          <w:lang w:val="en-GB"/>
        </w:rPr>
        <w:t>/</w:t>
      </w:r>
      <w:r w:rsidRPr="00E21CA0">
        <w:rPr>
          <w:lang w:val="en-GB"/>
        </w:rPr>
        <w:t>or services towards the</w:t>
      </w:r>
      <w:r w:rsidR="006E44E7" w:rsidRPr="00E21CA0">
        <w:rPr>
          <w:lang w:val="en-GB"/>
        </w:rPr>
        <w:t xml:space="preserve"> </w:t>
      </w:r>
      <w:r w:rsidRPr="00E21CA0">
        <w:rPr>
          <w:lang w:val="en-GB"/>
        </w:rPr>
        <w:t>Foreign buyer</w:t>
      </w:r>
      <w:r w:rsidR="006E44E7" w:rsidRPr="00E21CA0">
        <w:rPr>
          <w:lang w:val="en-GB"/>
        </w:rPr>
        <w:t>.</w:t>
      </w:r>
    </w:p>
    <w:p w:rsidR="00A6047A" w:rsidRPr="00E21CA0" w:rsidRDefault="00A6047A" w:rsidP="00243B2D">
      <w:pPr>
        <w:pStyle w:val="ListParagraph"/>
        <w:numPr>
          <w:ilvl w:val="0"/>
          <w:numId w:val="0"/>
        </w:numPr>
        <w:ind w:left="720"/>
        <w:rPr>
          <w:lang w:val="en-GB"/>
        </w:rPr>
      </w:pPr>
    </w:p>
    <w:p w:rsidR="00A6047A" w:rsidRPr="00E21CA0" w:rsidRDefault="001E1B64" w:rsidP="000F74CD">
      <w:pPr>
        <w:pStyle w:val="ListParagraph"/>
        <w:numPr>
          <w:ilvl w:val="0"/>
          <w:numId w:val="9"/>
        </w:numPr>
        <w:rPr>
          <w:b/>
          <w:lang w:val="en-GB"/>
        </w:rPr>
      </w:pPr>
      <w:r w:rsidRPr="00E21CA0">
        <w:rPr>
          <w:b/>
          <w:lang w:val="en-GB"/>
        </w:rPr>
        <w:t xml:space="preserve">Insurance of </w:t>
      </w:r>
      <w:r w:rsidR="004D4B39" w:rsidRPr="00E21CA0">
        <w:rPr>
          <w:b/>
          <w:lang w:val="en-GB"/>
        </w:rPr>
        <w:t xml:space="preserve">receivables collection </w:t>
      </w:r>
      <w:proofErr w:type="gramStart"/>
      <w:r w:rsidR="004D4B39" w:rsidRPr="00E21CA0">
        <w:rPr>
          <w:b/>
          <w:lang w:val="en-GB"/>
        </w:rPr>
        <w:t>on the basis of</w:t>
      </w:r>
      <w:proofErr w:type="gramEnd"/>
      <w:r w:rsidR="004D4B39" w:rsidRPr="00E21CA0">
        <w:rPr>
          <w:b/>
          <w:lang w:val="en-GB"/>
        </w:rPr>
        <w:t xml:space="preserve"> performed deliveries</w:t>
      </w:r>
    </w:p>
    <w:p w:rsidR="00C053FD" w:rsidRPr="00E21CA0" w:rsidRDefault="004D4B39" w:rsidP="00A61ECE">
      <w:pPr>
        <w:pStyle w:val="ListParagraph"/>
        <w:numPr>
          <w:ilvl w:val="0"/>
          <w:numId w:val="0"/>
        </w:numPr>
        <w:spacing w:after="0" w:line="240" w:lineRule="atLeast"/>
        <w:ind w:left="709"/>
        <w:rPr>
          <w:bCs/>
          <w:lang w:val="en-GB"/>
        </w:rPr>
      </w:pPr>
      <w:r w:rsidRPr="00E21CA0">
        <w:rPr>
          <w:lang w:val="en-GB"/>
        </w:rPr>
        <w:t xml:space="preserve">A receivable </w:t>
      </w:r>
      <w:r w:rsidR="00FE69A8" w:rsidRPr="00E21CA0">
        <w:rPr>
          <w:lang w:val="en-GB"/>
        </w:rPr>
        <w:t>based on</w:t>
      </w:r>
      <w:r w:rsidRPr="00E21CA0">
        <w:rPr>
          <w:lang w:val="en-GB"/>
        </w:rPr>
        <w:t xml:space="preserve"> an individual and/or</w:t>
      </w:r>
      <w:r w:rsidR="00C053FD" w:rsidRPr="00E21CA0">
        <w:rPr>
          <w:lang w:val="en-GB"/>
        </w:rPr>
        <w:t xml:space="preserve"> </w:t>
      </w:r>
      <w:r w:rsidR="00663465" w:rsidRPr="00E21CA0">
        <w:rPr>
          <w:lang w:val="en-GB"/>
        </w:rPr>
        <w:t>continued delivery of goods and/or</w:t>
      </w:r>
      <w:r w:rsidR="00C053FD" w:rsidRPr="00E21CA0">
        <w:rPr>
          <w:lang w:val="en-GB"/>
        </w:rPr>
        <w:t xml:space="preserve"> </w:t>
      </w:r>
      <w:r w:rsidR="00663465" w:rsidRPr="00E21CA0">
        <w:rPr>
          <w:lang w:val="en-GB"/>
        </w:rPr>
        <w:t>services towards foreign buyers</w:t>
      </w:r>
    </w:p>
    <w:p w:rsidR="00F61E42" w:rsidRPr="00E21CA0" w:rsidRDefault="00F61E42" w:rsidP="00F61E42">
      <w:pPr>
        <w:autoSpaceDE w:val="0"/>
        <w:autoSpaceDN w:val="0"/>
        <w:adjustRightInd w:val="0"/>
        <w:spacing w:after="0" w:line="240" w:lineRule="atLeast"/>
        <w:rPr>
          <w:bCs/>
          <w:szCs w:val="20"/>
          <w:lang w:val="en-GB"/>
        </w:rPr>
      </w:pPr>
    </w:p>
    <w:p w:rsidR="00F61E42" w:rsidRPr="00E21CA0" w:rsidRDefault="00663465" w:rsidP="000F74CD">
      <w:pPr>
        <w:pStyle w:val="ListParagraph"/>
        <w:numPr>
          <w:ilvl w:val="0"/>
          <w:numId w:val="9"/>
        </w:numPr>
        <w:spacing w:after="0" w:line="240" w:lineRule="atLeast"/>
        <w:rPr>
          <w:b/>
          <w:bCs/>
          <w:lang w:val="en-GB"/>
        </w:rPr>
      </w:pPr>
      <w:r w:rsidRPr="00E21CA0">
        <w:rPr>
          <w:b/>
          <w:bCs/>
          <w:lang w:val="en-GB"/>
        </w:rPr>
        <w:t>Insured risks</w:t>
      </w:r>
    </w:p>
    <w:p w:rsidR="00F61E42" w:rsidRPr="00E21CA0" w:rsidRDefault="00663465" w:rsidP="00F61E42">
      <w:pPr>
        <w:autoSpaceDE w:val="0"/>
        <w:autoSpaceDN w:val="0"/>
        <w:adjustRightInd w:val="0"/>
        <w:spacing w:line="240" w:lineRule="atLeast"/>
        <w:ind w:left="708"/>
        <w:rPr>
          <w:bCs/>
          <w:szCs w:val="20"/>
          <w:lang w:val="en-GB"/>
        </w:rPr>
      </w:pPr>
      <w:r w:rsidRPr="00E21CA0">
        <w:rPr>
          <w:bCs/>
          <w:szCs w:val="20"/>
          <w:lang w:val="en-GB"/>
        </w:rPr>
        <w:t>By the Insurance programme it is possible to insure non-marketable or temporarily non-marketable commercial and political risks as follows</w:t>
      </w:r>
      <w:r w:rsidR="00F61E42" w:rsidRPr="00E21CA0">
        <w:rPr>
          <w:bCs/>
          <w:szCs w:val="20"/>
          <w:lang w:val="en-GB"/>
        </w:rPr>
        <w:t>:</w:t>
      </w:r>
    </w:p>
    <w:p w:rsidR="00F61E42" w:rsidRPr="00E21CA0" w:rsidRDefault="00663465" w:rsidP="00F61E42">
      <w:pPr>
        <w:autoSpaceDE w:val="0"/>
        <w:autoSpaceDN w:val="0"/>
        <w:adjustRightInd w:val="0"/>
        <w:spacing w:after="0" w:line="240" w:lineRule="atLeast"/>
        <w:ind w:left="720"/>
        <w:rPr>
          <w:bCs/>
          <w:i/>
          <w:szCs w:val="20"/>
          <w:lang w:val="en-GB"/>
        </w:rPr>
      </w:pPr>
      <w:r w:rsidRPr="00E21CA0">
        <w:rPr>
          <w:bCs/>
          <w:i/>
          <w:szCs w:val="20"/>
          <w:lang w:val="en-GB"/>
        </w:rPr>
        <w:t>Commercial risks</w:t>
      </w:r>
    </w:p>
    <w:p w:rsidR="00F61E42" w:rsidRPr="00E21CA0" w:rsidRDefault="00663465" w:rsidP="000F74CD">
      <w:pPr>
        <w:numPr>
          <w:ilvl w:val="1"/>
          <w:numId w:val="13"/>
        </w:numPr>
        <w:autoSpaceDE w:val="0"/>
        <w:autoSpaceDN w:val="0"/>
        <w:adjustRightInd w:val="0"/>
        <w:spacing w:after="0" w:line="240" w:lineRule="atLeast"/>
        <w:rPr>
          <w:bCs/>
          <w:szCs w:val="20"/>
          <w:lang w:val="en-GB"/>
        </w:rPr>
      </w:pPr>
      <w:r w:rsidRPr="00E21CA0">
        <w:rPr>
          <w:bCs/>
          <w:szCs w:val="20"/>
          <w:lang w:val="en-GB"/>
        </w:rPr>
        <w:t>Prolonged non-payment or delay in payment by the Foreign buyer upon maturity</w:t>
      </w:r>
      <w:r w:rsidR="00815A03" w:rsidRPr="00E21CA0">
        <w:rPr>
          <w:bCs/>
          <w:szCs w:val="20"/>
          <w:lang w:val="en-GB"/>
        </w:rPr>
        <w:t xml:space="preserve"> of the usual</w:t>
      </w:r>
      <w:r w:rsidR="00F61E42" w:rsidRPr="00E21CA0">
        <w:rPr>
          <w:bCs/>
          <w:szCs w:val="20"/>
          <w:lang w:val="en-GB"/>
        </w:rPr>
        <w:t xml:space="preserve"> </w:t>
      </w:r>
      <w:r w:rsidR="00815A03" w:rsidRPr="00E21CA0">
        <w:rPr>
          <w:bCs/>
          <w:szCs w:val="20"/>
          <w:lang w:val="en-GB"/>
        </w:rPr>
        <w:t>payment term</w:t>
      </w:r>
      <w:r w:rsidR="00F61E42" w:rsidRPr="00E21CA0">
        <w:rPr>
          <w:bCs/>
          <w:szCs w:val="20"/>
          <w:lang w:val="en-GB"/>
        </w:rPr>
        <w:t>;</w:t>
      </w:r>
    </w:p>
    <w:p w:rsidR="00F61E42" w:rsidRPr="00E21CA0" w:rsidRDefault="00F61E42" w:rsidP="000F74CD">
      <w:pPr>
        <w:numPr>
          <w:ilvl w:val="1"/>
          <w:numId w:val="13"/>
        </w:numPr>
        <w:autoSpaceDE w:val="0"/>
        <w:autoSpaceDN w:val="0"/>
        <w:adjustRightInd w:val="0"/>
        <w:spacing w:after="0" w:line="240" w:lineRule="atLeast"/>
        <w:rPr>
          <w:bCs/>
          <w:szCs w:val="20"/>
          <w:lang w:val="en-GB"/>
        </w:rPr>
      </w:pPr>
      <w:r w:rsidRPr="00E21CA0">
        <w:rPr>
          <w:bCs/>
          <w:szCs w:val="20"/>
          <w:lang w:val="en-GB"/>
        </w:rPr>
        <w:t>Insolven</w:t>
      </w:r>
      <w:r w:rsidR="00815A03" w:rsidRPr="00E21CA0">
        <w:rPr>
          <w:bCs/>
          <w:szCs w:val="20"/>
          <w:lang w:val="en-GB"/>
        </w:rPr>
        <w:t>cy of the Foreign buyer or other objective facts that indicate to the impossibility of fulfilment of the payment obligation</w:t>
      </w:r>
      <w:r w:rsidRPr="00E21CA0">
        <w:rPr>
          <w:bCs/>
          <w:szCs w:val="20"/>
          <w:lang w:val="en-GB"/>
        </w:rPr>
        <w:t xml:space="preserve">, </w:t>
      </w:r>
      <w:r w:rsidR="00815A03" w:rsidRPr="00E21CA0">
        <w:rPr>
          <w:bCs/>
          <w:szCs w:val="20"/>
          <w:lang w:val="en-GB"/>
        </w:rPr>
        <w:t>initiation of the pre-bankruptcy</w:t>
      </w:r>
      <w:r w:rsidRPr="00E21CA0">
        <w:rPr>
          <w:bCs/>
          <w:szCs w:val="20"/>
          <w:lang w:val="en-GB"/>
        </w:rPr>
        <w:t xml:space="preserve">, </w:t>
      </w:r>
      <w:r w:rsidR="00815A03" w:rsidRPr="00E21CA0">
        <w:rPr>
          <w:bCs/>
          <w:szCs w:val="20"/>
          <w:lang w:val="en-GB"/>
        </w:rPr>
        <w:t xml:space="preserve">bankruptcy or liquidation procedure </w:t>
      </w:r>
      <w:r w:rsidR="005C2DBA">
        <w:rPr>
          <w:bCs/>
          <w:szCs w:val="20"/>
          <w:lang w:val="en-GB"/>
        </w:rPr>
        <w:t>against</w:t>
      </w:r>
      <w:r w:rsidR="00815A03" w:rsidRPr="00E21CA0">
        <w:rPr>
          <w:bCs/>
          <w:szCs w:val="20"/>
          <w:lang w:val="en-GB"/>
        </w:rPr>
        <w:t xml:space="preserve"> the Foreign buyer</w:t>
      </w:r>
      <w:r w:rsidRPr="00E21CA0">
        <w:rPr>
          <w:bCs/>
          <w:szCs w:val="20"/>
          <w:lang w:val="en-GB"/>
        </w:rPr>
        <w:t>.</w:t>
      </w:r>
    </w:p>
    <w:p w:rsidR="00C30690" w:rsidRPr="00E21CA0" w:rsidRDefault="00C30690" w:rsidP="00C30690">
      <w:pPr>
        <w:autoSpaceDE w:val="0"/>
        <w:autoSpaceDN w:val="0"/>
        <w:adjustRightInd w:val="0"/>
        <w:spacing w:after="0" w:line="240" w:lineRule="atLeast"/>
        <w:ind w:left="720"/>
        <w:rPr>
          <w:bCs/>
          <w:i/>
          <w:szCs w:val="20"/>
          <w:lang w:val="en-GB"/>
        </w:rPr>
      </w:pPr>
    </w:p>
    <w:p w:rsidR="00F61E42" w:rsidRPr="00E21CA0" w:rsidRDefault="00F61E42" w:rsidP="00C30690">
      <w:pPr>
        <w:autoSpaceDE w:val="0"/>
        <w:autoSpaceDN w:val="0"/>
        <w:adjustRightInd w:val="0"/>
        <w:spacing w:after="0" w:line="240" w:lineRule="atLeast"/>
        <w:ind w:left="720"/>
        <w:rPr>
          <w:bCs/>
          <w:i/>
          <w:szCs w:val="20"/>
          <w:lang w:val="en-GB"/>
        </w:rPr>
      </w:pPr>
      <w:r w:rsidRPr="00E21CA0">
        <w:rPr>
          <w:bCs/>
          <w:i/>
          <w:szCs w:val="20"/>
          <w:lang w:val="en-GB"/>
        </w:rPr>
        <w:t>Politi</w:t>
      </w:r>
      <w:r w:rsidR="00815A03" w:rsidRPr="00E21CA0">
        <w:rPr>
          <w:bCs/>
          <w:i/>
          <w:szCs w:val="20"/>
          <w:lang w:val="en-GB"/>
        </w:rPr>
        <w:t>cal risks</w:t>
      </w:r>
    </w:p>
    <w:p w:rsidR="00F61E42" w:rsidRPr="00E21CA0" w:rsidRDefault="00815A03" w:rsidP="00A202D4">
      <w:pPr>
        <w:pStyle w:val="ListParagraph"/>
        <w:numPr>
          <w:ilvl w:val="1"/>
          <w:numId w:val="17"/>
        </w:numPr>
        <w:spacing w:after="0" w:line="240" w:lineRule="atLeast"/>
        <w:rPr>
          <w:bCs/>
          <w:lang w:val="en-GB"/>
        </w:rPr>
      </w:pPr>
      <w:r w:rsidRPr="00E21CA0">
        <w:rPr>
          <w:bCs/>
          <w:lang w:val="en-GB"/>
        </w:rPr>
        <w:t xml:space="preserve">War or </w:t>
      </w:r>
      <w:r w:rsidR="00FE69A8" w:rsidRPr="00E21CA0">
        <w:rPr>
          <w:bCs/>
          <w:lang w:val="en-GB"/>
        </w:rPr>
        <w:t>similar</w:t>
      </w:r>
      <w:r w:rsidRPr="00E21CA0">
        <w:rPr>
          <w:bCs/>
          <w:lang w:val="en-GB"/>
        </w:rPr>
        <w:t xml:space="preserve"> events</w:t>
      </w:r>
      <w:r w:rsidR="00F61E42" w:rsidRPr="00E21CA0">
        <w:rPr>
          <w:bCs/>
          <w:lang w:val="en-GB"/>
        </w:rPr>
        <w:t>;</w:t>
      </w:r>
    </w:p>
    <w:p w:rsidR="00F61E42" w:rsidRPr="00E21CA0" w:rsidRDefault="00815A03" w:rsidP="00A202D4">
      <w:pPr>
        <w:pStyle w:val="ListParagraph"/>
        <w:numPr>
          <w:ilvl w:val="1"/>
          <w:numId w:val="17"/>
        </w:numPr>
        <w:spacing w:after="0" w:line="240" w:lineRule="atLeast"/>
        <w:rPr>
          <w:bCs/>
          <w:lang w:val="en-GB"/>
        </w:rPr>
      </w:pPr>
      <w:r w:rsidRPr="00E21CA0">
        <w:rPr>
          <w:bCs/>
          <w:lang w:val="en-GB"/>
        </w:rPr>
        <w:t>Rebellion or revolution</w:t>
      </w:r>
    </w:p>
    <w:p w:rsidR="00F61E42" w:rsidRPr="00E21CA0" w:rsidRDefault="00A71A15" w:rsidP="00A202D4">
      <w:pPr>
        <w:pStyle w:val="ListParagraph"/>
        <w:numPr>
          <w:ilvl w:val="1"/>
          <w:numId w:val="17"/>
        </w:numPr>
        <w:spacing w:after="0" w:line="240" w:lineRule="atLeast"/>
        <w:rPr>
          <w:bCs/>
          <w:lang w:val="en-GB"/>
        </w:rPr>
      </w:pPr>
      <w:r w:rsidRPr="00E21CA0">
        <w:rPr>
          <w:bCs/>
          <w:lang w:val="en-GB"/>
        </w:rPr>
        <w:t>Government measures limiting or preventing the transfer or free disposal of payments due to the exporter, for the period longer than 3 months</w:t>
      </w:r>
      <w:r w:rsidR="00F61E42" w:rsidRPr="00E21CA0">
        <w:rPr>
          <w:bCs/>
          <w:lang w:val="en-GB"/>
        </w:rPr>
        <w:t>.</w:t>
      </w:r>
    </w:p>
    <w:p w:rsidR="00D84940" w:rsidRPr="00E21CA0" w:rsidRDefault="00D84940" w:rsidP="00A202D4">
      <w:pPr>
        <w:pStyle w:val="ListParagraph"/>
        <w:numPr>
          <w:ilvl w:val="0"/>
          <w:numId w:val="0"/>
        </w:numPr>
        <w:spacing w:after="0" w:line="240" w:lineRule="atLeast"/>
        <w:ind w:left="720"/>
        <w:rPr>
          <w:bCs/>
          <w:lang w:val="en-GB"/>
        </w:rPr>
      </w:pPr>
    </w:p>
    <w:p w:rsidR="00D84940" w:rsidRPr="00E21CA0" w:rsidRDefault="00A71A15" w:rsidP="000F74CD">
      <w:pPr>
        <w:pStyle w:val="ListParagraph"/>
        <w:numPr>
          <w:ilvl w:val="0"/>
          <w:numId w:val="9"/>
        </w:numPr>
        <w:spacing w:after="0" w:line="240" w:lineRule="atLeast"/>
        <w:rPr>
          <w:b/>
          <w:bCs/>
          <w:lang w:val="en-GB"/>
        </w:rPr>
      </w:pPr>
      <w:r w:rsidRPr="00E21CA0">
        <w:rPr>
          <w:b/>
          <w:bCs/>
          <w:lang w:val="en-GB"/>
        </w:rPr>
        <w:t>Level of coverage</w:t>
      </w:r>
    </w:p>
    <w:p w:rsidR="00D84940" w:rsidRPr="00E21CA0" w:rsidRDefault="00A71A15" w:rsidP="00D84940">
      <w:pPr>
        <w:spacing w:after="0" w:line="240" w:lineRule="atLeast"/>
        <w:ind w:left="720"/>
        <w:rPr>
          <w:bCs/>
          <w:szCs w:val="20"/>
          <w:lang w:val="en-GB"/>
        </w:rPr>
      </w:pPr>
      <w:r w:rsidRPr="00E21CA0">
        <w:rPr>
          <w:bCs/>
          <w:szCs w:val="20"/>
          <w:lang w:val="en-GB"/>
        </w:rPr>
        <w:t xml:space="preserve">In each insured risk, </w:t>
      </w:r>
      <w:r w:rsidR="00D84940" w:rsidRPr="00E21CA0">
        <w:rPr>
          <w:bCs/>
          <w:szCs w:val="20"/>
          <w:lang w:val="en-GB"/>
        </w:rPr>
        <w:t xml:space="preserve">HBOR </w:t>
      </w:r>
      <w:r w:rsidRPr="00E21CA0">
        <w:rPr>
          <w:bCs/>
          <w:szCs w:val="20"/>
          <w:lang w:val="en-GB"/>
        </w:rPr>
        <w:t>can participate with the maximum share of</w:t>
      </w:r>
      <w:r w:rsidR="00D84940" w:rsidRPr="00E21CA0">
        <w:rPr>
          <w:bCs/>
          <w:szCs w:val="20"/>
          <w:lang w:val="en-GB"/>
        </w:rPr>
        <w:t xml:space="preserve"> </w:t>
      </w:r>
      <w:r w:rsidR="00E5207B">
        <w:rPr>
          <w:bCs/>
          <w:szCs w:val="20"/>
          <w:lang w:val="en-GB"/>
        </w:rPr>
        <w:t>90</w:t>
      </w:r>
      <w:r w:rsidR="00D84940" w:rsidRPr="00E21CA0">
        <w:rPr>
          <w:bCs/>
          <w:szCs w:val="20"/>
          <w:lang w:val="en-GB"/>
        </w:rPr>
        <w:t xml:space="preserve">%, </w:t>
      </w:r>
      <w:r w:rsidRPr="00E21CA0">
        <w:rPr>
          <w:bCs/>
          <w:szCs w:val="20"/>
          <w:lang w:val="en-GB"/>
        </w:rPr>
        <w:t>depending on the risk assessment</w:t>
      </w:r>
      <w:r w:rsidR="00D84940" w:rsidRPr="00E21CA0">
        <w:rPr>
          <w:bCs/>
          <w:szCs w:val="20"/>
          <w:lang w:val="en-GB"/>
        </w:rPr>
        <w:t xml:space="preserve">. </w:t>
      </w:r>
      <w:r w:rsidRPr="00E21CA0">
        <w:rPr>
          <w:bCs/>
          <w:szCs w:val="20"/>
          <w:lang w:val="en-GB"/>
        </w:rPr>
        <w:t>The exporter’s share in the Insured risk</w:t>
      </w:r>
      <w:r w:rsidR="00D84940" w:rsidRPr="00E21CA0">
        <w:rPr>
          <w:bCs/>
          <w:szCs w:val="20"/>
          <w:lang w:val="en-GB"/>
        </w:rPr>
        <w:t xml:space="preserve"> (</w:t>
      </w:r>
      <w:r w:rsidRPr="00E21CA0">
        <w:rPr>
          <w:bCs/>
          <w:szCs w:val="20"/>
          <w:lang w:val="en-GB"/>
        </w:rPr>
        <w:t>Retention</w:t>
      </w:r>
      <w:r w:rsidR="00D84940" w:rsidRPr="00E21CA0">
        <w:rPr>
          <w:bCs/>
          <w:szCs w:val="20"/>
          <w:lang w:val="en-GB"/>
        </w:rPr>
        <w:t xml:space="preserve">) </w:t>
      </w:r>
      <w:r w:rsidRPr="00E21CA0">
        <w:rPr>
          <w:bCs/>
          <w:szCs w:val="20"/>
          <w:lang w:val="en-GB"/>
        </w:rPr>
        <w:t>amounts to at least</w:t>
      </w:r>
      <w:r w:rsidR="00D84940" w:rsidRPr="00E21CA0">
        <w:rPr>
          <w:bCs/>
          <w:szCs w:val="20"/>
          <w:lang w:val="en-GB"/>
        </w:rPr>
        <w:t xml:space="preserve"> 1</w:t>
      </w:r>
      <w:r w:rsidR="00B9210E">
        <w:rPr>
          <w:bCs/>
          <w:szCs w:val="20"/>
          <w:lang w:val="en-GB"/>
        </w:rPr>
        <w:t>0</w:t>
      </w:r>
      <w:r w:rsidR="00D84940" w:rsidRPr="00E21CA0">
        <w:rPr>
          <w:bCs/>
          <w:szCs w:val="20"/>
          <w:lang w:val="en-GB"/>
        </w:rPr>
        <w:t>%.</w:t>
      </w:r>
    </w:p>
    <w:p w:rsidR="00E2644C" w:rsidRPr="00E21CA0" w:rsidRDefault="00E2644C" w:rsidP="00D84940">
      <w:pPr>
        <w:spacing w:after="0" w:line="240" w:lineRule="atLeast"/>
        <w:ind w:left="720"/>
        <w:rPr>
          <w:bCs/>
          <w:szCs w:val="20"/>
          <w:lang w:val="en-GB"/>
        </w:rPr>
      </w:pPr>
    </w:p>
    <w:p w:rsidR="00E2644C" w:rsidRPr="00E21CA0" w:rsidRDefault="00A71A15" w:rsidP="000F74CD">
      <w:pPr>
        <w:pStyle w:val="ListParagraph"/>
        <w:numPr>
          <w:ilvl w:val="0"/>
          <w:numId w:val="9"/>
        </w:numPr>
        <w:spacing w:after="0" w:line="240" w:lineRule="atLeast"/>
        <w:rPr>
          <w:b/>
          <w:bCs/>
          <w:lang w:val="en-GB"/>
        </w:rPr>
      </w:pPr>
      <w:r w:rsidRPr="00E21CA0">
        <w:rPr>
          <w:b/>
          <w:bCs/>
          <w:lang w:val="en-GB"/>
        </w:rPr>
        <w:t>Insurance contract</w:t>
      </w:r>
    </w:p>
    <w:p w:rsidR="00E2644C" w:rsidRPr="00E21CA0" w:rsidRDefault="00A71A15" w:rsidP="00E2644C">
      <w:pPr>
        <w:pStyle w:val="ListParagraph"/>
        <w:numPr>
          <w:ilvl w:val="0"/>
          <w:numId w:val="0"/>
        </w:numPr>
        <w:spacing w:after="0" w:line="240" w:lineRule="atLeast"/>
        <w:ind w:left="720"/>
        <w:rPr>
          <w:bCs/>
          <w:lang w:val="en-GB"/>
        </w:rPr>
      </w:pPr>
      <w:r w:rsidRPr="00E21CA0">
        <w:rPr>
          <w:bCs/>
          <w:lang w:val="en-GB"/>
        </w:rPr>
        <w:t xml:space="preserve">The Insurance contract </w:t>
      </w:r>
      <w:r w:rsidR="00F267B1" w:rsidRPr="00E21CA0">
        <w:rPr>
          <w:bCs/>
          <w:lang w:val="en-GB"/>
        </w:rPr>
        <w:t>consists of the General Terms and Conditions of Insurance of Short-Term Export Receivables</w:t>
      </w:r>
      <w:r w:rsidR="00E2644C" w:rsidRPr="00E21CA0">
        <w:rPr>
          <w:bCs/>
          <w:lang w:val="en-GB"/>
        </w:rPr>
        <w:t xml:space="preserve"> OU-KI/</w:t>
      </w:r>
      <w:r w:rsidR="004F6D63" w:rsidRPr="00E21CA0">
        <w:rPr>
          <w:bCs/>
          <w:lang w:val="en-GB"/>
        </w:rPr>
        <w:t>0</w:t>
      </w:r>
      <w:r w:rsidR="00E2644C" w:rsidRPr="00E21CA0">
        <w:rPr>
          <w:bCs/>
          <w:lang w:val="en-GB"/>
        </w:rPr>
        <w:t>1-1</w:t>
      </w:r>
      <w:r w:rsidR="003F6BDD">
        <w:rPr>
          <w:bCs/>
          <w:lang w:val="en-GB"/>
        </w:rPr>
        <w:t>6</w:t>
      </w:r>
      <w:r w:rsidR="00E2644C" w:rsidRPr="00E21CA0">
        <w:rPr>
          <w:bCs/>
          <w:lang w:val="en-GB"/>
        </w:rPr>
        <w:t xml:space="preserve"> </w:t>
      </w:r>
      <w:r w:rsidR="00F267B1" w:rsidRPr="00E21CA0">
        <w:rPr>
          <w:bCs/>
          <w:lang w:val="en-GB"/>
        </w:rPr>
        <w:t xml:space="preserve">and the Insurance </w:t>
      </w:r>
      <w:r w:rsidR="00D7012A" w:rsidRPr="00E21CA0">
        <w:rPr>
          <w:bCs/>
          <w:lang w:val="en-GB"/>
        </w:rPr>
        <w:t>p</w:t>
      </w:r>
      <w:r w:rsidR="00F267B1" w:rsidRPr="00E21CA0">
        <w:rPr>
          <w:bCs/>
          <w:lang w:val="en-GB"/>
        </w:rPr>
        <w:t xml:space="preserve">olicy of </w:t>
      </w:r>
      <w:r w:rsidR="00D7012A" w:rsidRPr="00E21CA0">
        <w:rPr>
          <w:bCs/>
          <w:lang w:val="en-GB"/>
        </w:rPr>
        <w:t>e</w:t>
      </w:r>
      <w:r w:rsidR="00F267B1" w:rsidRPr="00E21CA0">
        <w:rPr>
          <w:bCs/>
          <w:lang w:val="en-GB"/>
        </w:rPr>
        <w:t xml:space="preserve">xport </w:t>
      </w:r>
      <w:r w:rsidR="00D7012A" w:rsidRPr="00E21CA0">
        <w:rPr>
          <w:bCs/>
          <w:lang w:val="en-GB"/>
        </w:rPr>
        <w:t>r</w:t>
      </w:r>
      <w:r w:rsidR="00F267B1" w:rsidRPr="00E21CA0">
        <w:rPr>
          <w:bCs/>
          <w:lang w:val="en-GB"/>
        </w:rPr>
        <w:t>eceivables</w:t>
      </w:r>
      <w:r w:rsidR="00C053FD" w:rsidRPr="00E21CA0">
        <w:rPr>
          <w:bCs/>
          <w:lang w:val="en-GB"/>
        </w:rPr>
        <w:t>.</w:t>
      </w:r>
    </w:p>
    <w:p w:rsidR="00D84940" w:rsidRPr="00E21CA0" w:rsidRDefault="00D84940" w:rsidP="00D84940">
      <w:pPr>
        <w:spacing w:after="0" w:line="240" w:lineRule="atLeast"/>
        <w:ind w:left="720"/>
        <w:rPr>
          <w:bCs/>
          <w:szCs w:val="20"/>
          <w:lang w:val="en-GB"/>
        </w:rPr>
      </w:pPr>
    </w:p>
    <w:p w:rsidR="00147AED" w:rsidRPr="00E21CA0" w:rsidRDefault="00D7012A" w:rsidP="000F74CD">
      <w:pPr>
        <w:pStyle w:val="ListParagraph"/>
        <w:numPr>
          <w:ilvl w:val="0"/>
          <w:numId w:val="9"/>
        </w:numPr>
        <w:spacing w:after="0" w:line="240" w:lineRule="atLeast"/>
        <w:rPr>
          <w:b/>
          <w:bCs/>
          <w:lang w:val="en-GB"/>
        </w:rPr>
      </w:pPr>
      <w:r w:rsidRPr="00E21CA0">
        <w:rPr>
          <w:b/>
          <w:bCs/>
          <w:lang w:val="en-GB"/>
        </w:rPr>
        <w:t>Sum insured</w:t>
      </w:r>
    </w:p>
    <w:p w:rsidR="00147AED" w:rsidRPr="00E21CA0" w:rsidRDefault="00F267B1" w:rsidP="00147AED">
      <w:pPr>
        <w:ind w:left="708"/>
        <w:rPr>
          <w:rFonts w:ascii="Calibri" w:hAnsi="Calibri"/>
          <w:szCs w:val="20"/>
          <w:lang w:val="en-GB"/>
        </w:rPr>
      </w:pPr>
      <w:r w:rsidRPr="00E21CA0">
        <w:rPr>
          <w:rFonts w:ascii="Calibri" w:hAnsi="Calibri"/>
          <w:szCs w:val="20"/>
          <w:lang w:val="en-GB"/>
        </w:rPr>
        <w:t xml:space="preserve">The cash amount for which the insurance under an individual Foreign buyer </w:t>
      </w:r>
      <w:r w:rsidR="00CB262A" w:rsidRPr="00E21CA0">
        <w:rPr>
          <w:rFonts w:ascii="Calibri" w:hAnsi="Calibri"/>
          <w:szCs w:val="20"/>
          <w:lang w:val="en-GB"/>
        </w:rPr>
        <w:t>has been concluded</w:t>
      </w:r>
      <w:r w:rsidR="00147AED" w:rsidRPr="00E21CA0">
        <w:rPr>
          <w:rFonts w:ascii="Calibri" w:hAnsi="Calibri"/>
          <w:szCs w:val="20"/>
          <w:lang w:val="en-GB"/>
        </w:rPr>
        <w:t xml:space="preserve"> </w:t>
      </w:r>
      <w:r w:rsidR="00CB262A" w:rsidRPr="00E21CA0">
        <w:rPr>
          <w:rFonts w:ascii="Calibri" w:hAnsi="Calibri"/>
          <w:szCs w:val="20"/>
          <w:lang w:val="en-GB"/>
        </w:rPr>
        <w:t xml:space="preserve">and which is mentioned in the Insurance </w:t>
      </w:r>
      <w:r w:rsidR="00D7012A" w:rsidRPr="00E21CA0">
        <w:rPr>
          <w:rFonts w:ascii="Calibri" w:hAnsi="Calibri"/>
          <w:szCs w:val="20"/>
          <w:lang w:val="en-GB"/>
        </w:rPr>
        <w:t>p</w:t>
      </w:r>
      <w:r w:rsidR="00CB262A" w:rsidRPr="00E21CA0">
        <w:rPr>
          <w:rFonts w:ascii="Calibri" w:hAnsi="Calibri"/>
          <w:szCs w:val="20"/>
          <w:lang w:val="en-GB"/>
        </w:rPr>
        <w:t xml:space="preserve">olicy of </w:t>
      </w:r>
      <w:r w:rsidR="00D7012A" w:rsidRPr="00E21CA0">
        <w:rPr>
          <w:rFonts w:ascii="Calibri" w:hAnsi="Calibri"/>
          <w:szCs w:val="20"/>
          <w:lang w:val="en-GB"/>
        </w:rPr>
        <w:t>e</w:t>
      </w:r>
      <w:r w:rsidR="00CB262A" w:rsidRPr="00E21CA0">
        <w:rPr>
          <w:rFonts w:ascii="Calibri" w:hAnsi="Calibri"/>
          <w:szCs w:val="20"/>
          <w:lang w:val="en-GB"/>
        </w:rPr>
        <w:t xml:space="preserve">xport </w:t>
      </w:r>
      <w:r w:rsidR="00D7012A" w:rsidRPr="00E21CA0">
        <w:rPr>
          <w:rFonts w:ascii="Calibri" w:hAnsi="Calibri"/>
          <w:szCs w:val="20"/>
          <w:lang w:val="en-GB"/>
        </w:rPr>
        <w:t>r</w:t>
      </w:r>
      <w:r w:rsidR="00CB262A" w:rsidRPr="00E21CA0">
        <w:rPr>
          <w:rFonts w:ascii="Calibri" w:hAnsi="Calibri"/>
          <w:szCs w:val="20"/>
          <w:lang w:val="en-GB"/>
        </w:rPr>
        <w:t>eceivables</w:t>
      </w:r>
      <w:r w:rsidR="00147AED" w:rsidRPr="00E21CA0">
        <w:rPr>
          <w:rFonts w:ascii="Calibri" w:hAnsi="Calibri"/>
          <w:szCs w:val="20"/>
          <w:lang w:val="en-GB"/>
        </w:rPr>
        <w:t>.</w:t>
      </w:r>
      <w:r w:rsidR="00647DAC" w:rsidRPr="00E21CA0">
        <w:rPr>
          <w:rFonts w:ascii="Calibri" w:hAnsi="Calibri"/>
          <w:szCs w:val="20"/>
          <w:lang w:val="en-GB"/>
        </w:rPr>
        <w:t xml:space="preserve"> </w:t>
      </w:r>
      <w:r w:rsidR="00CB262A" w:rsidRPr="00E21CA0">
        <w:rPr>
          <w:rFonts w:ascii="Calibri" w:hAnsi="Calibri"/>
          <w:szCs w:val="20"/>
          <w:lang w:val="en-GB"/>
        </w:rPr>
        <w:t xml:space="preserve">The approved </w:t>
      </w:r>
      <w:r w:rsidR="00D7012A" w:rsidRPr="00E21CA0">
        <w:rPr>
          <w:rFonts w:ascii="Calibri" w:hAnsi="Calibri"/>
          <w:szCs w:val="20"/>
          <w:lang w:val="en-GB"/>
        </w:rPr>
        <w:t>S</w:t>
      </w:r>
      <w:r w:rsidR="00CB262A" w:rsidRPr="00E21CA0">
        <w:rPr>
          <w:rFonts w:ascii="Calibri" w:hAnsi="Calibri"/>
          <w:szCs w:val="20"/>
          <w:lang w:val="en-GB"/>
        </w:rPr>
        <w:t xml:space="preserve">um </w:t>
      </w:r>
      <w:r w:rsidR="00D7012A" w:rsidRPr="00E21CA0">
        <w:rPr>
          <w:rFonts w:ascii="Calibri" w:hAnsi="Calibri"/>
          <w:szCs w:val="20"/>
          <w:lang w:val="en-GB"/>
        </w:rPr>
        <w:t xml:space="preserve">insured </w:t>
      </w:r>
      <w:r w:rsidR="00CB262A" w:rsidRPr="00E21CA0">
        <w:rPr>
          <w:rFonts w:ascii="Calibri" w:hAnsi="Calibri"/>
          <w:szCs w:val="20"/>
          <w:lang w:val="en-GB"/>
        </w:rPr>
        <w:t xml:space="preserve">represents the insured </w:t>
      </w:r>
      <w:proofErr w:type="gramStart"/>
      <w:r w:rsidR="00CB262A" w:rsidRPr="00E21CA0">
        <w:rPr>
          <w:rFonts w:ascii="Calibri" w:hAnsi="Calibri"/>
          <w:szCs w:val="20"/>
          <w:lang w:val="en-GB"/>
        </w:rPr>
        <w:t>amount</w:t>
      </w:r>
      <w:proofErr w:type="gramEnd"/>
      <w:r w:rsidR="00CB262A" w:rsidRPr="00E21CA0">
        <w:rPr>
          <w:rFonts w:ascii="Calibri" w:hAnsi="Calibri"/>
          <w:szCs w:val="20"/>
          <w:lang w:val="en-GB"/>
        </w:rPr>
        <w:t xml:space="preserve"> of receivables towards an individual Foreign buyer</w:t>
      </w:r>
      <w:r w:rsidR="00647DAC" w:rsidRPr="00E21CA0">
        <w:rPr>
          <w:rFonts w:ascii="Calibri" w:hAnsi="Calibri"/>
          <w:szCs w:val="20"/>
          <w:lang w:val="en-GB"/>
        </w:rPr>
        <w:t>.</w:t>
      </w:r>
    </w:p>
    <w:p w:rsidR="00262659" w:rsidRPr="00E21CA0" w:rsidRDefault="00CB262A" w:rsidP="000F74CD">
      <w:pPr>
        <w:pStyle w:val="ListParagraph"/>
        <w:numPr>
          <w:ilvl w:val="0"/>
          <w:numId w:val="9"/>
        </w:numPr>
        <w:rPr>
          <w:rFonts w:ascii="Calibri" w:hAnsi="Calibri"/>
          <w:b/>
          <w:lang w:val="en-GB"/>
        </w:rPr>
      </w:pPr>
      <w:r w:rsidRPr="00E21CA0">
        <w:rPr>
          <w:rFonts w:ascii="Calibri" w:hAnsi="Calibri"/>
          <w:b/>
          <w:lang w:val="en-GB"/>
        </w:rPr>
        <w:t>Insurance premium</w:t>
      </w:r>
    </w:p>
    <w:p w:rsidR="00262659" w:rsidRPr="00E21CA0" w:rsidRDefault="00CB262A" w:rsidP="00262659">
      <w:pPr>
        <w:pStyle w:val="ListParagraph"/>
        <w:numPr>
          <w:ilvl w:val="0"/>
          <w:numId w:val="0"/>
        </w:numPr>
        <w:ind w:left="720"/>
        <w:rPr>
          <w:rFonts w:ascii="Calibri" w:hAnsi="Calibri"/>
          <w:bCs/>
          <w:lang w:val="en-GB"/>
        </w:rPr>
      </w:pPr>
      <w:r w:rsidRPr="00E21CA0">
        <w:rPr>
          <w:rFonts w:ascii="Calibri" w:hAnsi="Calibri"/>
          <w:bCs/>
          <w:lang w:val="en-GB"/>
        </w:rPr>
        <w:lastRenderedPageBreak/>
        <w:t>For risks taken, HBOR</w:t>
      </w:r>
      <w:r w:rsidR="009F33FC" w:rsidRPr="00E21CA0">
        <w:rPr>
          <w:rFonts w:ascii="Calibri" w:hAnsi="Calibri"/>
          <w:bCs/>
          <w:lang w:val="en-GB"/>
        </w:rPr>
        <w:t xml:space="preserve"> </w:t>
      </w:r>
      <w:r w:rsidR="00FE3858" w:rsidRPr="00E21CA0">
        <w:rPr>
          <w:rFonts w:ascii="Calibri" w:hAnsi="Calibri"/>
          <w:bCs/>
          <w:lang w:val="en-GB"/>
        </w:rPr>
        <w:t xml:space="preserve">shall </w:t>
      </w:r>
      <w:r w:rsidR="009F33FC" w:rsidRPr="00E21CA0">
        <w:rPr>
          <w:rFonts w:ascii="Calibri" w:hAnsi="Calibri"/>
          <w:bCs/>
          <w:lang w:val="en-GB"/>
        </w:rPr>
        <w:t xml:space="preserve">charge </w:t>
      </w:r>
      <w:r w:rsidR="00FE3858" w:rsidRPr="00E21CA0">
        <w:rPr>
          <w:rFonts w:ascii="Calibri" w:hAnsi="Calibri"/>
          <w:bCs/>
          <w:lang w:val="en-GB"/>
        </w:rPr>
        <w:t xml:space="preserve">to exporters </w:t>
      </w:r>
      <w:r w:rsidR="009F33FC" w:rsidRPr="00E21CA0">
        <w:rPr>
          <w:rFonts w:ascii="Calibri" w:hAnsi="Calibri"/>
          <w:bCs/>
          <w:lang w:val="en-GB"/>
        </w:rPr>
        <w:t>the Insurance premium</w:t>
      </w:r>
      <w:r w:rsidR="00FE3858" w:rsidRPr="00E21CA0">
        <w:rPr>
          <w:rFonts w:ascii="Calibri" w:hAnsi="Calibri"/>
          <w:bCs/>
          <w:lang w:val="en-GB"/>
        </w:rPr>
        <w:t>.</w:t>
      </w:r>
      <w:r w:rsidR="009F33FC" w:rsidRPr="00E21CA0">
        <w:rPr>
          <w:rFonts w:ascii="Calibri" w:hAnsi="Calibri"/>
          <w:bCs/>
          <w:lang w:val="en-GB"/>
        </w:rPr>
        <w:t xml:space="preserve"> </w:t>
      </w:r>
      <w:r w:rsidR="00FE3858" w:rsidRPr="00E21CA0">
        <w:rPr>
          <w:rFonts w:ascii="Calibri" w:hAnsi="Calibri"/>
          <w:bCs/>
          <w:lang w:val="en-GB"/>
        </w:rPr>
        <w:t>The Insurance premium</w:t>
      </w:r>
      <w:r w:rsidR="009F33FC" w:rsidRPr="00E21CA0">
        <w:rPr>
          <w:rFonts w:ascii="Calibri" w:hAnsi="Calibri"/>
          <w:bCs/>
          <w:lang w:val="en-GB"/>
        </w:rPr>
        <w:t xml:space="preserve"> is generally charged and paid monthly</w:t>
      </w:r>
      <w:r w:rsidR="00141340" w:rsidRPr="00E21CA0">
        <w:rPr>
          <w:rFonts w:ascii="Calibri" w:hAnsi="Calibri"/>
          <w:bCs/>
          <w:lang w:val="en-GB"/>
        </w:rPr>
        <w:t xml:space="preserve">, </w:t>
      </w:r>
      <w:r w:rsidR="009F33FC" w:rsidRPr="00E21CA0">
        <w:rPr>
          <w:rFonts w:ascii="Calibri" w:hAnsi="Calibri"/>
          <w:bCs/>
          <w:lang w:val="en-GB"/>
        </w:rPr>
        <w:t xml:space="preserve">by applying the Premium rate </w:t>
      </w:r>
      <w:r w:rsidR="00FE3858" w:rsidRPr="00E21CA0">
        <w:rPr>
          <w:rFonts w:ascii="Calibri" w:hAnsi="Calibri"/>
          <w:bCs/>
          <w:lang w:val="en-GB"/>
        </w:rPr>
        <w:t>to</w:t>
      </w:r>
      <w:r w:rsidR="009F33FC" w:rsidRPr="00E21CA0">
        <w:rPr>
          <w:rFonts w:ascii="Calibri" w:hAnsi="Calibri"/>
          <w:bCs/>
          <w:lang w:val="en-GB"/>
        </w:rPr>
        <w:t xml:space="preserve"> the amount of registered</w:t>
      </w:r>
      <w:r w:rsidR="00141340" w:rsidRPr="00E21CA0">
        <w:rPr>
          <w:rFonts w:ascii="Calibri" w:hAnsi="Calibri"/>
          <w:bCs/>
          <w:lang w:val="en-GB"/>
        </w:rPr>
        <w:t xml:space="preserve">, </w:t>
      </w:r>
      <w:r w:rsidR="009F33FC" w:rsidRPr="00E21CA0">
        <w:rPr>
          <w:rFonts w:ascii="Calibri" w:hAnsi="Calibri"/>
          <w:bCs/>
          <w:lang w:val="en-GB"/>
        </w:rPr>
        <w:t>exported and invoiced value of goods and services</w:t>
      </w:r>
      <w:r w:rsidR="00262659" w:rsidRPr="00E21CA0">
        <w:rPr>
          <w:rFonts w:ascii="Calibri" w:hAnsi="Calibri"/>
          <w:bCs/>
          <w:lang w:val="en-GB"/>
        </w:rPr>
        <w:t>.</w:t>
      </w:r>
    </w:p>
    <w:p w:rsidR="00262659" w:rsidRPr="00E21CA0" w:rsidRDefault="00221401" w:rsidP="00262659">
      <w:pPr>
        <w:pStyle w:val="ListParagraph"/>
        <w:numPr>
          <w:ilvl w:val="0"/>
          <w:numId w:val="0"/>
        </w:numPr>
        <w:ind w:left="720"/>
        <w:rPr>
          <w:bCs/>
          <w:lang w:val="en-GB"/>
        </w:rPr>
      </w:pPr>
      <w:r w:rsidRPr="00E21CA0">
        <w:rPr>
          <w:rFonts w:ascii="Calibri" w:hAnsi="Calibri"/>
          <w:bCs/>
          <w:lang w:val="en-GB"/>
        </w:rPr>
        <w:t xml:space="preserve">In case of Insurance contracts </w:t>
      </w:r>
      <w:r w:rsidR="00FE3858" w:rsidRPr="00E21CA0">
        <w:rPr>
          <w:rFonts w:ascii="Calibri" w:hAnsi="Calibri"/>
          <w:bCs/>
          <w:lang w:val="en-GB"/>
        </w:rPr>
        <w:t>by which</w:t>
      </w:r>
      <w:r w:rsidR="00811E9E" w:rsidRPr="00E21CA0">
        <w:rPr>
          <w:rFonts w:ascii="Calibri" w:hAnsi="Calibri"/>
          <w:bCs/>
          <w:lang w:val="en-GB"/>
        </w:rPr>
        <w:t xml:space="preserve"> the collection of export receivables </w:t>
      </w:r>
      <w:r w:rsidR="00FE3858" w:rsidRPr="00E21CA0">
        <w:rPr>
          <w:rFonts w:ascii="Calibri" w:hAnsi="Calibri"/>
          <w:bCs/>
          <w:lang w:val="en-GB"/>
        </w:rPr>
        <w:t>based on</w:t>
      </w:r>
      <w:r w:rsidR="00811E9E" w:rsidRPr="00E21CA0">
        <w:rPr>
          <w:rFonts w:ascii="Calibri" w:hAnsi="Calibri"/>
          <w:bCs/>
          <w:lang w:val="en-GB"/>
        </w:rPr>
        <w:t xml:space="preserve"> an individual export transaction</w:t>
      </w:r>
      <w:r w:rsidR="004E77D6">
        <w:rPr>
          <w:rFonts w:ascii="Calibri" w:hAnsi="Calibri"/>
          <w:bCs/>
          <w:lang w:val="en-GB"/>
        </w:rPr>
        <w:t xml:space="preserve">, i.e. an individual export deal, </w:t>
      </w:r>
      <w:r w:rsidR="00FE3858" w:rsidRPr="00E21CA0">
        <w:rPr>
          <w:rFonts w:ascii="Calibri" w:hAnsi="Calibri"/>
          <w:bCs/>
          <w:lang w:val="en-GB"/>
        </w:rPr>
        <w:t>is insured</w:t>
      </w:r>
      <w:r w:rsidR="00262659" w:rsidRPr="00E21CA0">
        <w:rPr>
          <w:bCs/>
          <w:lang w:val="en-GB"/>
        </w:rPr>
        <w:t xml:space="preserve">, HBOR </w:t>
      </w:r>
      <w:r w:rsidR="00811E9E" w:rsidRPr="00E21CA0">
        <w:rPr>
          <w:bCs/>
          <w:lang w:val="en-GB"/>
        </w:rPr>
        <w:t>shall calculate and charge the Insurance premium in advance in a single amount</w:t>
      </w:r>
      <w:r w:rsidR="00262659" w:rsidRPr="00E21CA0">
        <w:rPr>
          <w:bCs/>
          <w:lang w:val="en-GB"/>
        </w:rPr>
        <w:t>.</w:t>
      </w:r>
    </w:p>
    <w:p w:rsidR="00262659" w:rsidRPr="00E21CA0" w:rsidRDefault="00262659" w:rsidP="00262659">
      <w:pPr>
        <w:pStyle w:val="ListParagraph"/>
        <w:numPr>
          <w:ilvl w:val="0"/>
          <w:numId w:val="0"/>
        </w:numPr>
        <w:ind w:left="720"/>
        <w:rPr>
          <w:bCs/>
          <w:lang w:val="en-GB"/>
        </w:rPr>
      </w:pPr>
    </w:p>
    <w:p w:rsidR="00262659" w:rsidRPr="00E21CA0" w:rsidRDefault="00811E9E" w:rsidP="000F74CD">
      <w:pPr>
        <w:pStyle w:val="ListParagraph"/>
        <w:numPr>
          <w:ilvl w:val="0"/>
          <w:numId w:val="9"/>
        </w:numPr>
        <w:rPr>
          <w:b/>
          <w:bCs/>
          <w:lang w:val="en-GB"/>
        </w:rPr>
      </w:pPr>
      <w:r w:rsidRPr="00E21CA0">
        <w:rPr>
          <w:b/>
          <w:bCs/>
          <w:lang w:val="en-GB"/>
        </w:rPr>
        <w:t xml:space="preserve">Application </w:t>
      </w:r>
      <w:r w:rsidR="00AB1E99" w:rsidRPr="00E21CA0">
        <w:rPr>
          <w:b/>
          <w:bCs/>
          <w:lang w:val="en-GB"/>
        </w:rPr>
        <w:t>management</w:t>
      </w:r>
      <w:r w:rsidRPr="00E21CA0">
        <w:rPr>
          <w:b/>
          <w:bCs/>
          <w:lang w:val="en-GB"/>
        </w:rPr>
        <w:t xml:space="preserve"> fee</w:t>
      </w:r>
    </w:p>
    <w:p w:rsidR="00262659" w:rsidRPr="00E21CA0" w:rsidRDefault="00811E9E" w:rsidP="00262659">
      <w:pPr>
        <w:pStyle w:val="ListParagraph"/>
        <w:numPr>
          <w:ilvl w:val="0"/>
          <w:numId w:val="0"/>
        </w:numPr>
        <w:ind w:left="720"/>
        <w:rPr>
          <w:bCs/>
          <w:lang w:val="en-GB"/>
        </w:rPr>
      </w:pPr>
      <w:r w:rsidRPr="00E21CA0">
        <w:rPr>
          <w:bCs/>
          <w:lang w:val="en-GB"/>
        </w:rPr>
        <w:t xml:space="preserve">The Application management fee </w:t>
      </w:r>
      <w:r w:rsidR="00AB1E99" w:rsidRPr="00E21CA0">
        <w:rPr>
          <w:bCs/>
          <w:lang w:val="en-GB"/>
        </w:rPr>
        <w:t>shall be</w:t>
      </w:r>
      <w:r w:rsidRPr="00E21CA0">
        <w:rPr>
          <w:bCs/>
          <w:lang w:val="en-GB"/>
        </w:rPr>
        <w:t xml:space="preserve"> calculated and paid </w:t>
      </w:r>
      <w:r w:rsidR="00245CB5" w:rsidRPr="00E21CA0">
        <w:rPr>
          <w:bCs/>
          <w:lang w:val="en-GB"/>
        </w:rPr>
        <w:t>for a processed Insurance application pursuant to</w:t>
      </w:r>
      <w:r w:rsidR="00262659" w:rsidRPr="00E21CA0">
        <w:rPr>
          <w:bCs/>
          <w:lang w:val="en-GB"/>
        </w:rPr>
        <w:t xml:space="preserve"> </w:t>
      </w:r>
      <w:r w:rsidR="00245CB5" w:rsidRPr="00E21CA0">
        <w:rPr>
          <w:bCs/>
          <w:lang w:val="en-GB"/>
        </w:rPr>
        <w:t>the valid Decision on the Calculation of Fees for Services Performed by HBOR</w:t>
      </w:r>
      <w:r w:rsidR="00016FF3" w:rsidRPr="00E21CA0">
        <w:rPr>
          <w:bCs/>
          <w:lang w:val="en-GB"/>
        </w:rPr>
        <w:t>.</w:t>
      </w:r>
    </w:p>
    <w:p w:rsidR="009A52BE" w:rsidRPr="00E21CA0" w:rsidRDefault="009A52BE" w:rsidP="00262659">
      <w:pPr>
        <w:pStyle w:val="ListParagraph"/>
        <w:numPr>
          <w:ilvl w:val="0"/>
          <w:numId w:val="0"/>
        </w:numPr>
        <w:ind w:left="720"/>
        <w:rPr>
          <w:bCs/>
          <w:lang w:val="en-GB"/>
        </w:rPr>
      </w:pPr>
    </w:p>
    <w:p w:rsidR="009A52BE" w:rsidRPr="00E21CA0" w:rsidRDefault="00245CB5" w:rsidP="000F74CD">
      <w:pPr>
        <w:pStyle w:val="ListParagraph"/>
        <w:numPr>
          <w:ilvl w:val="0"/>
          <w:numId w:val="9"/>
        </w:numPr>
        <w:rPr>
          <w:b/>
          <w:bCs/>
          <w:lang w:val="en-GB"/>
        </w:rPr>
      </w:pPr>
      <w:r w:rsidRPr="00E21CA0">
        <w:rPr>
          <w:b/>
          <w:bCs/>
          <w:lang w:val="en-GB"/>
        </w:rPr>
        <w:t xml:space="preserve">Insurance </w:t>
      </w:r>
      <w:r w:rsidR="00AB1E99" w:rsidRPr="00E21CA0">
        <w:rPr>
          <w:b/>
          <w:bCs/>
          <w:lang w:val="en-GB"/>
        </w:rPr>
        <w:t>arrangement</w:t>
      </w:r>
    </w:p>
    <w:p w:rsidR="009A52BE" w:rsidRPr="00E21CA0" w:rsidRDefault="00245CB5" w:rsidP="009A52BE">
      <w:pPr>
        <w:pStyle w:val="ListParagraph"/>
        <w:numPr>
          <w:ilvl w:val="0"/>
          <w:numId w:val="0"/>
        </w:numPr>
        <w:ind w:left="720"/>
        <w:rPr>
          <w:bCs/>
          <w:lang w:val="en-GB"/>
        </w:rPr>
      </w:pPr>
      <w:r w:rsidRPr="00E21CA0">
        <w:rPr>
          <w:bCs/>
          <w:lang w:val="en-GB"/>
        </w:rPr>
        <w:t xml:space="preserve">For the conclusion of the Insurance contract, the Exporter </w:t>
      </w:r>
      <w:proofErr w:type="gramStart"/>
      <w:r w:rsidRPr="00E21CA0">
        <w:rPr>
          <w:bCs/>
          <w:lang w:val="en-GB"/>
        </w:rPr>
        <w:t>has to</w:t>
      </w:r>
      <w:proofErr w:type="gramEnd"/>
      <w:r w:rsidRPr="00E21CA0">
        <w:rPr>
          <w:bCs/>
          <w:lang w:val="en-GB"/>
        </w:rPr>
        <w:t xml:space="preserve"> submit to </w:t>
      </w:r>
      <w:r w:rsidR="009A52BE" w:rsidRPr="00E21CA0">
        <w:rPr>
          <w:bCs/>
          <w:lang w:val="en-GB"/>
        </w:rPr>
        <w:t>HBOR</w:t>
      </w:r>
      <w:r w:rsidRPr="00E21CA0">
        <w:rPr>
          <w:bCs/>
          <w:lang w:val="en-GB"/>
        </w:rPr>
        <w:t xml:space="preserve"> the following</w:t>
      </w:r>
      <w:r w:rsidR="009A52BE" w:rsidRPr="00E21CA0">
        <w:rPr>
          <w:bCs/>
          <w:lang w:val="en-GB"/>
        </w:rPr>
        <w:t>:</w:t>
      </w:r>
    </w:p>
    <w:p w:rsidR="00141340" w:rsidRPr="00E21CA0" w:rsidRDefault="00245CB5" w:rsidP="000F74CD">
      <w:pPr>
        <w:pStyle w:val="ListParagraph"/>
        <w:numPr>
          <w:ilvl w:val="0"/>
          <w:numId w:val="10"/>
        </w:numPr>
        <w:spacing w:after="0"/>
        <w:ind w:left="1418" w:hanging="425"/>
        <w:rPr>
          <w:rFonts w:ascii="Calibri" w:hAnsi="Calibri"/>
          <w:lang w:val="en-GB"/>
        </w:rPr>
      </w:pPr>
      <w:r w:rsidRPr="00E21CA0">
        <w:rPr>
          <w:bCs/>
          <w:lang w:val="en-GB"/>
        </w:rPr>
        <w:t xml:space="preserve">Questionnaire on the Exporter’s </w:t>
      </w:r>
      <w:r w:rsidR="00AB1E99" w:rsidRPr="00E21CA0">
        <w:rPr>
          <w:bCs/>
          <w:lang w:val="en-GB"/>
        </w:rPr>
        <w:t>business o</w:t>
      </w:r>
      <w:r w:rsidRPr="00E21CA0">
        <w:rPr>
          <w:bCs/>
          <w:lang w:val="en-GB"/>
        </w:rPr>
        <w:t>perations</w:t>
      </w:r>
      <w:r w:rsidR="00016FF3" w:rsidRPr="00E21CA0">
        <w:rPr>
          <w:bCs/>
          <w:lang w:val="en-GB"/>
        </w:rPr>
        <w:t>;</w:t>
      </w:r>
    </w:p>
    <w:p w:rsidR="00141340" w:rsidRPr="00E21CA0" w:rsidRDefault="00245CB5" w:rsidP="000F74CD">
      <w:pPr>
        <w:numPr>
          <w:ilvl w:val="0"/>
          <w:numId w:val="10"/>
        </w:numPr>
        <w:spacing w:after="0"/>
        <w:ind w:left="1418" w:hanging="425"/>
        <w:rPr>
          <w:rFonts w:ascii="Calibri" w:hAnsi="Calibri"/>
          <w:szCs w:val="20"/>
          <w:lang w:val="en-GB"/>
        </w:rPr>
      </w:pPr>
      <w:r w:rsidRPr="00E21CA0">
        <w:rPr>
          <w:rFonts w:ascii="Calibri" w:hAnsi="Calibri"/>
          <w:szCs w:val="20"/>
          <w:lang w:val="en-GB"/>
        </w:rPr>
        <w:t>Insurance application</w:t>
      </w:r>
      <w:r w:rsidR="00016FF3" w:rsidRPr="00E21CA0">
        <w:rPr>
          <w:rFonts w:ascii="Calibri" w:hAnsi="Calibri"/>
          <w:szCs w:val="20"/>
          <w:lang w:val="en-GB"/>
        </w:rPr>
        <w:t>;</w:t>
      </w:r>
    </w:p>
    <w:p w:rsidR="00141340" w:rsidRPr="00E21CA0" w:rsidRDefault="00141340" w:rsidP="000F74CD">
      <w:pPr>
        <w:numPr>
          <w:ilvl w:val="0"/>
          <w:numId w:val="10"/>
        </w:numPr>
        <w:spacing w:after="0"/>
        <w:ind w:left="1418" w:hanging="425"/>
        <w:rPr>
          <w:rFonts w:ascii="Calibri" w:hAnsi="Calibri"/>
          <w:szCs w:val="20"/>
          <w:lang w:val="en-GB"/>
        </w:rPr>
      </w:pPr>
      <w:r w:rsidRPr="00E21CA0">
        <w:rPr>
          <w:rFonts w:ascii="Calibri" w:hAnsi="Calibri"/>
          <w:szCs w:val="20"/>
          <w:lang w:val="en-GB"/>
        </w:rPr>
        <w:t>B</w:t>
      </w:r>
      <w:r w:rsidR="00245CB5" w:rsidRPr="00E21CA0">
        <w:rPr>
          <w:rFonts w:ascii="Calibri" w:hAnsi="Calibri"/>
          <w:szCs w:val="20"/>
          <w:lang w:val="en-GB"/>
        </w:rPr>
        <w:t>alance Sheet and Profit and Loss Account of the Exporter for the last accounting period</w:t>
      </w:r>
      <w:r w:rsidR="00016FF3" w:rsidRPr="00E21CA0">
        <w:rPr>
          <w:rFonts w:ascii="Calibri" w:hAnsi="Calibri"/>
          <w:szCs w:val="20"/>
          <w:lang w:val="en-GB"/>
        </w:rPr>
        <w:t>;</w:t>
      </w:r>
    </w:p>
    <w:p w:rsidR="00041A9E" w:rsidRPr="00E21CA0" w:rsidRDefault="00245CB5" w:rsidP="00405F67">
      <w:pPr>
        <w:numPr>
          <w:ilvl w:val="0"/>
          <w:numId w:val="10"/>
        </w:numPr>
        <w:spacing w:after="0"/>
        <w:ind w:left="1418" w:hanging="425"/>
        <w:rPr>
          <w:rFonts w:ascii="Calibri" w:hAnsi="Calibri"/>
          <w:szCs w:val="20"/>
          <w:lang w:val="en-GB"/>
        </w:rPr>
      </w:pPr>
      <w:r w:rsidRPr="00E21CA0">
        <w:rPr>
          <w:rFonts w:ascii="Calibri" w:hAnsi="Calibri"/>
          <w:szCs w:val="20"/>
          <w:lang w:val="en-GB"/>
        </w:rPr>
        <w:t>Creditworthiness report of the Foreign buyer</w:t>
      </w:r>
      <w:r w:rsidR="00141340" w:rsidRPr="00E21CA0">
        <w:rPr>
          <w:rFonts w:ascii="Calibri" w:hAnsi="Calibri"/>
          <w:szCs w:val="20"/>
          <w:lang w:val="en-GB"/>
        </w:rPr>
        <w:t xml:space="preserve"> </w:t>
      </w:r>
      <w:r w:rsidR="00141340" w:rsidRPr="00E21CA0">
        <w:rPr>
          <w:rFonts w:ascii="Calibri" w:hAnsi="Calibri"/>
          <w:i/>
          <w:szCs w:val="20"/>
          <w:lang w:val="en-GB"/>
        </w:rPr>
        <w:t>(</w:t>
      </w:r>
      <w:r w:rsidRPr="00E21CA0">
        <w:rPr>
          <w:rFonts w:ascii="Calibri" w:hAnsi="Calibri"/>
          <w:i/>
          <w:szCs w:val="20"/>
          <w:lang w:val="en-GB"/>
        </w:rPr>
        <w:t>can be pro</w:t>
      </w:r>
      <w:r w:rsidR="00AB1E99" w:rsidRPr="00E21CA0">
        <w:rPr>
          <w:rFonts w:ascii="Calibri" w:hAnsi="Calibri"/>
          <w:i/>
          <w:szCs w:val="20"/>
          <w:lang w:val="en-GB"/>
        </w:rPr>
        <w:t>vided</w:t>
      </w:r>
      <w:r w:rsidRPr="00E21CA0">
        <w:rPr>
          <w:rFonts w:ascii="Calibri" w:hAnsi="Calibri"/>
          <w:i/>
          <w:szCs w:val="20"/>
          <w:lang w:val="en-GB"/>
        </w:rPr>
        <w:t xml:space="preserve"> by HBOR for and on behalf of the Exporter</w:t>
      </w:r>
      <w:r w:rsidR="00041A9E" w:rsidRPr="00E21CA0">
        <w:rPr>
          <w:rFonts w:ascii="Calibri" w:hAnsi="Calibri"/>
          <w:i/>
          <w:szCs w:val="20"/>
          <w:lang w:val="en-GB"/>
        </w:rPr>
        <w:t>)</w:t>
      </w:r>
      <w:r w:rsidR="00016FF3" w:rsidRPr="00E21CA0">
        <w:rPr>
          <w:rFonts w:ascii="Calibri" w:hAnsi="Calibri"/>
          <w:szCs w:val="20"/>
          <w:lang w:val="en-GB"/>
        </w:rPr>
        <w:t>.</w:t>
      </w:r>
    </w:p>
    <w:p w:rsidR="00041A9E" w:rsidRPr="00E21CA0" w:rsidRDefault="00041A9E" w:rsidP="00405F67">
      <w:pPr>
        <w:spacing w:after="0"/>
        <w:ind w:left="708"/>
        <w:rPr>
          <w:rFonts w:ascii="Calibri" w:hAnsi="Calibri"/>
          <w:szCs w:val="20"/>
          <w:lang w:val="en-GB"/>
        </w:rPr>
      </w:pPr>
    </w:p>
    <w:p w:rsidR="003E454C" w:rsidRPr="00E21CA0" w:rsidRDefault="004A3214" w:rsidP="00A61ECE">
      <w:pPr>
        <w:spacing w:after="0"/>
        <w:ind w:left="708"/>
        <w:rPr>
          <w:rFonts w:ascii="Calibri" w:hAnsi="Calibri"/>
          <w:szCs w:val="20"/>
          <w:lang w:val="en-GB"/>
        </w:rPr>
      </w:pPr>
      <w:r w:rsidRPr="00E21CA0">
        <w:rPr>
          <w:rFonts w:ascii="Calibri" w:hAnsi="Calibri"/>
          <w:szCs w:val="20"/>
          <w:lang w:val="en-GB"/>
        </w:rPr>
        <w:t>After processing of the Insurance application and risk assessment</w:t>
      </w:r>
      <w:r w:rsidR="00141340" w:rsidRPr="00E21CA0">
        <w:rPr>
          <w:rFonts w:ascii="Calibri" w:hAnsi="Calibri"/>
          <w:szCs w:val="20"/>
          <w:lang w:val="en-GB"/>
        </w:rPr>
        <w:t xml:space="preserve">, HBOR </w:t>
      </w:r>
      <w:r w:rsidRPr="00E21CA0">
        <w:rPr>
          <w:rFonts w:ascii="Calibri" w:hAnsi="Calibri"/>
          <w:szCs w:val="20"/>
          <w:lang w:val="en-GB"/>
        </w:rPr>
        <w:t xml:space="preserve">submits to the Exporter the Insurance contract </w:t>
      </w:r>
      <w:r w:rsidR="00AB1E99" w:rsidRPr="00E21CA0">
        <w:rPr>
          <w:rFonts w:ascii="Calibri" w:hAnsi="Calibri"/>
          <w:szCs w:val="20"/>
          <w:lang w:val="en-GB"/>
        </w:rPr>
        <w:t>to be signed</w:t>
      </w:r>
      <w:r w:rsidR="008C188F" w:rsidRPr="00E21CA0">
        <w:rPr>
          <w:rFonts w:ascii="Calibri" w:hAnsi="Calibri"/>
          <w:szCs w:val="20"/>
          <w:lang w:val="en-GB"/>
        </w:rPr>
        <w:t>,</w:t>
      </w:r>
      <w:r w:rsidR="00AB1E99" w:rsidRPr="00E21CA0">
        <w:rPr>
          <w:rFonts w:ascii="Calibri" w:hAnsi="Calibri"/>
          <w:szCs w:val="20"/>
          <w:lang w:val="en-GB"/>
        </w:rPr>
        <w:t xml:space="preserve"> </w:t>
      </w:r>
      <w:r w:rsidRPr="00E21CA0">
        <w:rPr>
          <w:rFonts w:ascii="Calibri" w:hAnsi="Calibri"/>
          <w:szCs w:val="20"/>
          <w:lang w:val="en-GB"/>
        </w:rPr>
        <w:t>consist</w:t>
      </w:r>
      <w:r w:rsidR="00AB1E99" w:rsidRPr="00E21CA0">
        <w:rPr>
          <w:rFonts w:ascii="Calibri" w:hAnsi="Calibri"/>
          <w:szCs w:val="20"/>
          <w:lang w:val="en-GB"/>
        </w:rPr>
        <w:t xml:space="preserve">ing </w:t>
      </w:r>
      <w:r w:rsidRPr="00E21CA0">
        <w:rPr>
          <w:rFonts w:ascii="Calibri" w:hAnsi="Calibri"/>
          <w:szCs w:val="20"/>
          <w:lang w:val="en-GB"/>
        </w:rPr>
        <w:t xml:space="preserve">of the Insurance </w:t>
      </w:r>
      <w:r w:rsidR="008C188F" w:rsidRPr="00E21CA0">
        <w:rPr>
          <w:rFonts w:ascii="Calibri" w:hAnsi="Calibri"/>
          <w:szCs w:val="20"/>
          <w:lang w:val="en-GB"/>
        </w:rPr>
        <w:t>p</w:t>
      </w:r>
      <w:r w:rsidRPr="00E21CA0">
        <w:rPr>
          <w:rFonts w:ascii="Calibri" w:hAnsi="Calibri"/>
          <w:szCs w:val="20"/>
          <w:lang w:val="en-GB"/>
        </w:rPr>
        <w:t xml:space="preserve">olicy of </w:t>
      </w:r>
      <w:r w:rsidR="008C188F" w:rsidRPr="00E21CA0">
        <w:rPr>
          <w:rFonts w:ascii="Calibri" w:hAnsi="Calibri"/>
          <w:szCs w:val="20"/>
          <w:lang w:val="en-GB"/>
        </w:rPr>
        <w:t>e</w:t>
      </w:r>
      <w:r w:rsidRPr="00E21CA0">
        <w:rPr>
          <w:rFonts w:ascii="Calibri" w:hAnsi="Calibri"/>
          <w:szCs w:val="20"/>
          <w:lang w:val="en-GB"/>
        </w:rPr>
        <w:t xml:space="preserve">xport </w:t>
      </w:r>
      <w:r w:rsidR="008C188F" w:rsidRPr="00E21CA0">
        <w:rPr>
          <w:rFonts w:ascii="Calibri" w:hAnsi="Calibri"/>
          <w:szCs w:val="20"/>
          <w:lang w:val="en-GB"/>
        </w:rPr>
        <w:t>r</w:t>
      </w:r>
      <w:r w:rsidRPr="00E21CA0">
        <w:rPr>
          <w:rFonts w:ascii="Calibri" w:hAnsi="Calibri"/>
          <w:szCs w:val="20"/>
          <w:lang w:val="en-GB"/>
        </w:rPr>
        <w:t>eceivables</w:t>
      </w:r>
      <w:r w:rsidR="00141340" w:rsidRPr="00E21CA0">
        <w:rPr>
          <w:rFonts w:ascii="Calibri" w:hAnsi="Calibri"/>
          <w:szCs w:val="20"/>
          <w:lang w:val="en-GB"/>
        </w:rPr>
        <w:t xml:space="preserve"> </w:t>
      </w:r>
      <w:r w:rsidRPr="00E21CA0">
        <w:rPr>
          <w:rFonts w:ascii="Calibri" w:hAnsi="Calibri"/>
          <w:szCs w:val="20"/>
          <w:lang w:val="en-GB"/>
        </w:rPr>
        <w:t>and the General Terms and Conditions</w:t>
      </w:r>
      <w:r w:rsidR="0086615C" w:rsidRPr="00E21CA0">
        <w:rPr>
          <w:rFonts w:ascii="Calibri" w:hAnsi="Calibri"/>
          <w:szCs w:val="20"/>
          <w:lang w:val="en-GB"/>
        </w:rPr>
        <w:t xml:space="preserve"> </w:t>
      </w:r>
      <w:r w:rsidR="00482B6E" w:rsidRPr="00E21CA0">
        <w:rPr>
          <w:rFonts w:ascii="Calibri" w:hAnsi="Calibri"/>
          <w:szCs w:val="20"/>
          <w:lang w:val="en-GB"/>
        </w:rPr>
        <w:t>of Insurance of Short-Term Export Receivables</w:t>
      </w:r>
      <w:r w:rsidR="0086615C" w:rsidRPr="00E21CA0">
        <w:rPr>
          <w:bCs/>
          <w:szCs w:val="20"/>
          <w:lang w:val="en-GB"/>
        </w:rPr>
        <w:t xml:space="preserve"> OU-KI/</w:t>
      </w:r>
      <w:r w:rsidR="004F6D63" w:rsidRPr="00E21CA0">
        <w:rPr>
          <w:bCs/>
          <w:szCs w:val="20"/>
          <w:lang w:val="en-GB"/>
        </w:rPr>
        <w:t>0</w:t>
      </w:r>
      <w:r w:rsidR="0086615C" w:rsidRPr="00E21CA0">
        <w:rPr>
          <w:bCs/>
          <w:szCs w:val="20"/>
          <w:lang w:val="en-GB"/>
        </w:rPr>
        <w:t>1-1</w:t>
      </w:r>
      <w:r w:rsidR="00EC7A8F">
        <w:rPr>
          <w:bCs/>
          <w:szCs w:val="20"/>
          <w:lang w:val="en-GB"/>
        </w:rPr>
        <w:t>6</w:t>
      </w:r>
      <w:r w:rsidR="00CB6AEF" w:rsidRPr="00E21CA0">
        <w:rPr>
          <w:rFonts w:ascii="Calibri" w:hAnsi="Calibri"/>
          <w:szCs w:val="20"/>
          <w:lang w:val="en-GB"/>
        </w:rPr>
        <w:t>.</w:t>
      </w:r>
    </w:p>
    <w:p w:rsidR="00C053FD" w:rsidRPr="00E21CA0" w:rsidRDefault="00C053FD" w:rsidP="00A61ECE">
      <w:pPr>
        <w:spacing w:after="0"/>
        <w:ind w:left="708"/>
        <w:rPr>
          <w:rFonts w:ascii="Calibri" w:hAnsi="Calibri"/>
          <w:szCs w:val="20"/>
          <w:lang w:val="en-GB"/>
        </w:rPr>
      </w:pPr>
    </w:p>
    <w:p w:rsidR="000F74CD" w:rsidRPr="00E21CA0" w:rsidRDefault="00505826" w:rsidP="000F74CD">
      <w:pPr>
        <w:pStyle w:val="ListParagraph"/>
        <w:numPr>
          <w:ilvl w:val="0"/>
          <w:numId w:val="9"/>
        </w:numPr>
        <w:spacing w:after="0"/>
        <w:rPr>
          <w:rFonts w:ascii="Calibri" w:hAnsi="Calibri"/>
          <w:b/>
          <w:lang w:val="en-GB"/>
        </w:rPr>
      </w:pPr>
      <w:r w:rsidRPr="00E21CA0">
        <w:rPr>
          <w:rFonts w:ascii="Calibri" w:hAnsi="Calibri"/>
          <w:b/>
          <w:lang w:val="en-GB"/>
        </w:rPr>
        <w:t>Obligations of the Insured person after the conclusion of the Insurance contract</w:t>
      </w:r>
    </w:p>
    <w:p w:rsidR="00141340" w:rsidRPr="00E21CA0" w:rsidRDefault="00E86F90" w:rsidP="000F74CD">
      <w:pPr>
        <w:pStyle w:val="ListParagraph"/>
        <w:numPr>
          <w:ilvl w:val="0"/>
          <w:numId w:val="16"/>
        </w:numPr>
        <w:spacing w:after="0"/>
        <w:ind w:left="1418" w:hanging="425"/>
        <w:rPr>
          <w:rFonts w:ascii="Calibri" w:hAnsi="Calibri"/>
          <w:lang w:val="en-GB"/>
        </w:rPr>
      </w:pPr>
      <w:r w:rsidRPr="00E21CA0">
        <w:rPr>
          <w:rFonts w:ascii="Calibri" w:hAnsi="Calibri"/>
          <w:lang w:val="en-GB"/>
        </w:rPr>
        <w:t>To r</w:t>
      </w:r>
      <w:r w:rsidR="00505826" w:rsidRPr="00E21CA0">
        <w:rPr>
          <w:rFonts w:ascii="Calibri" w:hAnsi="Calibri"/>
          <w:lang w:val="en-GB"/>
        </w:rPr>
        <w:t xml:space="preserve">egister with </w:t>
      </w:r>
      <w:r w:rsidR="00141340" w:rsidRPr="00E21CA0">
        <w:rPr>
          <w:rFonts w:ascii="Calibri" w:hAnsi="Calibri"/>
          <w:lang w:val="en-GB"/>
        </w:rPr>
        <w:t>HBOR</w:t>
      </w:r>
      <w:r w:rsidR="00505826" w:rsidRPr="00E21CA0">
        <w:rPr>
          <w:rFonts w:ascii="Calibri" w:hAnsi="Calibri"/>
          <w:lang w:val="en-GB"/>
        </w:rPr>
        <w:t xml:space="preserve"> performed and invoiced deliveries </w:t>
      </w:r>
      <w:r w:rsidRPr="00E21CA0">
        <w:rPr>
          <w:rFonts w:ascii="Calibri" w:hAnsi="Calibri"/>
          <w:lang w:val="en-GB"/>
        </w:rPr>
        <w:t>towards Foreign buyers</w:t>
      </w:r>
      <w:r w:rsidR="00141340" w:rsidRPr="00E21CA0">
        <w:rPr>
          <w:rFonts w:ascii="Calibri" w:hAnsi="Calibri"/>
          <w:lang w:val="en-GB"/>
        </w:rPr>
        <w:t>;</w:t>
      </w:r>
    </w:p>
    <w:p w:rsidR="00141340" w:rsidRPr="00E21CA0" w:rsidRDefault="00E86F90" w:rsidP="000F74CD">
      <w:pPr>
        <w:numPr>
          <w:ilvl w:val="0"/>
          <w:numId w:val="16"/>
        </w:numPr>
        <w:spacing w:after="0"/>
        <w:ind w:left="1418" w:hanging="425"/>
        <w:rPr>
          <w:rFonts w:ascii="Calibri" w:hAnsi="Calibri"/>
          <w:szCs w:val="20"/>
          <w:lang w:val="en-GB"/>
        </w:rPr>
      </w:pPr>
      <w:r w:rsidRPr="00E21CA0">
        <w:rPr>
          <w:rFonts w:ascii="Calibri" w:hAnsi="Calibri"/>
          <w:szCs w:val="20"/>
          <w:lang w:val="en-GB"/>
        </w:rPr>
        <w:t>To pay the Insurance premium</w:t>
      </w:r>
      <w:r w:rsidR="00A867DA" w:rsidRPr="00E21CA0">
        <w:rPr>
          <w:rFonts w:ascii="Calibri" w:hAnsi="Calibri"/>
          <w:szCs w:val="20"/>
          <w:lang w:val="en-GB"/>
        </w:rPr>
        <w:t>;</w:t>
      </w:r>
    </w:p>
    <w:p w:rsidR="00A867DA" w:rsidRPr="00E21CA0" w:rsidRDefault="00E86F90" w:rsidP="000F74CD">
      <w:pPr>
        <w:numPr>
          <w:ilvl w:val="0"/>
          <w:numId w:val="16"/>
        </w:numPr>
        <w:spacing w:after="0"/>
        <w:ind w:left="1418" w:hanging="425"/>
        <w:rPr>
          <w:rFonts w:ascii="Calibri" w:hAnsi="Calibri"/>
          <w:szCs w:val="20"/>
          <w:lang w:val="en-GB"/>
        </w:rPr>
      </w:pPr>
      <w:r w:rsidRPr="00E21CA0">
        <w:rPr>
          <w:rFonts w:ascii="Calibri" w:hAnsi="Calibri"/>
          <w:szCs w:val="20"/>
          <w:lang w:val="en-GB"/>
        </w:rPr>
        <w:t>To inform</w:t>
      </w:r>
      <w:r w:rsidR="00A867DA" w:rsidRPr="00E21CA0">
        <w:rPr>
          <w:rFonts w:ascii="Calibri" w:hAnsi="Calibri"/>
          <w:szCs w:val="20"/>
          <w:lang w:val="en-GB"/>
        </w:rPr>
        <w:t xml:space="preserve"> HBOR o</w:t>
      </w:r>
      <w:r w:rsidRPr="00E21CA0">
        <w:rPr>
          <w:rFonts w:ascii="Calibri" w:hAnsi="Calibri"/>
          <w:szCs w:val="20"/>
          <w:lang w:val="en-GB"/>
        </w:rPr>
        <w:t xml:space="preserve">n all changes in the Export contract </w:t>
      </w:r>
      <w:r w:rsidR="0002784C" w:rsidRPr="00E21CA0">
        <w:rPr>
          <w:rFonts w:ascii="Calibri" w:hAnsi="Calibri"/>
          <w:szCs w:val="20"/>
          <w:lang w:val="en-GB"/>
        </w:rPr>
        <w:t>with the insured Foreign buyer</w:t>
      </w:r>
      <w:r w:rsidR="00A867DA" w:rsidRPr="00E21CA0">
        <w:rPr>
          <w:rFonts w:ascii="Calibri" w:hAnsi="Calibri"/>
          <w:szCs w:val="20"/>
          <w:lang w:val="en-GB"/>
        </w:rPr>
        <w:t>.</w:t>
      </w:r>
    </w:p>
    <w:p w:rsidR="000F74CD" w:rsidRPr="00E21CA0" w:rsidRDefault="000F74CD" w:rsidP="000F74CD">
      <w:pPr>
        <w:spacing w:after="0"/>
        <w:ind w:left="1418"/>
        <w:rPr>
          <w:rFonts w:ascii="Calibri" w:hAnsi="Calibri"/>
          <w:szCs w:val="20"/>
          <w:lang w:val="en-GB"/>
        </w:rPr>
      </w:pPr>
    </w:p>
    <w:p w:rsidR="000F74CD" w:rsidRPr="00E21CA0" w:rsidRDefault="000F74CD" w:rsidP="000F74CD">
      <w:pPr>
        <w:pStyle w:val="ListParagraph"/>
        <w:numPr>
          <w:ilvl w:val="0"/>
          <w:numId w:val="9"/>
        </w:numPr>
        <w:spacing w:after="0"/>
        <w:rPr>
          <w:rFonts w:ascii="Calibri" w:hAnsi="Calibri"/>
          <w:b/>
          <w:lang w:val="en-GB"/>
        </w:rPr>
      </w:pPr>
      <w:r w:rsidRPr="00E21CA0">
        <w:rPr>
          <w:rFonts w:ascii="Calibri" w:hAnsi="Calibri"/>
          <w:b/>
          <w:lang w:val="en-GB"/>
        </w:rPr>
        <w:t>Ob</w:t>
      </w:r>
      <w:r w:rsidR="0002784C" w:rsidRPr="00E21CA0">
        <w:rPr>
          <w:rFonts w:ascii="Calibri" w:hAnsi="Calibri"/>
          <w:b/>
          <w:lang w:val="en-GB"/>
        </w:rPr>
        <w:t>ligations of the Insured person in case of occurrence of an Insured risk</w:t>
      </w:r>
    </w:p>
    <w:p w:rsidR="00141340" w:rsidRPr="00E21CA0" w:rsidRDefault="0002784C" w:rsidP="000F74CD">
      <w:pPr>
        <w:pStyle w:val="ListParagraph"/>
        <w:numPr>
          <w:ilvl w:val="0"/>
          <w:numId w:val="15"/>
        </w:numPr>
        <w:spacing w:after="0"/>
        <w:ind w:left="1418" w:hanging="425"/>
        <w:rPr>
          <w:rFonts w:ascii="Calibri" w:hAnsi="Calibri"/>
          <w:lang w:val="en-GB"/>
        </w:rPr>
      </w:pPr>
      <w:r w:rsidRPr="00E21CA0">
        <w:rPr>
          <w:rFonts w:ascii="Calibri" w:hAnsi="Calibri"/>
          <w:bCs/>
          <w:lang w:val="en-GB"/>
        </w:rPr>
        <w:t>To send a written invitation for payment to the Foreign buyer</w:t>
      </w:r>
      <w:r w:rsidR="00141340" w:rsidRPr="00E21CA0">
        <w:rPr>
          <w:rFonts w:ascii="Calibri" w:hAnsi="Calibri"/>
          <w:bCs/>
          <w:lang w:val="en-GB"/>
        </w:rPr>
        <w:t>;</w:t>
      </w:r>
    </w:p>
    <w:p w:rsidR="00141340" w:rsidRPr="00E21CA0" w:rsidRDefault="0002784C" w:rsidP="000F74CD">
      <w:pPr>
        <w:numPr>
          <w:ilvl w:val="0"/>
          <w:numId w:val="15"/>
        </w:numPr>
        <w:spacing w:after="0"/>
        <w:ind w:left="1418" w:hanging="425"/>
        <w:rPr>
          <w:rFonts w:ascii="Calibri" w:hAnsi="Calibri"/>
          <w:szCs w:val="20"/>
          <w:lang w:val="en-GB"/>
        </w:rPr>
      </w:pPr>
      <w:r w:rsidRPr="00E21CA0">
        <w:rPr>
          <w:rFonts w:ascii="Calibri" w:hAnsi="Calibri"/>
          <w:bCs/>
          <w:szCs w:val="20"/>
          <w:lang w:val="en-GB"/>
        </w:rPr>
        <w:t>To suspend all further deliveries towards the Foreign buyer</w:t>
      </w:r>
      <w:r w:rsidR="00141340" w:rsidRPr="00E21CA0">
        <w:rPr>
          <w:rFonts w:ascii="Calibri" w:hAnsi="Calibri"/>
          <w:bCs/>
          <w:szCs w:val="20"/>
          <w:lang w:val="en-GB"/>
        </w:rPr>
        <w:t>;</w:t>
      </w:r>
    </w:p>
    <w:p w:rsidR="00141340" w:rsidRPr="00E21CA0" w:rsidRDefault="0002784C" w:rsidP="000F74CD">
      <w:pPr>
        <w:numPr>
          <w:ilvl w:val="0"/>
          <w:numId w:val="15"/>
        </w:numPr>
        <w:spacing w:after="0"/>
        <w:ind w:left="1418" w:hanging="425"/>
        <w:rPr>
          <w:rFonts w:ascii="Calibri" w:hAnsi="Calibri"/>
          <w:szCs w:val="20"/>
          <w:lang w:val="en-GB"/>
        </w:rPr>
      </w:pPr>
      <w:r w:rsidRPr="00E21CA0">
        <w:rPr>
          <w:rFonts w:ascii="Calibri" w:hAnsi="Calibri"/>
          <w:bCs/>
          <w:szCs w:val="20"/>
          <w:lang w:val="en-GB"/>
        </w:rPr>
        <w:t>To inform</w:t>
      </w:r>
      <w:r w:rsidR="00141340" w:rsidRPr="00E21CA0">
        <w:rPr>
          <w:rFonts w:ascii="Calibri" w:hAnsi="Calibri"/>
          <w:bCs/>
          <w:szCs w:val="20"/>
          <w:lang w:val="en-GB"/>
        </w:rPr>
        <w:t xml:space="preserve"> HBOR</w:t>
      </w:r>
      <w:r w:rsidRPr="00E21CA0">
        <w:rPr>
          <w:rFonts w:ascii="Calibri" w:hAnsi="Calibri"/>
          <w:bCs/>
          <w:szCs w:val="20"/>
          <w:lang w:val="en-GB"/>
        </w:rPr>
        <w:t xml:space="preserve"> on deferred payment within</w:t>
      </w:r>
      <w:r w:rsidR="00141340" w:rsidRPr="00E21CA0">
        <w:rPr>
          <w:rFonts w:ascii="Calibri" w:hAnsi="Calibri"/>
          <w:bCs/>
          <w:szCs w:val="20"/>
          <w:lang w:val="en-GB"/>
        </w:rPr>
        <w:t xml:space="preserve"> 30 da</w:t>
      </w:r>
      <w:r w:rsidRPr="00E21CA0">
        <w:rPr>
          <w:rFonts w:ascii="Calibri" w:hAnsi="Calibri"/>
          <w:bCs/>
          <w:szCs w:val="20"/>
          <w:lang w:val="en-GB"/>
        </w:rPr>
        <w:t>ys from the maturity date</w:t>
      </w:r>
      <w:r w:rsidR="00141340" w:rsidRPr="00E21CA0">
        <w:rPr>
          <w:rFonts w:ascii="Calibri" w:hAnsi="Calibri"/>
          <w:bCs/>
          <w:szCs w:val="20"/>
          <w:lang w:val="en-GB"/>
        </w:rPr>
        <w:t>;</w:t>
      </w:r>
    </w:p>
    <w:p w:rsidR="00141340" w:rsidRPr="00E21CA0" w:rsidRDefault="0002784C" w:rsidP="000F74CD">
      <w:pPr>
        <w:numPr>
          <w:ilvl w:val="0"/>
          <w:numId w:val="15"/>
        </w:numPr>
        <w:spacing w:after="0"/>
        <w:ind w:left="1418" w:hanging="425"/>
        <w:rPr>
          <w:rFonts w:ascii="Calibri" w:hAnsi="Calibri"/>
          <w:szCs w:val="20"/>
          <w:lang w:val="en-GB"/>
        </w:rPr>
      </w:pPr>
      <w:r w:rsidRPr="00E21CA0">
        <w:rPr>
          <w:rFonts w:ascii="Calibri" w:hAnsi="Calibri"/>
          <w:bCs/>
          <w:szCs w:val="20"/>
          <w:lang w:val="en-GB"/>
        </w:rPr>
        <w:t>In co-operation with</w:t>
      </w:r>
      <w:r w:rsidR="00141340" w:rsidRPr="00E21CA0">
        <w:rPr>
          <w:rFonts w:ascii="Calibri" w:hAnsi="Calibri"/>
          <w:bCs/>
          <w:szCs w:val="20"/>
          <w:lang w:val="en-GB"/>
        </w:rPr>
        <w:t xml:space="preserve"> HBOR</w:t>
      </w:r>
      <w:r w:rsidR="008C188F" w:rsidRPr="00E21CA0">
        <w:rPr>
          <w:rFonts w:ascii="Calibri" w:hAnsi="Calibri"/>
          <w:bCs/>
          <w:szCs w:val="20"/>
          <w:lang w:val="en-GB"/>
        </w:rPr>
        <w:t>, to</w:t>
      </w:r>
      <w:r w:rsidRPr="00E21CA0">
        <w:rPr>
          <w:rFonts w:ascii="Calibri" w:hAnsi="Calibri"/>
          <w:bCs/>
          <w:szCs w:val="20"/>
          <w:lang w:val="en-GB"/>
        </w:rPr>
        <w:t xml:space="preserve"> take all necessary measures </w:t>
      </w:r>
      <w:proofErr w:type="gramStart"/>
      <w:r w:rsidRPr="00E21CA0">
        <w:rPr>
          <w:rFonts w:ascii="Calibri" w:hAnsi="Calibri"/>
          <w:bCs/>
          <w:szCs w:val="20"/>
          <w:lang w:val="en-GB"/>
        </w:rPr>
        <w:t>for the purpose of</w:t>
      </w:r>
      <w:proofErr w:type="gramEnd"/>
      <w:r w:rsidRPr="00E21CA0">
        <w:rPr>
          <w:rFonts w:ascii="Calibri" w:hAnsi="Calibri"/>
          <w:bCs/>
          <w:szCs w:val="20"/>
          <w:lang w:val="en-GB"/>
        </w:rPr>
        <w:t xml:space="preserve"> receivables collection</w:t>
      </w:r>
      <w:r w:rsidR="00141340" w:rsidRPr="00E21CA0">
        <w:rPr>
          <w:rFonts w:ascii="Calibri" w:hAnsi="Calibri"/>
          <w:bCs/>
          <w:szCs w:val="20"/>
          <w:lang w:val="en-GB"/>
        </w:rPr>
        <w:t>;</w:t>
      </w:r>
    </w:p>
    <w:p w:rsidR="00141340" w:rsidRPr="00E21CA0" w:rsidRDefault="0002784C" w:rsidP="000F74CD">
      <w:pPr>
        <w:numPr>
          <w:ilvl w:val="0"/>
          <w:numId w:val="15"/>
        </w:numPr>
        <w:spacing w:after="0"/>
        <w:ind w:left="1418" w:hanging="425"/>
        <w:rPr>
          <w:rFonts w:ascii="Calibri" w:hAnsi="Calibri"/>
          <w:szCs w:val="20"/>
          <w:lang w:val="en-GB"/>
        </w:rPr>
      </w:pPr>
      <w:r w:rsidRPr="00E21CA0">
        <w:rPr>
          <w:rFonts w:ascii="Calibri" w:hAnsi="Calibri"/>
          <w:bCs/>
          <w:szCs w:val="20"/>
          <w:lang w:val="en-GB"/>
        </w:rPr>
        <w:t>In case of unsuccessful collection</w:t>
      </w:r>
      <w:r w:rsidR="00141340" w:rsidRPr="00E21CA0">
        <w:rPr>
          <w:rFonts w:ascii="Calibri" w:hAnsi="Calibri"/>
          <w:bCs/>
          <w:szCs w:val="20"/>
          <w:lang w:val="en-GB"/>
        </w:rPr>
        <w:t xml:space="preserve">, </w:t>
      </w:r>
      <w:r w:rsidR="008C188F" w:rsidRPr="00E21CA0">
        <w:rPr>
          <w:rFonts w:ascii="Calibri" w:hAnsi="Calibri"/>
          <w:bCs/>
          <w:szCs w:val="20"/>
          <w:lang w:val="en-GB"/>
        </w:rPr>
        <w:t>upon</w:t>
      </w:r>
      <w:r w:rsidRPr="00E21CA0">
        <w:rPr>
          <w:rFonts w:ascii="Calibri" w:hAnsi="Calibri"/>
          <w:bCs/>
          <w:szCs w:val="20"/>
          <w:lang w:val="en-GB"/>
        </w:rPr>
        <w:t xml:space="preserve"> the expiry of </w:t>
      </w:r>
      <w:r w:rsidR="00F83E4A">
        <w:rPr>
          <w:rFonts w:ascii="Calibri" w:hAnsi="Calibri"/>
          <w:bCs/>
          <w:szCs w:val="20"/>
          <w:lang w:val="en-GB"/>
        </w:rPr>
        <w:t xml:space="preserve">3 </w:t>
      </w:r>
      <w:r w:rsidRPr="00E21CA0">
        <w:rPr>
          <w:rFonts w:ascii="Calibri" w:hAnsi="Calibri"/>
          <w:bCs/>
          <w:szCs w:val="20"/>
          <w:lang w:val="en-GB"/>
        </w:rPr>
        <w:t>months from the registration of deferred payment to</w:t>
      </w:r>
      <w:r w:rsidR="00141340" w:rsidRPr="00E21CA0">
        <w:rPr>
          <w:rFonts w:ascii="Calibri" w:hAnsi="Calibri"/>
          <w:bCs/>
          <w:szCs w:val="20"/>
          <w:lang w:val="en-GB"/>
        </w:rPr>
        <w:t xml:space="preserve"> HBOR, </w:t>
      </w:r>
      <w:r w:rsidRPr="00E21CA0">
        <w:rPr>
          <w:rFonts w:ascii="Calibri" w:hAnsi="Calibri"/>
          <w:bCs/>
          <w:szCs w:val="20"/>
          <w:lang w:val="en-GB"/>
        </w:rPr>
        <w:t>to submit a claim to</w:t>
      </w:r>
      <w:r w:rsidR="00141340" w:rsidRPr="00E21CA0">
        <w:rPr>
          <w:rFonts w:ascii="Calibri" w:hAnsi="Calibri"/>
          <w:bCs/>
          <w:szCs w:val="20"/>
          <w:lang w:val="en-GB"/>
        </w:rPr>
        <w:t xml:space="preserve"> HBOR.</w:t>
      </w:r>
      <w:bookmarkStart w:id="0" w:name="_GoBack"/>
      <w:bookmarkEnd w:id="0"/>
    </w:p>
    <w:p w:rsidR="00141340" w:rsidRPr="00E21CA0" w:rsidRDefault="0002784C" w:rsidP="000F74CD">
      <w:pPr>
        <w:numPr>
          <w:ilvl w:val="0"/>
          <w:numId w:val="15"/>
        </w:numPr>
        <w:spacing w:after="0"/>
        <w:ind w:left="1418" w:hanging="425"/>
        <w:rPr>
          <w:rFonts w:ascii="Calibri" w:hAnsi="Calibri"/>
          <w:szCs w:val="20"/>
          <w:lang w:val="en-GB"/>
        </w:rPr>
      </w:pPr>
      <w:r w:rsidRPr="00E21CA0">
        <w:rPr>
          <w:rFonts w:ascii="Calibri" w:hAnsi="Calibri"/>
          <w:bCs/>
          <w:szCs w:val="20"/>
          <w:lang w:val="en-GB"/>
        </w:rPr>
        <w:t>In case of initiation of a pre-bankruptcy</w:t>
      </w:r>
      <w:r w:rsidR="005C2E06" w:rsidRPr="00E21CA0">
        <w:rPr>
          <w:rFonts w:ascii="Calibri" w:hAnsi="Calibri"/>
          <w:bCs/>
          <w:szCs w:val="20"/>
          <w:lang w:val="en-GB"/>
        </w:rPr>
        <w:t>,</w:t>
      </w:r>
      <w:r w:rsidR="00141340" w:rsidRPr="00E21CA0">
        <w:rPr>
          <w:rFonts w:ascii="Calibri" w:hAnsi="Calibri"/>
          <w:bCs/>
          <w:szCs w:val="20"/>
          <w:lang w:val="en-GB"/>
        </w:rPr>
        <w:t xml:space="preserve"> </w:t>
      </w:r>
      <w:r w:rsidRPr="00E21CA0">
        <w:rPr>
          <w:rFonts w:ascii="Calibri" w:hAnsi="Calibri"/>
          <w:bCs/>
          <w:szCs w:val="20"/>
          <w:lang w:val="en-GB"/>
        </w:rPr>
        <w:t>bankruptcy or liquidation procedure against the Foreign buyer</w:t>
      </w:r>
      <w:r w:rsidR="00141340" w:rsidRPr="00E21CA0">
        <w:rPr>
          <w:rFonts w:ascii="Calibri" w:hAnsi="Calibri"/>
          <w:bCs/>
          <w:szCs w:val="20"/>
          <w:lang w:val="en-GB"/>
        </w:rPr>
        <w:t xml:space="preserve">, </w:t>
      </w:r>
      <w:r w:rsidRPr="00E21CA0">
        <w:rPr>
          <w:rFonts w:ascii="Calibri" w:hAnsi="Calibri"/>
          <w:bCs/>
          <w:szCs w:val="20"/>
          <w:lang w:val="en-GB"/>
        </w:rPr>
        <w:t>the claim can be submitted immediately with the submission</w:t>
      </w:r>
      <w:r w:rsidR="00141340" w:rsidRPr="00E21CA0">
        <w:rPr>
          <w:rFonts w:ascii="Calibri" w:hAnsi="Calibri"/>
          <w:bCs/>
          <w:szCs w:val="20"/>
          <w:lang w:val="en-GB"/>
        </w:rPr>
        <w:t xml:space="preserve"> </w:t>
      </w:r>
      <w:r w:rsidRPr="00E21CA0">
        <w:rPr>
          <w:rFonts w:ascii="Calibri" w:hAnsi="Calibri"/>
          <w:bCs/>
          <w:szCs w:val="20"/>
          <w:lang w:val="en-GB"/>
        </w:rPr>
        <w:t xml:space="preserve">of evidence on the initiation of </w:t>
      </w:r>
      <w:r w:rsidR="00826464">
        <w:rPr>
          <w:rFonts w:ascii="Calibri" w:hAnsi="Calibri"/>
          <w:bCs/>
          <w:szCs w:val="20"/>
          <w:lang w:val="en-GB"/>
        </w:rPr>
        <w:t>the</w:t>
      </w:r>
      <w:r w:rsidRPr="00E21CA0">
        <w:rPr>
          <w:rFonts w:ascii="Calibri" w:hAnsi="Calibri"/>
          <w:bCs/>
          <w:szCs w:val="20"/>
          <w:lang w:val="en-GB"/>
        </w:rPr>
        <w:t xml:space="preserve"> pre-bankruptcy</w:t>
      </w:r>
      <w:r w:rsidR="005C2E06" w:rsidRPr="00E21CA0">
        <w:rPr>
          <w:rFonts w:ascii="Calibri" w:hAnsi="Calibri"/>
          <w:bCs/>
          <w:szCs w:val="20"/>
          <w:lang w:val="en-GB"/>
        </w:rPr>
        <w:t xml:space="preserve">, </w:t>
      </w:r>
      <w:r w:rsidRPr="00E21CA0">
        <w:rPr>
          <w:rFonts w:ascii="Calibri" w:hAnsi="Calibri"/>
          <w:bCs/>
          <w:szCs w:val="20"/>
          <w:lang w:val="en-GB"/>
        </w:rPr>
        <w:t xml:space="preserve">bankruptcy or liquidation procedure and </w:t>
      </w:r>
      <w:r w:rsidR="006A5033">
        <w:rPr>
          <w:rFonts w:ascii="Calibri" w:hAnsi="Calibri"/>
          <w:bCs/>
          <w:szCs w:val="20"/>
          <w:lang w:val="en-GB"/>
        </w:rPr>
        <w:t xml:space="preserve">of </w:t>
      </w:r>
      <w:r w:rsidRPr="00E21CA0">
        <w:rPr>
          <w:rFonts w:ascii="Calibri" w:hAnsi="Calibri"/>
          <w:bCs/>
          <w:szCs w:val="20"/>
          <w:lang w:val="en-GB"/>
        </w:rPr>
        <w:t>evidence on the registration of the Insured person’s receivables into the pre-bankruptcy procedure</w:t>
      </w:r>
      <w:r w:rsidR="005C2E06" w:rsidRPr="00E21CA0">
        <w:rPr>
          <w:rFonts w:ascii="Calibri" w:hAnsi="Calibri"/>
          <w:bCs/>
          <w:szCs w:val="20"/>
          <w:lang w:val="en-GB"/>
        </w:rPr>
        <w:t xml:space="preserve">, </w:t>
      </w:r>
      <w:r w:rsidR="006A5033">
        <w:rPr>
          <w:rFonts w:ascii="Calibri" w:hAnsi="Calibri"/>
          <w:bCs/>
          <w:szCs w:val="20"/>
          <w:lang w:val="en-GB"/>
        </w:rPr>
        <w:t xml:space="preserve">i.e. </w:t>
      </w:r>
      <w:r w:rsidRPr="00E21CA0">
        <w:rPr>
          <w:rFonts w:ascii="Calibri" w:hAnsi="Calibri"/>
          <w:bCs/>
          <w:szCs w:val="20"/>
          <w:lang w:val="en-GB"/>
        </w:rPr>
        <w:t>entering the Insured person’s receivables into the bankruptcy or liquidation</w:t>
      </w:r>
      <w:r w:rsidR="00FF74A0">
        <w:rPr>
          <w:rFonts w:ascii="Calibri" w:hAnsi="Calibri"/>
          <w:bCs/>
          <w:szCs w:val="20"/>
          <w:lang w:val="en-GB"/>
        </w:rPr>
        <w:t xml:space="preserve"> assets</w:t>
      </w:r>
      <w:r w:rsidR="00141340" w:rsidRPr="00E21CA0">
        <w:rPr>
          <w:rFonts w:ascii="Calibri" w:hAnsi="Calibri"/>
          <w:bCs/>
          <w:szCs w:val="20"/>
          <w:lang w:val="en-GB"/>
        </w:rPr>
        <w:t>.</w:t>
      </w:r>
    </w:p>
    <w:p w:rsidR="00737DEB" w:rsidRPr="00E21CA0" w:rsidRDefault="00737DEB" w:rsidP="00A61ECE">
      <w:pPr>
        <w:spacing w:after="0"/>
        <w:ind w:left="1418"/>
        <w:rPr>
          <w:rFonts w:ascii="Calibri" w:hAnsi="Calibri"/>
          <w:szCs w:val="20"/>
          <w:lang w:val="en-GB"/>
        </w:rPr>
      </w:pPr>
    </w:p>
    <w:p w:rsidR="003E5B4E" w:rsidRPr="00E21CA0" w:rsidRDefault="005931EE" w:rsidP="003E5B4E">
      <w:pPr>
        <w:pStyle w:val="ListParagraph"/>
        <w:numPr>
          <w:ilvl w:val="0"/>
          <w:numId w:val="9"/>
        </w:numPr>
        <w:rPr>
          <w:rFonts w:ascii="Calibri" w:hAnsi="Calibri"/>
          <w:b/>
          <w:lang w:val="en-GB"/>
        </w:rPr>
      </w:pPr>
      <w:r w:rsidRPr="00E21CA0">
        <w:rPr>
          <w:rFonts w:ascii="Calibri" w:hAnsi="Calibri"/>
          <w:b/>
          <w:lang w:val="en-GB"/>
        </w:rPr>
        <w:t>Insured event</w:t>
      </w:r>
    </w:p>
    <w:p w:rsidR="003E5B4E" w:rsidRPr="00E21CA0" w:rsidRDefault="005931EE" w:rsidP="00A61ECE">
      <w:pPr>
        <w:pStyle w:val="ListParagraph"/>
        <w:numPr>
          <w:ilvl w:val="0"/>
          <w:numId w:val="0"/>
        </w:numPr>
        <w:spacing w:after="0"/>
        <w:ind w:left="720"/>
        <w:rPr>
          <w:rFonts w:ascii="Calibri" w:hAnsi="Calibri"/>
          <w:lang w:val="en-GB"/>
        </w:rPr>
      </w:pPr>
      <w:r w:rsidRPr="00E21CA0">
        <w:rPr>
          <w:rFonts w:ascii="Calibri" w:hAnsi="Calibri"/>
          <w:lang w:val="en-GB"/>
        </w:rPr>
        <w:t xml:space="preserve">Insured event is a damaging event caused by an Insured risk </w:t>
      </w:r>
      <w:proofErr w:type="gramStart"/>
      <w:r w:rsidRPr="00E21CA0">
        <w:rPr>
          <w:rFonts w:ascii="Calibri" w:hAnsi="Calibri"/>
          <w:lang w:val="en-GB"/>
        </w:rPr>
        <w:t>on the basis of</w:t>
      </w:r>
      <w:proofErr w:type="gramEnd"/>
      <w:r w:rsidRPr="00E21CA0">
        <w:rPr>
          <w:rFonts w:ascii="Calibri" w:hAnsi="Calibri"/>
          <w:lang w:val="en-GB"/>
        </w:rPr>
        <w:t xml:space="preserve"> which the Insured person can submit a claim and </w:t>
      </w:r>
      <w:r w:rsidR="008C188F" w:rsidRPr="00E21CA0">
        <w:rPr>
          <w:rFonts w:ascii="Calibri" w:hAnsi="Calibri"/>
          <w:lang w:val="en-GB"/>
        </w:rPr>
        <w:t xml:space="preserve">which </w:t>
      </w:r>
      <w:r w:rsidRPr="00E21CA0">
        <w:rPr>
          <w:rFonts w:ascii="Calibri" w:hAnsi="Calibri"/>
          <w:lang w:val="en-GB"/>
        </w:rPr>
        <w:t xml:space="preserve">occurs depending on the type of the </w:t>
      </w:r>
      <w:r w:rsidR="00E1741C" w:rsidRPr="00E21CA0">
        <w:rPr>
          <w:rFonts w:ascii="Calibri" w:hAnsi="Calibri"/>
          <w:lang w:val="en-GB"/>
        </w:rPr>
        <w:t>Insured risk</w:t>
      </w:r>
      <w:r w:rsidR="00737DEB" w:rsidRPr="00E21CA0">
        <w:rPr>
          <w:rFonts w:ascii="Calibri" w:hAnsi="Calibri"/>
          <w:lang w:val="en-GB"/>
        </w:rPr>
        <w:t>.</w:t>
      </w:r>
    </w:p>
    <w:p w:rsidR="006F0FF2" w:rsidRPr="00E21CA0" w:rsidRDefault="006F0FF2" w:rsidP="00A61ECE">
      <w:pPr>
        <w:spacing w:after="0"/>
        <w:ind w:left="708"/>
        <w:rPr>
          <w:rFonts w:ascii="Calibri" w:hAnsi="Calibri"/>
          <w:lang w:val="en-GB"/>
        </w:rPr>
      </w:pPr>
    </w:p>
    <w:p w:rsidR="00737DEB" w:rsidRPr="00E21CA0" w:rsidRDefault="009979B3" w:rsidP="00A61ECE">
      <w:pPr>
        <w:spacing w:after="0"/>
        <w:ind w:left="708"/>
        <w:rPr>
          <w:rFonts w:ascii="Calibri" w:hAnsi="Calibri"/>
          <w:lang w:val="en-GB"/>
        </w:rPr>
      </w:pPr>
      <w:r w:rsidRPr="00E21CA0">
        <w:rPr>
          <w:rFonts w:ascii="Calibri" w:hAnsi="Calibri"/>
          <w:lang w:val="en-GB"/>
        </w:rPr>
        <w:t>An i</w:t>
      </w:r>
      <w:r w:rsidR="00E1741C" w:rsidRPr="00E21CA0">
        <w:rPr>
          <w:rFonts w:ascii="Calibri" w:hAnsi="Calibri"/>
          <w:lang w:val="en-GB"/>
        </w:rPr>
        <w:t>nsured event for commercial risks occurs</w:t>
      </w:r>
      <w:r w:rsidR="00737DEB" w:rsidRPr="00E21CA0">
        <w:rPr>
          <w:rFonts w:ascii="Calibri" w:hAnsi="Calibri"/>
          <w:lang w:val="en-GB"/>
        </w:rPr>
        <w:t>:</w:t>
      </w:r>
    </w:p>
    <w:p w:rsidR="00864C3C" w:rsidRPr="00E21CA0" w:rsidRDefault="00E1741C" w:rsidP="00A61ECE">
      <w:pPr>
        <w:pStyle w:val="ListParagraph"/>
        <w:numPr>
          <w:ilvl w:val="0"/>
          <w:numId w:val="22"/>
        </w:numPr>
        <w:ind w:left="1418" w:hanging="425"/>
        <w:rPr>
          <w:rFonts w:ascii="Calibri" w:hAnsi="Calibri"/>
          <w:lang w:val="en-GB"/>
        </w:rPr>
      </w:pPr>
      <w:r w:rsidRPr="00E21CA0">
        <w:rPr>
          <w:rFonts w:ascii="Calibri" w:hAnsi="Calibri"/>
          <w:lang w:val="en-GB"/>
        </w:rPr>
        <w:t xml:space="preserve">By the expiry of the Waiting period during which the Foreign buyer has not made the debt payment, </w:t>
      </w:r>
      <w:proofErr w:type="gramStart"/>
      <w:r w:rsidRPr="00E21CA0">
        <w:rPr>
          <w:rFonts w:ascii="Calibri" w:hAnsi="Calibri"/>
          <w:lang w:val="en-GB"/>
        </w:rPr>
        <w:t>provided that</w:t>
      </w:r>
      <w:proofErr w:type="gramEnd"/>
      <w:r w:rsidRPr="00E21CA0">
        <w:rPr>
          <w:rFonts w:ascii="Calibri" w:hAnsi="Calibri"/>
          <w:lang w:val="en-GB"/>
        </w:rPr>
        <w:t xml:space="preserve"> all obligations of the Insured person under the Export contract have been fulfilled</w:t>
      </w:r>
      <w:r w:rsidR="00737DEB" w:rsidRPr="00E21CA0">
        <w:rPr>
          <w:rFonts w:ascii="Calibri" w:hAnsi="Calibri"/>
          <w:lang w:val="en-GB"/>
        </w:rPr>
        <w:t>.</w:t>
      </w:r>
    </w:p>
    <w:p w:rsidR="006F0FF2" w:rsidRPr="00E21CA0" w:rsidRDefault="00E1741C" w:rsidP="00A61ECE">
      <w:pPr>
        <w:pStyle w:val="ListParagraph"/>
        <w:numPr>
          <w:ilvl w:val="0"/>
          <w:numId w:val="22"/>
        </w:numPr>
        <w:ind w:left="1418" w:hanging="425"/>
        <w:rPr>
          <w:rFonts w:ascii="Calibri" w:hAnsi="Calibri"/>
          <w:lang w:val="en-GB"/>
        </w:rPr>
      </w:pPr>
      <w:r w:rsidRPr="00E21CA0">
        <w:rPr>
          <w:rFonts w:ascii="Calibri" w:hAnsi="Calibri"/>
          <w:lang w:val="en-GB"/>
        </w:rPr>
        <w:t>By providing evidence to the Insurer on the initiation of a pre-bankruptcy</w:t>
      </w:r>
      <w:r w:rsidR="008C188F" w:rsidRPr="00E21CA0">
        <w:rPr>
          <w:rFonts w:ascii="Calibri" w:hAnsi="Calibri"/>
          <w:lang w:val="en-GB"/>
        </w:rPr>
        <w:t>,</w:t>
      </w:r>
      <w:r w:rsidRPr="00E21CA0">
        <w:rPr>
          <w:rFonts w:ascii="Calibri" w:hAnsi="Calibri"/>
          <w:lang w:val="en-GB"/>
        </w:rPr>
        <w:t xml:space="preserve"> </w:t>
      </w:r>
      <w:r w:rsidR="0051483F" w:rsidRPr="00E21CA0">
        <w:rPr>
          <w:rFonts w:ascii="Calibri" w:hAnsi="Calibri"/>
          <w:lang w:val="en-GB"/>
        </w:rPr>
        <w:t>bankruptcy or liquidation procedure against the Foreign buyer</w:t>
      </w:r>
      <w:r w:rsidR="008C188F" w:rsidRPr="00E21CA0">
        <w:rPr>
          <w:rFonts w:ascii="Calibri" w:hAnsi="Calibri"/>
          <w:lang w:val="en-GB"/>
        </w:rPr>
        <w:t>,</w:t>
      </w:r>
      <w:r w:rsidR="0051483F" w:rsidRPr="00E21CA0">
        <w:rPr>
          <w:rFonts w:ascii="Calibri" w:hAnsi="Calibri"/>
          <w:lang w:val="en-GB"/>
        </w:rPr>
        <w:t xml:space="preserve"> evidence on the registration of the Insured person’s receivables in the pre-bankruptcy procedure</w:t>
      </w:r>
      <w:r w:rsidR="006F0FF2" w:rsidRPr="00E21CA0">
        <w:rPr>
          <w:rFonts w:ascii="Calibri" w:hAnsi="Calibri"/>
          <w:lang w:val="en-GB"/>
        </w:rPr>
        <w:t xml:space="preserve">, </w:t>
      </w:r>
      <w:r w:rsidR="008C188F" w:rsidRPr="00E21CA0">
        <w:rPr>
          <w:rFonts w:ascii="Calibri" w:hAnsi="Calibri"/>
          <w:lang w:val="en-GB"/>
        </w:rPr>
        <w:t xml:space="preserve">and </w:t>
      </w:r>
      <w:r w:rsidR="0051483F" w:rsidRPr="00E21CA0">
        <w:rPr>
          <w:rFonts w:ascii="Calibri" w:hAnsi="Calibri"/>
          <w:lang w:val="en-GB"/>
        </w:rPr>
        <w:t xml:space="preserve">evidence on entering the Insured person into the bankruptcy or liquidation </w:t>
      </w:r>
      <w:r w:rsidR="00FF74A0">
        <w:rPr>
          <w:rFonts w:ascii="Calibri" w:hAnsi="Calibri"/>
          <w:lang w:val="en-GB"/>
        </w:rPr>
        <w:t>assets</w:t>
      </w:r>
      <w:r w:rsidR="006F0FF2" w:rsidRPr="00E21CA0">
        <w:rPr>
          <w:rFonts w:ascii="Calibri" w:hAnsi="Calibri"/>
          <w:lang w:val="en-GB"/>
        </w:rPr>
        <w:t>.</w:t>
      </w:r>
    </w:p>
    <w:p w:rsidR="006F0FF2" w:rsidRPr="00E21CA0" w:rsidRDefault="0051483F" w:rsidP="00A61ECE">
      <w:pPr>
        <w:pStyle w:val="ListParagraph"/>
        <w:numPr>
          <w:ilvl w:val="0"/>
          <w:numId w:val="22"/>
        </w:numPr>
        <w:ind w:left="1418" w:hanging="425"/>
        <w:rPr>
          <w:rFonts w:ascii="Calibri" w:hAnsi="Calibri"/>
          <w:lang w:val="en-GB"/>
        </w:rPr>
      </w:pPr>
      <w:r w:rsidRPr="00E21CA0">
        <w:rPr>
          <w:rFonts w:ascii="Calibri" w:hAnsi="Calibri"/>
          <w:lang w:val="en-GB"/>
        </w:rPr>
        <w:t xml:space="preserve">By concluding a </w:t>
      </w:r>
      <w:r w:rsidR="002735DB" w:rsidRPr="00E21CA0">
        <w:rPr>
          <w:rFonts w:ascii="Calibri" w:hAnsi="Calibri"/>
          <w:lang w:val="en-GB"/>
        </w:rPr>
        <w:t>settlement out of court between the Insured person and the Foreign buyer</w:t>
      </w:r>
      <w:r w:rsidR="006F0FF2" w:rsidRPr="00E21CA0">
        <w:rPr>
          <w:rFonts w:ascii="Calibri" w:hAnsi="Calibri"/>
          <w:lang w:val="en-GB"/>
        </w:rPr>
        <w:t>.</w:t>
      </w:r>
    </w:p>
    <w:p w:rsidR="006F0FF2" w:rsidRPr="00E21CA0" w:rsidRDefault="002735DB" w:rsidP="00A61ECE">
      <w:pPr>
        <w:pStyle w:val="ListParagraph"/>
        <w:numPr>
          <w:ilvl w:val="0"/>
          <w:numId w:val="22"/>
        </w:numPr>
        <w:ind w:left="1418" w:hanging="425"/>
        <w:rPr>
          <w:rFonts w:ascii="Calibri" w:hAnsi="Calibri"/>
          <w:lang w:val="en-GB"/>
        </w:rPr>
      </w:pPr>
      <w:r w:rsidRPr="00E21CA0">
        <w:rPr>
          <w:rFonts w:ascii="Calibri" w:hAnsi="Calibri"/>
          <w:lang w:val="en-GB"/>
        </w:rPr>
        <w:lastRenderedPageBreak/>
        <w:t>By providing evidence to the Insurer on the uselessness or unprofitability of taking any kind of measures against the Foreign buyer</w:t>
      </w:r>
      <w:r w:rsidR="006F0FF2" w:rsidRPr="00E21CA0">
        <w:rPr>
          <w:rFonts w:ascii="Calibri" w:hAnsi="Calibri"/>
          <w:lang w:val="en-GB"/>
        </w:rPr>
        <w:t xml:space="preserve"> </w:t>
      </w:r>
      <w:r w:rsidR="009979B3" w:rsidRPr="00E21CA0">
        <w:rPr>
          <w:rFonts w:ascii="Calibri" w:hAnsi="Calibri"/>
          <w:lang w:val="en-GB"/>
        </w:rPr>
        <w:t>due to the low prospects of receivables collection</w:t>
      </w:r>
      <w:r w:rsidR="006F0FF2" w:rsidRPr="00E21CA0">
        <w:rPr>
          <w:rFonts w:ascii="Calibri" w:hAnsi="Calibri"/>
          <w:lang w:val="en-GB"/>
        </w:rPr>
        <w:t xml:space="preserve">, </w:t>
      </w:r>
      <w:r w:rsidR="009979B3" w:rsidRPr="00E21CA0">
        <w:rPr>
          <w:rFonts w:ascii="Calibri" w:hAnsi="Calibri"/>
          <w:lang w:val="en-GB"/>
        </w:rPr>
        <w:t>since it is not possible to expect that the initiation of a bankruptcy procedure or other compulsory collection procedures will result in a collection of receivables</w:t>
      </w:r>
      <w:r w:rsidR="006F0FF2" w:rsidRPr="00E21CA0">
        <w:rPr>
          <w:rFonts w:ascii="Calibri" w:hAnsi="Calibri"/>
          <w:lang w:val="en-GB"/>
        </w:rPr>
        <w:t>.</w:t>
      </w:r>
    </w:p>
    <w:p w:rsidR="006F0FF2" w:rsidRPr="00E21CA0" w:rsidRDefault="009979B3" w:rsidP="00A61ECE">
      <w:pPr>
        <w:pStyle w:val="ListParagraph"/>
        <w:numPr>
          <w:ilvl w:val="0"/>
          <w:numId w:val="22"/>
        </w:numPr>
        <w:ind w:left="1418" w:hanging="425"/>
        <w:rPr>
          <w:rFonts w:ascii="Calibri" w:hAnsi="Calibri"/>
          <w:lang w:val="en-GB"/>
        </w:rPr>
      </w:pPr>
      <w:r w:rsidRPr="00E21CA0">
        <w:rPr>
          <w:rFonts w:ascii="Calibri" w:hAnsi="Calibri"/>
          <w:lang w:val="en-GB"/>
        </w:rPr>
        <w:t xml:space="preserve">By providing evidence that the Insured person has suffered losses </w:t>
      </w:r>
      <w:proofErr w:type="gramStart"/>
      <w:r w:rsidRPr="00E21CA0">
        <w:rPr>
          <w:rFonts w:ascii="Calibri" w:hAnsi="Calibri"/>
          <w:lang w:val="en-GB"/>
        </w:rPr>
        <w:t>as a result of</w:t>
      </w:r>
      <w:proofErr w:type="gramEnd"/>
      <w:r w:rsidRPr="00E21CA0">
        <w:rPr>
          <w:rFonts w:ascii="Calibri" w:hAnsi="Calibri"/>
          <w:lang w:val="en-GB"/>
        </w:rPr>
        <w:t xml:space="preserve"> difference</w:t>
      </w:r>
      <w:r w:rsidR="006F0FF2" w:rsidRPr="00E21CA0">
        <w:rPr>
          <w:rFonts w:ascii="Calibri" w:hAnsi="Calibri"/>
          <w:lang w:val="en-GB"/>
        </w:rPr>
        <w:t xml:space="preserve"> </w:t>
      </w:r>
      <w:r w:rsidRPr="00E21CA0">
        <w:rPr>
          <w:rFonts w:ascii="Calibri" w:hAnsi="Calibri"/>
          <w:lang w:val="en-GB"/>
        </w:rPr>
        <w:t xml:space="preserve">in price on the occurrence of </w:t>
      </w:r>
      <w:r w:rsidR="00A31867" w:rsidRPr="00E21CA0">
        <w:rPr>
          <w:rFonts w:ascii="Calibri" w:hAnsi="Calibri"/>
          <w:lang w:val="en-GB"/>
        </w:rPr>
        <w:t xml:space="preserve">Substitute turning to account </w:t>
      </w:r>
      <w:r w:rsidRPr="00E21CA0">
        <w:rPr>
          <w:rFonts w:ascii="Calibri" w:hAnsi="Calibri"/>
          <w:lang w:val="en-GB"/>
        </w:rPr>
        <w:t>implemented for the purpose of reducing the Damage</w:t>
      </w:r>
      <w:r w:rsidR="006F0FF2" w:rsidRPr="00E21CA0">
        <w:rPr>
          <w:rFonts w:ascii="Calibri" w:hAnsi="Calibri"/>
          <w:lang w:val="en-GB"/>
        </w:rPr>
        <w:t>.</w:t>
      </w:r>
    </w:p>
    <w:p w:rsidR="006F0FF2" w:rsidRPr="00E21CA0" w:rsidRDefault="002C7A30" w:rsidP="006F0FF2">
      <w:pPr>
        <w:spacing w:after="0"/>
        <w:ind w:left="708"/>
        <w:rPr>
          <w:rFonts w:ascii="Calibri" w:hAnsi="Calibri"/>
          <w:lang w:val="en-GB"/>
        </w:rPr>
      </w:pPr>
      <w:r w:rsidRPr="00E21CA0">
        <w:rPr>
          <w:rFonts w:ascii="Calibri" w:hAnsi="Calibri"/>
          <w:lang w:val="en-GB"/>
        </w:rPr>
        <w:t>An insured event for political risks occurs</w:t>
      </w:r>
      <w:r w:rsidR="006F0FF2" w:rsidRPr="00E21CA0">
        <w:rPr>
          <w:rFonts w:ascii="Calibri" w:hAnsi="Calibri"/>
          <w:lang w:val="en-GB"/>
        </w:rPr>
        <w:t>:</w:t>
      </w:r>
    </w:p>
    <w:p w:rsidR="006F0FF2" w:rsidRPr="00E21CA0" w:rsidRDefault="002C7A30" w:rsidP="00A61ECE">
      <w:pPr>
        <w:pStyle w:val="ListParagraph"/>
        <w:numPr>
          <w:ilvl w:val="0"/>
          <w:numId w:val="23"/>
        </w:numPr>
        <w:ind w:left="1418" w:hanging="425"/>
        <w:rPr>
          <w:rFonts w:ascii="Calibri" w:hAnsi="Calibri"/>
          <w:lang w:val="en-GB"/>
        </w:rPr>
      </w:pPr>
      <w:r w:rsidRPr="00E21CA0">
        <w:rPr>
          <w:rFonts w:ascii="Calibri" w:hAnsi="Calibri"/>
          <w:lang w:val="en-GB"/>
        </w:rPr>
        <w:t>By the expiry of the Waiting period and by providing evidence by the Insured person on the occurrence of an insured political risk</w:t>
      </w:r>
      <w:r w:rsidR="006F0FF2" w:rsidRPr="00E21CA0">
        <w:rPr>
          <w:rFonts w:ascii="Calibri" w:hAnsi="Calibri"/>
          <w:lang w:val="en-GB"/>
        </w:rPr>
        <w:t>.</w:t>
      </w:r>
    </w:p>
    <w:p w:rsidR="006F0FF2" w:rsidRPr="00E21CA0" w:rsidRDefault="006F0FF2" w:rsidP="00A61ECE">
      <w:pPr>
        <w:pStyle w:val="ListParagraph"/>
        <w:numPr>
          <w:ilvl w:val="0"/>
          <w:numId w:val="0"/>
        </w:numPr>
        <w:ind w:left="1418"/>
        <w:rPr>
          <w:rFonts w:ascii="Calibri" w:hAnsi="Calibri"/>
          <w:lang w:val="en-GB"/>
        </w:rPr>
      </w:pPr>
    </w:p>
    <w:p w:rsidR="006F0FF2" w:rsidRPr="00E21CA0" w:rsidRDefault="002C7A30" w:rsidP="00A61ECE">
      <w:pPr>
        <w:pStyle w:val="ListParagraph"/>
        <w:numPr>
          <w:ilvl w:val="0"/>
          <w:numId w:val="9"/>
        </w:numPr>
        <w:rPr>
          <w:b/>
          <w:lang w:val="en-GB"/>
        </w:rPr>
      </w:pPr>
      <w:r w:rsidRPr="00E21CA0">
        <w:rPr>
          <w:b/>
          <w:lang w:val="en-GB"/>
        </w:rPr>
        <w:t>Waiting period</w:t>
      </w:r>
    </w:p>
    <w:p w:rsidR="006F0FF2" w:rsidRPr="00E21CA0" w:rsidRDefault="00EF16F0" w:rsidP="00A61ECE">
      <w:pPr>
        <w:pStyle w:val="ListParagraph"/>
        <w:numPr>
          <w:ilvl w:val="0"/>
          <w:numId w:val="0"/>
        </w:numPr>
        <w:ind w:left="720"/>
        <w:rPr>
          <w:rFonts w:ascii="Calibri" w:hAnsi="Calibri"/>
          <w:lang w:val="en-GB"/>
        </w:rPr>
      </w:pPr>
      <w:r w:rsidRPr="00E21CA0">
        <w:rPr>
          <w:rFonts w:ascii="Calibri" w:hAnsi="Calibri"/>
          <w:lang w:val="en-GB"/>
        </w:rPr>
        <w:t xml:space="preserve">The </w:t>
      </w:r>
      <w:proofErr w:type="gramStart"/>
      <w:r w:rsidRPr="00E21CA0">
        <w:rPr>
          <w:rFonts w:ascii="Calibri" w:hAnsi="Calibri"/>
          <w:lang w:val="en-GB"/>
        </w:rPr>
        <w:t>time period</w:t>
      </w:r>
      <w:proofErr w:type="gramEnd"/>
      <w:r w:rsidRPr="00E21CA0">
        <w:rPr>
          <w:rFonts w:ascii="Calibri" w:hAnsi="Calibri"/>
          <w:lang w:val="en-GB"/>
        </w:rPr>
        <w:t xml:space="preserve"> which generally lasts for </w:t>
      </w:r>
      <w:r w:rsidR="00FE32C9">
        <w:rPr>
          <w:rFonts w:ascii="Calibri" w:hAnsi="Calibri"/>
          <w:lang w:val="en-GB"/>
        </w:rPr>
        <w:t>3</w:t>
      </w:r>
      <w:r w:rsidRPr="00E21CA0">
        <w:rPr>
          <w:rFonts w:ascii="Calibri" w:hAnsi="Calibri"/>
          <w:lang w:val="en-GB"/>
        </w:rPr>
        <w:t xml:space="preserve"> months from the submission of a written information on the delay of payment to</w:t>
      </w:r>
      <w:r w:rsidR="006F0FF2" w:rsidRPr="00E21CA0">
        <w:rPr>
          <w:rFonts w:ascii="Calibri" w:hAnsi="Calibri"/>
          <w:lang w:val="en-GB"/>
        </w:rPr>
        <w:t xml:space="preserve"> HBOR, </w:t>
      </w:r>
      <w:r w:rsidRPr="00E21CA0">
        <w:rPr>
          <w:rFonts w:ascii="Calibri" w:hAnsi="Calibri"/>
          <w:lang w:val="en-GB"/>
        </w:rPr>
        <w:t xml:space="preserve">during which the Insured person, in agreement with </w:t>
      </w:r>
      <w:r w:rsidR="006F0FF2" w:rsidRPr="00E21CA0">
        <w:rPr>
          <w:rFonts w:ascii="Calibri" w:hAnsi="Calibri"/>
          <w:lang w:val="en-GB"/>
        </w:rPr>
        <w:t>HBOR</w:t>
      </w:r>
      <w:r w:rsidRPr="00E21CA0">
        <w:rPr>
          <w:rFonts w:ascii="Calibri" w:hAnsi="Calibri"/>
          <w:lang w:val="en-GB"/>
        </w:rPr>
        <w:t>, takes the agreed activities for the purpose of reducing the Damage and the collection of receivables from the Foreign buyer</w:t>
      </w:r>
      <w:r w:rsidR="006F0FF2" w:rsidRPr="00E21CA0">
        <w:rPr>
          <w:rFonts w:ascii="Calibri" w:hAnsi="Calibri"/>
          <w:lang w:val="en-GB"/>
        </w:rPr>
        <w:t>.</w:t>
      </w:r>
    </w:p>
    <w:p w:rsidR="00737DEB" w:rsidRPr="00E21CA0" w:rsidRDefault="00737DEB" w:rsidP="003E5B4E">
      <w:pPr>
        <w:pStyle w:val="ListParagraph"/>
        <w:numPr>
          <w:ilvl w:val="0"/>
          <w:numId w:val="0"/>
        </w:numPr>
        <w:ind w:left="720"/>
        <w:rPr>
          <w:rFonts w:ascii="Calibri" w:hAnsi="Calibri"/>
          <w:lang w:val="en-GB"/>
        </w:rPr>
      </w:pPr>
    </w:p>
    <w:p w:rsidR="00A70008" w:rsidRPr="00E21CA0" w:rsidRDefault="00EF16F0" w:rsidP="00173BCE">
      <w:pPr>
        <w:pStyle w:val="ListParagraph"/>
        <w:numPr>
          <w:ilvl w:val="0"/>
          <w:numId w:val="9"/>
        </w:numPr>
        <w:rPr>
          <w:rFonts w:ascii="Calibri" w:hAnsi="Calibri"/>
          <w:b/>
          <w:lang w:val="en-GB"/>
        </w:rPr>
      </w:pPr>
      <w:r w:rsidRPr="00E21CA0">
        <w:rPr>
          <w:rFonts w:ascii="Calibri" w:hAnsi="Calibri"/>
          <w:b/>
          <w:lang w:val="en-GB"/>
        </w:rPr>
        <w:t>Submission of claim</w:t>
      </w:r>
    </w:p>
    <w:p w:rsidR="00636123" w:rsidRPr="00E21CA0" w:rsidRDefault="00EF16F0" w:rsidP="00636123">
      <w:pPr>
        <w:pStyle w:val="ListParagraph"/>
        <w:numPr>
          <w:ilvl w:val="0"/>
          <w:numId w:val="0"/>
        </w:numPr>
        <w:ind w:left="720"/>
        <w:rPr>
          <w:rFonts w:ascii="Calibri" w:hAnsi="Calibri"/>
          <w:lang w:val="en-GB"/>
        </w:rPr>
      </w:pPr>
      <w:r w:rsidRPr="00E21CA0">
        <w:rPr>
          <w:rFonts w:ascii="Calibri" w:hAnsi="Calibri"/>
          <w:lang w:val="en-GB"/>
        </w:rPr>
        <w:t>A Claim can be submitted to HBOR by the Insured person in writing together with the documentation that provides evidence on the due fulfilment of obligations under the Export contract towards the Foreign buyer</w:t>
      </w:r>
      <w:r w:rsidR="00173BCE" w:rsidRPr="00E21CA0">
        <w:rPr>
          <w:rFonts w:ascii="Calibri" w:hAnsi="Calibri"/>
          <w:lang w:val="en-GB"/>
        </w:rPr>
        <w:t xml:space="preserve">, </w:t>
      </w:r>
      <w:r w:rsidR="00B84583" w:rsidRPr="00E21CA0">
        <w:rPr>
          <w:rFonts w:ascii="Calibri" w:hAnsi="Calibri"/>
          <w:lang w:val="en-GB"/>
        </w:rPr>
        <w:t>or the evidence on the existence of receivables, respectively</w:t>
      </w:r>
      <w:r w:rsidR="00173BCE" w:rsidRPr="00E21CA0">
        <w:rPr>
          <w:rFonts w:ascii="Calibri" w:hAnsi="Calibri"/>
          <w:lang w:val="en-GB"/>
        </w:rPr>
        <w:t>.</w:t>
      </w:r>
      <w:r w:rsidR="003E454C" w:rsidRPr="00E21CA0">
        <w:rPr>
          <w:rFonts w:ascii="Calibri" w:hAnsi="Calibri"/>
          <w:lang w:val="en-GB"/>
        </w:rPr>
        <w:t xml:space="preserve"> </w:t>
      </w:r>
      <w:r w:rsidR="00B84583" w:rsidRPr="00E21CA0">
        <w:rPr>
          <w:rFonts w:ascii="Calibri" w:hAnsi="Calibri"/>
          <w:lang w:val="en-GB"/>
        </w:rPr>
        <w:t>The claim can be submitted to HBOR not later than one year from the occurrence of the Insured event</w:t>
      </w:r>
      <w:r w:rsidR="00636123" w:rsidRPr="00E21CA0">
        <w:rPr>
          <w:rFonts w:ascii="Calibri" w:hAnsi="Calibri"/>
          <w:lang w:val="en-GB"/>
        </w:rPr>
        <w:t>.</w:t>
      </w:r>
    </w:p>
    <w:p w:rsidR="003E454C" w:rsidRPr="00E21CA0" w:rsidRDefault="003E454C" w:rsidP="00636123">
      <w:pPr>
        <w:pStyle w:val="ListParagraph"/>
        <w:numPr>
          <w:ilvl w:val="0"/>
          <w:numId w:val="0"/>
        </w:numPr>
        <w:ind w:left="720"/>
        <w:rPr>
          <w:rFonts w:ascii="Calibri" w:hAnsi="Calibri"/>
          <w:lang w:val="en-GB"/>
        </w:rPr>
      </w:pPr>
    </w:p>
    <w:p w:rsidR="00636123" w:rsidRPr="00E21CA0" w:rsidRDefault="00B84583" w:rsidP="00636123">
      <w:pPr>
        <w:pStyle w:val="ListParagraph"/>
        <w:numPr>
          <w:ilvl w:val="0"/>
          <w:numId w:val="9"/>
        </w:numPr>
        <w:rPr>
          <w:rFonts w:ascii="Calibri" w:hAnsi="Calibri"/>
          <w:b/>
          <w:lang w:val="en-GB"/>
        </w:rPr>
      </w:pPr>
      <w:r w:rsidRPr="00E21CA0">
        <w:rPr>
          <w:rFonts w:ascii="Calibri" w:hAnsi="Calibri"/>
          <w:b/>
          <w:lang w:val="en-GB"/>
        </w:rPr>
        <w:t>Indemnity</w:t>
      </w:r>
    </w:p>
    <w:p w:rsidR="00636123" w:rsidRPr="00E21CA0" w:rsidRDefault="00B84583" w:rsidP="00636123">
      <w:pPr>
        <w:pStyle w:val="ListParagraph"/>
        <w:numPr>
          <w:ilvl w:val="0"/>
          <w:numId w:val="0"/>
        </w:numPr>
        <w:ind w:left="720"/>
        <w:rPr>
          <w:rFonts w:ascii="Calibri" w:hAnsi="Calibri"/>
          <w:lang w:val="en-GB"/>
        </w:rPr>
      </w:pPr>
      <w:r w:rsidRPr="00E21CA0">
        <w:rPr>
          <w:rFonts w:ascii="Calibri" w:hAnsi="Calibri"/>
          <w:lang w:val="en-GB"/>
        </w:rPr>
        <w:t xml:space="preserve">Indemnity represents </w:t>
      </w:r>
      <w:r w:rsidR="008C188F" w:rsidRPr="00E21CA0">
        <w:rPr>
          <w:rFonts w:ascii="Calibri" w:hAnsi="Calibri"/>
          <w:lang w:val="en-GB"/>
        </w:rPr>
        <w:t>the</w:t>
      </w:r>
      <w:r w:rsidRPr="00E21CA0">
        <w:rPr>
          <w:rFonts w:ascii="Calibri" w:hAnsi="Calibri"/>
          <w:lang w:val="en-GB"/>
        </w:rPr>
        <w:t xml:space="preserve"> cash amount that is disbursed to the Insured person by </w:t>
      </w:r>
      <w:r w:rsidR="00636123" w:rsidRPr="00E21CA0">
        <w:rPr>
          <w:rFonts w:ascii="Calibri" w:hAnsi="Calibri"/>
          <w:lang w:val="en-GB"/>
        </w:rPr>
        <w:t xml:space="preserve">HBOR </w:t>
      </w:r>
      <w:proofErr w:type="gramStart"/>
      <w:r w:rsidRPr="00E21CA0">
        <w:rPr>
          <w:rFonts w:ascii="Calibri" w:hAnsi="Calibri"/>
          <w:lang w:val="en-GB"/>
        </w:rPr>
        <w:t>for the purpose of</w:t>
      </w:r>
      <w:proofErr w:type="gramEnd"/>
      <w:r w:rsidRPr="00E21CA0">
        <w:rPr>
          <w:rFonts w:ascii="Calibri" w:hAnsi="Calibri"/>
          <w:lang w:val="en-GB"/>
        </w:rPr>
        <w:t xml:space="preserve"> compensation of</w:t>
      </w:r>
      <w:r w:rsidR="00636123" w:rsidRPr="00E21CA0">
        <w:rPr>
          <w:rFonts w:ascii="Calibri" w:hAnsi="Calibri"/>
          <w:lang w:val="en-GB"/>
        </w:rPr>
        <w:t xml:space="preserve"> </w:t>
      </w:r>
      <w:r w:rsidRPr="00E21CA0">
        <w:rPr>
          <w:rFonts w:ascii="Calibri" w:hAnsi="Calibri"/>
          <w:lang w:val="en-GB"/>
        </w:rPr>
        <w:t>Damage caused by the occurrence of the Insured event</w:t>
      </w:r>
      <w:r w:rsidR="00636123" w:rsidRPr="00E21CA0">
        <w:rPr>
          <w:rFonts w:ascii="Calibri" w:hAnsi="Calibri"/>
          <w:lang w:val="en-GB"/>
        </w:rPr>
        <w:t xml:space="preserve">, </w:t>
      </w:r>
      <w:r w:rsidRPr="00E21CA0">
        <w:rPr>
          <w:rFonts w:ascii="Calibri" w:hAnsi="Calibri"/>
          <w:lang w:val="en-GB"/>
        </w:rPr>
        <w:t xml:space="preserve">to the maximum amount of the </w:t>
      </w:r>
      <w:r w:rsidR="008C188F" w:rsidRPr="00E21CA0">
        <w:rPr>
          <w:rFonts w:ascii="Calibri" w:hAnsi="Calibri"/>
          <w:lang w:val="en-GB"/>
        </w:rPr>
        <w:t>Sum insured</w:t>
      </w:r>
      <w:r w:rsidRPr="00E21CA0">
        <w:rPr>
          <w:rFonts w:ascii="Calibri" w:hAnsi="Calibri"/>
          <w:lang w:val="en-GB"/>
        </w:rPr>
        <w:t xml:space="preserve"> reduced by </w:t>
      </w:r>
      <w:r w:rsidR="008C188F" w:rsidRPr="00E21CA0">
        <w:rPr>
          <w:rFonts w:ascii="Calibri" w:hAnsi="Calibri"/>
          <w:lang w:val="en-GB"/>
        </w:rPr>
        <w:t xml:space="preserve">the </w:t>
      </w:r>
      <w:r w:rsidRPr="00E21CA0">
        <w:rPr>
          <w:rFonts w:ascii="Calibri" w:hAnsi="Calibri"/>
          <w:lang w:val="en-GB"/>
        </w:rPr>
        <w:t>Retention</w:t>
      </w:r>
      <w:r w:rsidR="00636123" w:rsidRPr="00E21CA0">
        <w:rPr>
          <w:rFonts w:ascii="Calibri" w:hAnsi="Calibri"/>
          <w:lang w:val="en-GB"/>
        </w:rPr>
        <w:t>.</w:t>
      </w:r>
    </w:p>
    <w:p w:rsidR="00636123" w:rsidRPr="00E21CA0" w:rsidRDefault="00636123" w:rsidP="00636123">
      <w:pPr>
        <w:pStyle w:val="ListParagraph"/>
        <w:numPr>
          <w:ilvl w:val="0"/>
          <w:numId w:val="0"/>
        </w:numPr>
        <w:ind w:left="720"/>
        <w:rPr>
          <w:rFonts w:ascii="Calibri" w:hAnsi="Calibri"/>
          <w:lang w:val="en-GB"/>
        </w:rPr>
      </w:pPr>
    </w:p>
    <w:p w:rsidR="00351E85" w:rsidRPr="00E21CA0" w:rsidRDefault="00B84583" w:rsidP="00351E85">
      <w:pPr>
        <w:pStyle w:val="ListParagraph"/>
        <w:numPr>
          <w:ilvl w:val="0"/>
          <w:numId w:val="0"/>
        </w:numPr>
        <w:ind w:left="720"/>
        <w:rPr>
          <w:rFonts w:ascii="Calibri" w:hAnsi="Calibri"/>
          <w:lang w:val="en-GB"/>
        </w:rPr>
      </w:pPr>
      <w:r w:rsidRPr="00E21CA0">
        <w:rPr>
          <w:rFonts w:ascii="Calibri" w:hAnsi="Calibri"/>
          <w:lang w:val="en-GB"/>
        </w:rPr>
        <w:t>Before the payment of Indemnity, the Insured person shall be obliged to conclude with</w:t>
      </w:r>
      <w:r w:rsidR="00636123" w:rsidRPr="00E21CA0">
        <w:rPr>
          <w:rFonts w:ascii="Calibri" w:hAnsi="Calibri"/>
          <w:lang w:val="en-GB"/>
        </w:rPr>
        <w:t xml:space="preserve"> HBOR</w:t>
      </w:r>
      <w:r w:rsidRPr="00E21CA0">
        <w:rPr>
          <w:rFonts w:ascii="Calibri" w:hAnsi="Calibri"/>
          <w:lang w:val="en-GB"/>
        </w:rPr>
        <w:t xml:space="preserve"> a contract regulating their mutual relations and </w:t>
      </w:r>
      <w:r w:rsidR="008C188F" w:rsidRPr="00E21CA0">
        <w:rPr>
          <w:rFonts w:ascii="Calibri" w:hAnsi="Calibri"/>
          <w:lang w:val="en-GB"/>
        </w:rPr>
        <w:t>arrange</w:t>
      </w:r>
      <w:r w:rsidR="00043A8F" w:rsidRPr="00E21CA0">
        <w:rPr>
          <w:rFonts w:ascii="Calibri" w:hAnsi="Calibri"/>
          <w:lang w:val="en-GB"/>
        </w:rPr>
        <w:t xml:space="preserve"> the taking of </w:t>
      </w:r>
      <w:r w:rsidR="0040090A" w:rsidRPr="00E21CA0">
        <w:rPr>
          <w:rFonts w:ascii="Calibri" w:hAnsi="Calibri"/>
          <w:lang w:val="en-GB"/>
        </w:rPr>
        <w:t>further activities relating to the procedure of recourse collection of receivables</w:t>
      </w:r>
      <w:r w:rsidR="00636123" w:rsidRPr="00E21CA0">
        <w:rPr>
          <w:rFonts w:ascii="Calibri" w:hAnsi="Calibri"/>
          <w:lang w:val="en-GB"/>
        </w:rPr>
        <w:t>.</w:t>
      </w:r>
    </w:p>
    <w:p w:rsidR="00636123" w:rsidRPr="00E21CA0" w:rsidRDefault="00636123" w:rsidP="00636123">
      <w:pPr>
        <w:pStyle w:val="ListParagraph"/>
        <w:numPr>
          <w:ilvl w:val="0"/>
          <w:numId w:val="0"/>
        </w:numPr>
        <w:ind w:left="720"/>
        <w:rPr>
          <w:rFonts w:ascii="Calibri" w:hAnsi="Calibri"/>
          <w:lang w:val="en-GB"/>
        </w:rPr>
      </w:pPr>
    </w:p>
    <w:p w:rsidR="00636123" w:rsidRPr="00E21CA0" w:rsidRDefault="0040090A" w:rsidP="00636123">
      <w:pPr>
        <w:pStyle w:val="ListParagraph"/>
        <w:numPr>
          <w:ilvl w:val="0"/>
          <w:numId w:val="9"/>
        </w:numPr>
        <w:rPr>
          <w:rFonts w:ascii="Calibri" w:hAnsi="Calibri"/>
          <w:b/>
          <w:lang w:val="en-GB"/>
        </w:rPr>
      </w:pPr>
      <w:r w:rsidRPr="00E21CA0">
        <w:rPr>
          <w:rFonts w:ascii="Calibri" w:hAnsi="Calibri"/>
          <w:b/>
          <w:lang w:val="en-GB"/>
        </w:rPr>
        <w:t>Additional costs</w:t>
      </w:r>
    </w:p>
    <w:p w:rsidR="00636123" w:rsidRPr="00E21CA0" w:rsidRDefault="0040090A" w:rsidP="00636123">
      <w:pPr>
        <w:pStyle w:val="ListParagraph"/>
        <w:numPr>
          <w:ilvl w:val="0"/>
          <w:numId w:val="0"/>
        </w:numPr>
        <w:ind w:left="720"/>
        <w:rPr>
          <w:rFonts w:ascii="Calibri" w:hAnsi="Calibri"/>
          <w:lang w:val="en-GB"/>
        </w:rPr>
      </w:pPr>
      <w:r w:rsidRPr="00E21CA0">
        <w:rPr>
          <w:rFonts w:ascii="Calibri" w:hAnsi="Calibri"/>
          <w:lang w:val="en-GB"/>
        </w:rPr>
        <w:t xml:space="preserve">Costs arisen due to the actions taken </w:t>
      </w:r>
      <w:proofErr w:type="gramStart"/>
      <w:r w:rsidRPr="00E21CA0">
        <w:rPr>
          <w:rFonts w:ascii="Calibri" w:hAnsi="Calibri"/>
          <w:lang w:val="en-GB"/>
        </w:rPr>
        <w:t>for the purpose of</w:t>
      </w:r>
      <w:proofErr w:type="gramEnd"/>
      <w:r w:rsidRPr="00E21CA0">
        <w:rPr>
          <w:rFonts w:ascii="Calibri" w:hAnsi="Calibri"/>
          <w:lang w:val="en-GB"/>
        </w:rPr>
        <w:t xml:space="preserve"> reducing or evading the occurrence of the Damage that relate to hiring of an agency for the collection of receivables and legal </w:t>
      </w:r>
      <w:r w:rsidR="00043A8F" w:rsidRPr="00E21CA0">
        <w:rPr>
          <w:rFonts w:ascii="Calibri" w:hAnsi="Calibri"/>
          <w:lang w:val="en-GB"/>
        </w:rPr>
        <w:t>expenses</w:t>
      </w:r>
      <w:r w:rsidRPr="00E21CA0">
        <w:rPr>
          <w:rFonts w:ascii="Calibri" w:hAnsi="Calibri"/>
          <w:lang w:val="en-GB"/>
        </w:rPr>
        <w:t xml:space="preserve"> that HBOR was acquainted and agreed with in case of the reimbursement of such costs to the Insured person</w:t>
      </w:r>
      <w:r w:rsidR="00636123" w:rsidRPr="00E21CA0">
        <w:rPr>
          <w:rFonts w:ascii="Calibri" w:hAnsi="Calibri"/>
          <w:lang w:val="en-GB"/>
        </w:rPr>
        <w:t>.</w:t>
      </w:r>
      <w:r w:rsidR="006F0FF2" w:rsidRPr="00E21CA0">
        <w:rPr>
          <w:rFonts w:ascii="Calibri" w:hAnsi="Calibri"/>
          <w:lang w:val="en-GB"/>
        </w:rPr>
        <w:t xml:space="preserve"> </w:t>
      </w:r>
      <w:r w:rsidRPr="00E21CA0">
        <w:rPr>
          <w:rFonts w:ascii="Calibri" w:hAnsi="Calibri"/>
          <w:lang w:val="en-GB"/>
        </w:rPr>
        <w:t xml:space="preserve">Additional costs do not relate to the costs of determining the </w:t>
      </w:r>
      <w:r w:rsidR="00043A8F" w:rsidRPr="00E21CA0">
        <w:rPr>
          <w:rFonts w:ascii="Calibri" w:hAnsi="Calibri"/>
          <w:lang w:val="en-GB"/>
        </w:rPr>
        <w:t>justifiability</w:t>
      </w:r>
      <w:r w:rsidRPr="00E21CA0">
        <w:rPr>
          <w:rFonts w:ascii="Calibri" w:hAnsi="Calibri"/>
          <w:lang w:val="en-GB"/>
        </w:rPr>
        <w:t xml:space="preserve"> of the claim</w:t>
      </w:r>
      <w:r w:rsidR="006F0FF2" w:rsidRPr="00E21CA0">
        <w:rPr>
          <w:rFonts w:ascii="Calibri" w:hAnsi="Calibri"/>
          <w:lang w:val="en-GB"/>
        </w:rPr>
        <w:t>.</w:t>
      </w:r>
    </w:p>
    <w:p w:rsidR="00636123" w:rsidRPr="00E21CA0" w:rsidRDefault="00636123" w:rsidP="00636123">
      <w:pPr>
        <w:rPr>
          <w:rFonts w:ascii="Calibri" w:hAnsi="Calibri"/>
          <w:b/>
          <w:sz w:val="22"/>
          <w:lang w:val="en-GB"/>
        </w:rPr>
      </w:pPr>
    </w:p>
    <w:p w:rsidR="00636123" w:rsidRPr="00E21CA0" w:rsidRDefault="00636123" w:rsidP="00636123">
      <w:pPr>
        <w:rPr>
          <w:rFonts w:ascii="Calibri" w:hAnsi="Calibri"/>
          <w:b/>
          <w:sz w:val="22"/>
          <w:lang w:val="en-GB"/>
        </w:rPr>
      </w:pPr>
    </w:p>
    <w:p w:rsidR="00636123" w:rsidRPr="00E21CA0" w:rsidRDefault="00636123" w:rsidP="00636123">
      <w:pPr>
        <w:rPr>
          <w:rFonts w:ascii="Calibri" w:hAnsi="Calibri"/>
          <w:b/>
          <w:sz w:val="22"/>
          <w:lang w:val="en-GB"/>
        </w:rPr>
        <w:sectPr w:rsidR="00636123" w:rsidRPr="00E21CA0" w:rsidSect="00E05D4A">
          <w:footerReference w:type="first" r:id="rId12"/>
          <w:type w:val="continuous"/>
          <w:pgSz w:w="11906" w:h="16838"/>
          <w:pgMar w:top="1418" w:right="1134" w:bottom="1701" w:left="1134" w:header="709" w:footer="709" w:gutter="170"/>
          <w:pgNumType w:start="1"/>
          <w:cols w:space="708"/>
          <w:docGrid w:linePitch="360"/>
        </w:sectPr>
      </w:pPr>
    </w:p>
    <w:p w:rsidR="00602AC3" w:rsidRPr="00E21CA0" w:rsidRDefault="00602AC3" w:rsidP="00602AC3">
      <w:pPr>
        <w:rPr>
          <w:rFonts w:ascii="Calibri" w:hAnsi="Calibri"/>
          <w:szCs w:val="20"/>
          <w:lang w:val="en-GB"/>
        </w:rPr>
      </w:pPr>
      <w:r w:rsidRPr="00E21CA0">
        <w:rPr>
          <w:noProof/>
          <w:lang w:eastAsia="hr-HR"/>
        </w:rPr>
        <w:lastRenderedPageBreak/>
        <w:drawing>
          <wp:anchor distT="0" distB="0" distL="114300" distR="114300" simplePos="0" relativeHeight="251662336" behindDoc="1" locked="0" layoutInCell="1" allowOverlap="1" wp14:anchorId="417FADFF" wp14:editId="5A42F8FC">
            <wp:simplePos x="0" y="0"/>
            <wp:positionH relativeFrom="column">
              <wp:posOffset>-499745</wp:posOffset>
            </wp:positionH>
            <wp:positionV relativeFrom="paragraph">
              <wp:posOffset>-560705</wp:posOffset>
            </wp:positionV>
            <wp:extent cx="2811145" cy="10063480"/>
            <wp:effectExtent l="0" t="0" r="8255" b="0"/>
            <wp:wrapNone/>
            <wp:docPr id="7" name="Picture 7"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A0">
        <w:rPr>
          <w:rFonts w:ascii="Calibri" w:hAnsi="Calibri"/>
          <w:noProof/>
          <w:szCs w:val="20"/>
          <w:lang w:eastAsia="hr-HR"/>
        </w:rPr>
        <mc:AlternateContent>
          <mc:Choice Requires="wps">
            <w:drawing>
              <wp:anchor distT="0" distB="0" distL="114300" distR="114300" simplePos="0" relativeHeight="251660288" behindDoc="0" locked="0" layoutInCell="1" allowOverlap="1" wp14:anchorId="5656C438" wp14:editId="59B28F07">
                <wp:simplePos x="0" y="0"/>
                <wp:positionH relativeFrom="column">
                  <wp:posOffset>-534670</wp:posOffset>
                </wp:positionH>
                <wp:positionV relativeFrom="paragraph">
                  <wp:posOffset>-525145</wp:posOffset>
                </wp:positionV>
                <wp:extent cx="2797175" cy="100266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C3" w:rsidRDefault="00602AC3" w:rsidP="00602AC3">
                            <w:pPr>
                              <w:rPr>
                                <w:rFonts w:ascii="Calibri" w:hAnsi="Calibri"/>
                              </w:rPr>
                            </w:pPr>
                          </w:p>
                          <w:p w:rsidR="00602AC3" w:rsidRDefault="00602AC3" w:rsidP="00602AC3">
                            <w:pPr>
                              <w:rPr>
                                <w:rFonts w:ascii="Calibri" w:hAnsi="Calibri"/>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spacing w:before="60"/>
                              <w:rPr>
                                <w:rFonts w:ascii="Calibri" w:hAnsi="Calibri"/>
                                <w:color w:val="FFFFFF"/>
                              </w:rPr>
                            </w:pPr>
                          </w:p>
                          <w:p w:rsidR="00602AC3" w:rsidRPr="00263634" w:rsidRDefault="00602AC3" w:rsidP="00602AC3">
                            <w:pPr>
                              <w:spacing w:before="60"/>
                              <w:ind w:firstLine="284"/>
                              <w:rPr>
                                <w:rFonts w:ascii="Calibri" w:hAnsi="Calibri"/>
                                <w:color w:val="FFFFFF"/>
                              </w:rPr>
                            </w:pPr>
                            <w:r w:rsidRPr="00263634">
                              <w:rPr>
                                <w:rFonts w:ascii="Calibri" w:hAnsi="Calibri"/>
                                <w:color w:val="FFFFFF"/>
                              </w:rPr>
                              <w:t>Hrvatska banka za obnovu i razvitak</w:t>
                            </w:r>
                          </w:p>
                          <w:p w:rsidR="00602AC3" w:rsidRPr="00263634" w:rsidRDefault="0040090A" w:rsidP="00602AC3">
                            <w:pPr>
                              <w:spacing w:before="60"/>
                              <w:ind w:left="284"/>
                              <w:rPr>
                                <w:rFonts w:ascii="Calibri" w:hAnsi="Calibri"/>
                                <w:color w:val="FFFFFF"/>
                              </w:rPr>
                            </w:pPr>
                            <w:proofErr w:type="spellStart"/>
                            <w:r>
                              <w:rPr>
                                <w:rFonts w:ascii="Calibri" w:hAnsi="Calibri"/>
                                <w:color w:val="FFFFFF"/>
                              </w:rPr>
                              <w:t>Export</w:t>
                            </w:r>
                            <w:proofErr w:type="spellEnd"/>
                            <w:r>
                              <w:rPr>
                                <w:rFonts w:ascii="Calibri" w:hAnsi="Calibri"/>
                                <w:color w:val="FFFFFF"/>
                              </w:rPr>
                              <w:t xml:space="preserve"> Credit Insurance</w:t>
                            </w:r>
                          </w:p>
                          <w:p w:rsidR="00602AC3" w:rsidRPr="00263634" w:rsidRDefault="00602AC3" w:rsidP="00602AC3">
                            <w:pPr>
                              <w:spacing w:before="60"/>
                              <w:ind w:left="284"/>
                              <w:rPr>
                                <w:rFonts w:ascii="Calibri" w:hAnsi="Calibri"/>
                                <w:color w:val="FFFFFF"/>
                              </w:rPr>
                            </w:pPr>
                            <w:r w:rsidRPr="00263634">
                              <w:rPr>
                                <w:rFonts w:ascii="Calibri" w:hAnsi="Calibri"/>
                                <w:color w:val="FFFFFF"/>
                              </w:rPr>
                              <w:t>Zelinska 3</w:t>
                            </w:r>
                          </w:p>
                          <w:p w:rsidR="00602AC3" w:rsidRPr="00263634" w:rsidRDefault="00602AC3" w:rsidP="00602AC3">
                            <w:pPr>
                              <w:spacing w:before="60"/>
                              <w:ind w:left="284"/>
                              <w:rPr>
                                <w:rFonts w:ascii="Calibri" w:hAnsi="Calibri"/>
                                <w:color w:val="FFFFFF"/>
                              </w:rPr>
                            </w:pPr>
                            <w:r w:rsidRPr="00263634">
                              <w:rPr>
                                <w:rFonts w:ascii="Calibri" w:hAnsi="Calibri"/>
                                <w:color w:val="FFFFFF"/>
                              </w:rPr>
                              <w:t>10 000 Zagreb</w:t>
                            </w:r>
                          </w:p>
                          <w:p w:rsidR="00602AC3" w:rsidRPr="00263634" w:rsidRDefault="00602AC3" w:rsidP="00602AC3">
                            <w:pPr>
                              <w:spacing w:before="60"/>
                              <w:ind w:left="284"/>
                              <w:rPr>
                                <w:rFonts w:ascii="Calibri" w:hAnsi="Calibri"/>
                                <w:color w:val="FFFFFF"/>
                              </w:rPr>
                            </w:pPr>
                          </w:p>
                          <w:p w:rsidR="00602AC3" w:rsidRPr="00263634" w:rsidRDefault="0040090A" w:rsidP="00602AC3">
                            <w:pPr>
                              <w:spacing w:before="60"/>
                              <w:ind w:left="284"/>
                              <w:rPr>
                                <w:rFonts w:ascii="Calibri" w:hAnsi="Calibri"/>
                                <w:color w:val="FFFFFF"/>
                              </w:rPr>
                            </w:pPr>
                            <w:proofErr w:type="spellStart"/>
                            <w:r>
                              <w:rPr>
                                <w:rFonts w:ascii="Calibri" w:hAnsi="Calibri"/>
                                <w:color w:val="FFFFFF"/>
                              </w:rPr>
                              <w:t>Phone</w:t>
                            </w:r>
                            <w:proofErr w:type="spellEnd"/>
                            <w:r w:rsidR="00602AC3" w:rsidRPr="00263634">
                              <w:rPr>
                                <w:rFonts w:ascii="Calibri" w:hAnsi="Calibri"/>
                                <w:color w:val="FFFFFF"/>
                              </w:rPr>
                              <w:t>: +385 1 4591 539</w:t>
                            </w:r>
                          </w:p>
                          <w:p w:rsidR="00602AC3" w:rsidRPr="00263634" w:rsidRDefault="00602AC3" w:rsidP="00602AC3">
                            <w:pPr>
                              <w:spacing w:before="60"/>
                              <w:ind w:left="284"/>
                              <w:rPr>
                                <w:rFonts w:ascii="Calibri" w:hAnsi="Calibri"/>
                                <w:color w:val="FFFFFF"/>
                              </w:rPr>
                            </w:pPr>
                            <w:r w:rsidRPr="00263634">
                              <w:rPr>
                                <w:rFonts w:ascii="Calibri" w:hAnsi="Calibri"/>
                                <w:color w:val="FFFFFF"/>
                              </w:rPr>
                              <w:t>Fax: + 385 1 4591 547</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www.hbor.hr</w:t>
                            </w: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Hrvatska banka za obnovu i razvitak</w:t>
                            </w:r>
                          </w:p>
                          <w:p w:rsidR="00602AC3" w:rsidRPr="00263634" w:rsidRDefault="00602AC3" w:rsidP="00602AC3">
                            <w:pPr>
                              <w:spacing w:before="60"/>
                              <w:ind w:left="284"/>
                              <w:rPr>
                                <w:rFonts w:ascii="Calibri" w:hAnsi="Calibri"/>
                                <w:color w:val="FFFFFF"/>
                              </w:rPr>
                            </w:pPr>
                            <w:r w:rsidRPr="00263634">
                              <w:rPr>
                                <w:rFonts w:ascii="Calibri" w:hAnsi="Calibri"/>
                                <w:color w:val="FFFFFF"/>
                              </w:rPr>
                              <w:t>Osiguranje izvoza</w:t>
                            </w:r>
                          </w:p>
                          <w:p w:rsidR="00602AC3" w:rsidRPr="00263634" w:rsidRDefault="00602AC3" w:rsidP="00602AC3">
                            <w:pPr>
                              <w:spacing w:before="60"/>
                              <w:ind w:left="284"/>
                              <w:rPr>
                                <w:rFonts w:ascii="Calibri" w:hAnsi="Calibri"/>
                                <w:color w:val="FFFFFF"/>
                              </w:rPr>
                            </w:pPr>
                            <w:r w:rsidRPr="00263634">
                              <w:rPr>
                                <w:rFonts w:ascii="Calibri" w:hAnsi="Calibri"/>
                                <w:color w:val="FFFFFF"/>
                              </w:rPr>
                              <w:t>Zelinska 3</w:t>
                            </w:r>
                          </w:p>
                          <w:p w:rsidR="00602AC3" w:rsidRPr="00263634" w:rsidRDefault="00602AC3" w:rsidP="00602AC3">
                            <w:pPr>
                              <w:spacing w:before="60"/>
                              <w:ind w:left="284"/>
                              <w:rPr>
                                <w:rFonts w:ascii="Calibri" w:hAnsi="Calibri"/>
                                <w:color w:val="FFFFFF"/>
                              </w:rPr>
                            </w:pPr>
                            <w:r w:rsidRPr="00263634">
                              <w:rPr>
                                <w:rFonts w:ascii="Calibri" w:hAnsi="Calibri"/>
                                <w:color w:val="FFFFFF"/>
                              </w:rPr>
                              <w:t>10 000 Zagreb</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Tel: +385 1 4591 539</w:t>
                            </w:r>
                          </w:p>
                          <w:p w:rsidR="00602AC3" w:rsidRPr="00263634" w:rsidRDefault="00602AC3" w:rsidP="00602AC3">
                            <w:pPr>
                              <w:spacing w:before="60"/>
                              <w:ind w:left="284"/>
                              <w:rPr>
                                <w:rFonts w:ascii="Calibri" w:hAnsi="Calibri"/>
                                <w:color w:val="FFFFFF"/>
                              </w:rPr>
                            </w:pPr>
                            <w:r w:rsidRPr="00263634">
                              <w:rPr>
                                <w:rFonts w:ascii="Calibri" w:hAnsi="Calibri"/>
                                <w:color w:val="FFFFFF"/>
                              </w:rPr>
                              <w:t>Fax: + 385 1 4591 547</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6C438" id="_x0000_t202" coordsize="21600,21600" o:spt="202" path="m,l,21600r21600,l21600,xe">
                <v:stroke joinstyle="miter"/>
                <v:path gradientshapeok="t" o:connecttype="rect"/>
              </v:shapetype>
              <v:shape id="Text Box 6" o:spid="_x0000_s1026" type="#_x0000_t202" style="position:absolute;left:0;text-align:left;margin-left:-42.1pt;margin-top:-41.35pt;width:220.2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" filled="f" fillcolor="#66656a" stroked="f">
                <v:fill opacity="46003f"/>
                <v:textbox>
                  <w:txbxContent>
                    <w:p w:rsidR="00602AC3" w:rsidRDefault="00602AC3" w:rsidP="00602AC3">
                      <w:pPr>
                        <w:rPr>
                          <w:rFonts w:ascii="Calibri" w:hAnsi="Calibri"/>
                        </w:rPr>
                      </w:pPr>
                    </w:p>
                    <w:p w:rsidR="00602AC3" w:rsidRDefault="00602AC3" w:rsidP="00602AC3">
                      <w:pPr>
                        <w:rPr>
                          <w:rFonts w:ascii="Calibri" w:hAnsi="Calibri"/>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spacing w:before="60"/>
                        <w:rPr>
                          <w:rFonts w:ascii="Calibri" w:hAnsi="Calibri"/>
                          <w:color w:val="FFFFFF"/>
                        </w:rPr>
                      </w:pPr>
                    </w:p>
                    <w:p w:rsidR="00602AC3" w:rsidRPr="00263634" w:rsidRDefault="00602AC3" w:rsidP="00602AC3">
                      <w:pPr>
                        <w:spacing w:before="60"/>
                        <w:ind w:firstLine="284"/>
                        <w:rPr>
                          <w:rFonts w:ascii="Calibri" w:hAnsi="Calibri"/>
                          <w:color w:val="FFFFFF"/>
                        </w:rPr>
                      </w:pPr>
                      <w:r w:rsidRPr="00263634">
                        <w:rPr>
                          <w:rFonts w:ascii="Calibri" w:hAnsi="Calibri"/>
                          <w:color w:val="FFFFFF"/>
                        </w:rPr>
                        <w:t>Hrvatska banka za obnovu i razvitak</w:t>
                      </w:r>
                    </w:p>
                    <w:p w:rsidR="00602AC3" w:rsidRPr="00263634" w:rsidRDefault="0040090A" w:rsidP="00602AC3">
                      <w:pPr>
                        <w:spacing w:before="60"/>
                        <w:ind w:left="284"/>
                        <w:rPr>
                          <w:rFonts w:ascii="Calibri" w:hAnsi="Calibri"/>
                          <w:color w:val="FFFFFF"/>
                        </w:rPr>
                      </w:pPr>
                      <w:r>
                        <w:rPr>
                          <w:rFonts w:ascii="Calibri" w:hAnsi="Calibri"/>
                          <w:color w:val="FFFFFF"/>
                        </w:rPr>
                        <w:t>Export Credit Insurance</w:t>
                      </w:r>
                    </w:p>
                    <w:p w:rsidR="00602AC3" w:rsidRPr="00263634" w:rsidRDefault="00602AC3" w:rsidP="00602AC3">
                      <w:pPr>
                        <w:spacing w:before="60"/>
                        <w:ind w:left="284"/>
                        <w:rPr>
                          <w:rFonts w:ascii="Calibri" w:hAnsi="Calibri"/>
                          <w:color w:val="FFFFFF"/>
                        </w:rPr>
                      </w:pPr>
                      <w:r w:rsidRPr="00263634">
                        <w:rPr>
                          <w:rFonts w:ascii="Calibri" w:hAnsi="Calibri"/>
                          <w:color w:val="FFFFFF"/>
                        </w:rPr>
                        <w:t>Zelinska 3</w:t>
                      </w:r>
                    </w:p>
                    <w:p w:rsidR="00602AC3" w:rsidRPr="00263634" w:rsidRDefault="00602AC3" w:rsidP="00602AC3">
                      <w:pPr>
                        <w:spacing w:before="60"/>
                        <w:ind w:left="284"/>
                        <w:rPr>
                          <w:rFonts w:ascii="Calibri" w:hAnsi="Calibri"/>
                          <w:color w:val="FFFFFF"/>
                        </w:rPr>
                      </w:pPr>
                      <w:r w:rsidRPr="00263634">
                        <w:rPr>
                          <w:rFonts w:ascii="Calibri" w:hAnsi="Calibri"/>
                          <w:color w:val="FFFFFF"/>
                        </w:rPr>
                        <w:t>10 000 Zagreb</w:t>
                      </w:r>
                    </w:p>
                    <w:p w:rsidR="00602AC3" w:rsidRPr="00263634" w:rsidRDefault="00602AC3" w:rsidP="00602AC3">
                      <w:pPr>
                        <w:spacing w:before="60"/>
                        <w:ind w:left="284"/>
                        <w:rPr>
                          <w:rFonts w:ascii="Calibri" w:hAnsi="Calibri"/>
                          <w:color w:val="FFFFFF"/>
                        </w:rPr>
                      </w:pPr>
                    </w:p>
                    <w:p w:rsidR="00602AC3" w:rsidRPr="00263634" w:rsidRDefault="0040090A" w:rsidP="00602AC3">
                      <w:pPr>
                        <w:spacing w:before="60"/>
                        <w:ind w:left="284"/>
                        <w:rPr>
                          <w:rFonts w:ascii="Calibri" w:hAnsi="Calibri"/>
                          <w:color w:val="FFFFFF"/>
                        </w:rPr>
                      </w:pPr>
                      <w:r>
                        <w:rPr>
                          <w:rFonts w:ascii="Calibri" w:hAnsi="Calibri"/>
                          <w:color w:val="FFFFFF"/>
                        </w:rPr>
                        <w:t>Phone</w:t>
                      </w:r>
                      <w:r w:rsidR="00602AC3" w:rsidRPr="00263634">
                        <w:rPr>
                          <w:rFonts w:ascii="Calibri" w:hAnsi="Calibri"/>
                          <w:color w:val="FFFFFF"/>
                        </w:rPr>
                        <w:t>: +385 1 4591 539</w:t>
                      </w:r>
                    </w:p>
                    <w:p w:rsidR="00602AC3" w:rsidRPr="00263634" w:rsidRDefault="00602AC3" w:rsidP="00602AC3">
                      <w:pPr>
                        <w:spacing w:before="60"/>
                        <w:ind w:left="284"/>
                        <w:rPr>
                          <w:rFonts w:ascii="Calibri" w:hAnsi="Calibri"/>
                          <w:color w:val="FFFFFF"/>
                        </w:rPr>
                      </w:pPr>
                      <w:r w:rsidRPr="00263634">
                        <w:rPr>
                          <w:rFonts w:ascii="Calibri" w:hAnsi="Calibri"/>
                          <w:color w:val="FFFFFF"/>
                        </w:rPr>
                        <w:t>Fax: + 385 1 4591 547</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www.hbor.hr</w:t>
                      </w: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Hrvatska banka za obnovu i razvitak</w:t>
                      </w:r>
                    </w:p>
                    <w:p w:rsidR="00602AC3" w:rsidRPr="00263634" w:rsidRDefault="00602AC3" w:rsidP="00602AC3">
                      <w:pPr>
                        <w:spacing w:before="60"/>
                        <w:ind w:left="284"/>
                        <w:rPr>
                          <w:rFonts w:ascii="Calibri" w:hAnsi="Calibri"/>
                          <w:color w:val="FFFFFF"/>
                        </w:rPr>
                      </w:pPr>
                      <w:r w:rsidRPr="00263634">
                        <w:rPr>
                          <w:rFonts w:ascii="Calibri" w:hAnsi="Calibri"/>
                          <w:color w:val="FFFFFF"/>
                        </w:rPr>
                        <w:t>Osiguranje izvoza</w:t>
                      </w:r>
                    </w:p>
                    <w:p w:rsidR="00602AC3" w:rsidRPr="00263634" w:rsidRDefault="00602AC3" w:rsidP="00602AC3">
                      <w:pPr>
                        <w:spacing w:before="60"/>
                        <w:ind w:left="284"/>
                        <w:rPr>
                          <w:rFonts w:ascii="Calibri" w:hAnsi="Calibri"/>
                          <w:color w:val="FFFFFF"/>
                        </w:rPr>
                      </w:pPr>
                      <w:r w:rsidRPr="00263634">
                        <w:rPr>
                          <w:rFonts w:ascii="Calibri" w:hAnsi="Calibri"/>
                          <w:color w:val="FFFFFF"/>
                        </w:rPr>
                        <w:t>Zelinska 3</w:t>
                      </w:r>
                    </w:p>
                    <w:p w:rsidR="00602AC3" w:rsidRPr="00263634" w:rsidRDefault="00602AC3" w:rsidP="00602AC3">
                      <w:pPr>
                        <w:spacing w:before="60"/>
                        <w:ind w:left="284"/>
                        <w:rPr>
                          <w:rFonts w:ascii="Calibri" w:hAnsi="Calibri"/>
                          <w:color w:val="FFFFFF"/>
                        </w:rPr>
                      </w:pPr>
                      <w:r w:rsidRPr="00263634">
                        <w:rPr>
                          <w:rFonts w:ascii="Calibri" w:hAnsi="Calibri"/>
                          <w:color w:val="FFFFFF"/>
                        </w:rPr>
                        <w:t>10 000 Zagreb</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Tel: +385 1 4591 539</w:t>
                      </w:r>
                    </w:p>
                    <w:p w:rsidR="00602AC3" w:rsidRPr="00263634" w:rsidRDefault="00602AC3" w:rsidP="00602AC3">
                      <w:pPr>
                        <w:spacing w:before="60"/>
                        <w:ind w:left="284"/>
                        <w:rPr>
                          <w:rFonts w:ascii="Calibri" w:hAnsi="Calibri"/>
                          <w:color w:val="FFFFFF"/>
                        </w:rPr>
                      </w:pPr>
                      <w:r w:rsidRPr="00263634">
                        <w:rPr>
                          <w:rFonts w:ascii="Calibri" w:hAnsi="Calibri"/>
                          <w:color w:val="FFFFFF"/>
                        </w:rPr>
                        <w:t>Fax: + 385 1 4591 547</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rsidR="00C05F2F" w:rsidRPr="00E21CA0" w:rsidRDefault="00C05F2F" w:rsidP="00A44534">
      <w:pPr>
        <w:autoSpaceDE w:val="0"/>
        <w:autoSpaceDN w:val="0"/>
        <w:adjustRightInd w:val="0"/>
        <w:rPr>
          <w:rFonts w:cs="Times New Roman"/>
          <w:color w:val="000000"/>
          <w:sz w:val="24"/>
          <w:szCs w:val="24"/>
          <w:lang w:val="en-GB"/>
        </w:rPr>
      </w:pPr>
    </w:p>
    <w:sectPr w:rsidR="00C05F2F" w:rsidRPr="00E21CA0" w:rsidSect="00132CF8">
      <w:footerReference w:type="first" r:id="rId13"/>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4C" w:rsidRDefault="0046754C" w:rsidP="00755130">
      <w:r>
        <w:separator/>
      </w:r>
    </w:p>
  </w:endnote>
  <w:endnote w:type="continuationSeparator" w:id="0">
    <w:p w:rsidR="0046754C" w:rsidRDefault="0046754C"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1E" w:rsidRPr="00F92D1E" w:rsidRDefault="00F92D1E" w:rsidP="00F92D1E">
    <w:pPr>
      <w:pStyle w:val="Footer"/>
      <w:framePr w:wrap="around" w:vAnchor="text" w:hAnchor="page" w:x="10418" w:y="1"/>
      <w:pBdr>
        <w:bottom w:val="single" w:sz="18" w:space="1" w:color="CC0033"/>
      </w:pBdr>
      <w:spacing w:after="0"/>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F83E4A">
      <w:rPr>
        <w:rStyle w:val="PageNumber"/>
        <w:rFonts w:ascii="Calibri" w:hAnsi="Calibri"/>
        <w:b/>
        <w:noProof/>
        <w:color w:val="66656A"/>
        <w:szCs w:val="20"/>
      </w:rPr>
      <w:t>3</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F83E4A">
      <w:rPr>
        <w:rStyle w:val="PageNumber"/>
        <w:rFonts w:ascii="Calibri" w:hAnsi="Calibri"/>
        <w:b/>
        <w:noProof/>
        <w:color w:val="66656A"/>
        <w:szCs w:val="20"/>
      </w:rPr>
      <w:instrText>5</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F83E4A">
      <w:rPr>
        <w:rStyle w:val="PageNumber"/>
        <w:rFonts w:ascii="Calibri" w:hAnsi="Calibri"/>
        <w:b/>
        <w:noProof/>
        <w:color w:val="66656A"/>
        <w:szCs w:val="20"/>
      </w:rPr>
      <w:t>3</w:t>
    </w:r>
    <w:r w:rsidRPr="00F92D1E">
      <w:rPr>
        <w:rStyle w:val="PageNumber"/>
        <w:rFonts w:ascii="Calibri" w:hAnsi="Calibri"/>
        <w:b/>
        <w:color w:val="66656A"/>
        <w:szCs w:val="20"/>
      </w:rPr>
      <w:fldChar w:fldCharType="end"/>
    </w:r>
  </w:p>
  <w:p w:rsidR="00856736" w:rsidRDefault="00856736">
    <w:pPr>
      <w:pStyle w:val="Footer"/>
      <w:jc w:val="right"/>
      <w:rPr>
        <w:rStyle w:val="pagenumChar"/>
      </w:rPr>
    </w:pPr>
  </w:p>
  <w:p w:rsidR="00F92D1E" w:rsidRPr="00856736" w:rsidRDefault="00F92D1E">
    <w:pPr>
      <w:pStyle w:val="Footer"/>
      <w:jc w:val="right"/>
      <w:rPr>
        <w:rStyle w:val="pagenumChar"/>
      </w:rPr>
    </w:pPr>
  </w:p>
  <w:p w:rsidR="00E661DF" w:rsidRDefault="00E6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DE" w:rsidRPr="00E21CA0" w:rsidRDefault="00804910" w:rsidP="00E433DE">
    <w:pPr>
      <w:pStyle w:val="Footer1"/>
      <w:ind w:left="567"/>
      <w:rPr>
        <w:sz w:val="20"/>
        <w:szCs w:val="20"/>
        <w:lang w:val="en-GB"/>
      </w:rPr>
    </w:pPr>
    <w:r w:rsidRPr="00E21CA0">
      <w:rPr>
        <w:sz w:val="20"/>
        <w:szCs w:val="20"/>
        <w:lang w:val="en-GB"/>
      </w:rPr>
      <w:t>Export c</w:t>
    </w:r>
    <w:r w:rsidR="00184EFF" w:rsidRPr="00E21CA0">
      <w:rPr>
        <w:sz w:val="20"/>
        <w:szCs w:val="20"/>
        <w:lang w:val="en-GB"/>
      </w:rPr>
      <w:t xml:space="preserve">redit </w:t>
    </w:r>
    <w:r w:rsidRPr="00E21CA0">
      <w:rPr>
        <w:sz w:val="20"/>
        <w:szCs w:val="20"/>
        <w:lang w:val="en-GB"/>
      </w:rPr>
      <w:t>i</w:t>
    </w:r>
    <w:r w:rsidR="00184EFF" w:rsidRPr="00E21CA0">
      <w:rPr>
        <w:sz w:val="20"/>
        <w:szCs w:val="20"/>
        <w:lang w:val="en-GB"/>
      </w:rPr>
      <w:t xml:space="preserve">nsurance </w:t>
    </w:r>
    <w:r w:rsidRPr="00E21CA0">
      <w:rPr>
        <w:sz w:val="20"/>
        <w:szCs w:val="20"/>
        <w:lang w:val="en-GB"/>
      </w:rPr>
      <w:t>a</w:t>
    </w:r>
    <w:r w:rsidR="00184EFF" w:rsidRPr="00E21CA0">
      <w:rPr>
        <w:sz w:val="20"/>
        <w:szCs w:val="20"/>
        <w:lang w:val="en-GB"/>
      </w:rPr>
      <w:t xml:space="preserve">gainst </w:t>
    </w:r>
    <w:r w:rsidRPr="00E21CA0">
      <w:rPr>
        <w:sz w:val="20"/>
        <w:szCs w:val="20"/>
        <w:lang w:val="en-GB"/>
      </w:rPr>
      <w:t>c</w:t>
    </w:r>
    <w:r w:rsidR="00184EFF" w:rsidRPr="00E21CA0">
      <w:rPr>
        <w:sz w:val="20"/>
        <w:szCs w:val="20"/>
        <w:lang w:val="en-GB"/>
      </w:rPr>
      <w:t xml:space="preserve">ommercial and </w:t>
    </w:r>
    <w:r w:rsidRPr="00E21CA0">
      <w:rPr>
        <w:sz w:val="20"/>
        <w:szCs w:val="20"/>
        <w:lang w:val="en-GB"/>
      </w:rPr>
      <w:t>p</w:t>
    </w:r>
    <w:r w:rsidR="00184EFF" w:rsidRPr="00E21CA0">
      <w:rPr>
        <w:sz w:val="20"/>
        <w:szCs w:val="20"/>
        <w:lang w:val="en-GB"/>
      </w:rPr>
      <w:t xml:space="preserve">olitical </w:t>
    </w:r>
    <w:r w:rsidRPr="00E21CA0">
      <w:rPr>
        <w:sz w:val="20"/>
        <w:szCs w:val="20"/>
        <w:lang w:val="en-GB"/>
      </w:rPr>
      <w:t>r</w:t>
    </w:r>
    <w:r w:rsidR="00184EFF" w:rsidRPr="00E21CA0">
      <w:rPr>
        <w:sz w:val="20"/>
        <w:szCs w:val="20"/>
        <w:lang w:val="en-GB"/>
      </w:rPr>
      <w:t>isks for and on behalf of the Republic of Croatia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936052"/>
      <w:docPartObj>
        <w:docPartGallery w:val="Page Numbers (Bottom of Page)"/>
        <w:docPartUnique/>
      </w:docPartObj>
    </w:sdtPr>
    <w:sdtEndPr>
      <w:rPr>
        <w:noProof/>
      </w:rPr>
    </w:sdtEndPr>
    <w:sdtContent>
      <w:p w:rsidR="00856736" w:rsidRDefault="008567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C3AE6" w:rsidRPr="004C3AE6" w:rsidRDefault="004C3AE6" w:rsidP="004C3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23" w:rsidRDefault="0046754C" w:rsidP="00DB4496">
    <w:pPr>
      <w:pStyle w:val="Footer"/>
      <w:rPr>
        <w:rFonts w:ascii="Calibri" w:hAnsi="Calibri"/>
        <w:color w:val="C0C0C0"/>
        <w:sz w:val="16"/>
        <w:szCs w:val="16"/>
      </w:rPr>
    </w:pPr>
  </w:p>
  <w:p w:rsidR="008C1023" w:rsidRPr="003E51E2" w:rsidRDefault="0046754C" w:rsidP="00DB449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4C" w:rsidRDefault="0046754C" w:rsidP="00755130">
      <w:r>
        <w:separator/>
      </w:r>
    </w:p>
  </w:footnote>
  <w:footnote w:type="continuationSeparator" w:id="0">
    <w:p w:rsidR="0046754C" w:rsidRDefault="0046754C" w:rsidP="0075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BE5"/>
    <w:multiLevelType w:val="hybridMultilevel"/>
    <w:tmpl w:val="314A72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341279"/>
    <w:multiLevelType w:val="hybridMultilevel"/>
    <w:tmpl w:val="ADBC9A02"/>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2" w15:restartNumberingAfterBreak="0">
    <w:nsid w:val="155E7A9D"/>
    <w:multiLevelType w:val="hybridMultilevel"/>
    <w:tmpl w:val="6CC2E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823EDA"/>
    <w:multiLevelType w:val="hybridMultilevel"/>
    <w:tmpl w:val="C186D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21018D"/>
    <w:multiLevelType w:val="hybridMultilevel"/>
    <w:tmpl w:val="75302FC2"/>
    <w:lvl w:ilvl="0" w:tplc="6D6667D6">
      <w:start w:val="1"/>
      <w:numFmt w:val="decimal"/>
      <w:lvlText w:val="%1."/>
      <w:lvlJc w:val="left"/>
      <w:pPr>
        <w:ind w:left="720" w:hanging="360"/>
      </w:pPr>
      <w:rPr>
        <w:rFonts w:asciiTheme="minorHAnsi" w:eastAsiaTheme="minorHAnsi" w:hAnsiTheme="minorHAnsi" w:cstheme="minorBidi"/>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011C98"/>
    <w:multiLevelType w:val="hybridMultilevel"/>
    <w:tmpl w:val="4DF6422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6" w15:restartNumberingAfterBreak="0">
    <w:nsid w:val="34322DC1"/>
    <w:multiLevelType w:val="hybridMultilevel"/>
    <w:tmpl w:val="5E8699A4"/>
    <w:lvl w:ilvl="0" w:tplc="CC6A8FCE">
      <w:start w:val="1"/>
      <w:numFmt w:val="decimal"/>
      <w:pStyle w:val="Podbrojevi"/>
      <w:lvlText w:val="%1."/>
      <w:lvlJc w:val="left"/>
      <w:pPr>
        <w:ind w:left="720" w:hanging="360"/>
      </w:pPr>
      <w:rPr>
        <w:rFonts w:hint="default"/>
      </w:rPr>
    </w:lvl>
    <w:lvl w:ilvl="1" w:tplc="A9C80700">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732399F"/>
    <w:multiLevelType w:val="hybridMultilevel"/>
    <w:tmpl w:val="B6CC27D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796149"/>
    <w:multiLevelType w:val="hybridMultilevel"/>
    <w:tmpl w:val="CC1E362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A454EA"/>
    <w:multiLevelType w:val="hybridMultilevel"/>
    <w:tmpl w:val="B3F0B19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DE3B69"/>
    <w:multiLevelType w:val="hybridMultilevel"/>
    <w:tmpl w:val="B5A86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661DC1"/>
    <w:multiLevelType w:val="hybridMultilevel"/>
    <w:tmpl w:val="5AD658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53930295"/>
    <w:multiLevelType w:val="hybridMultilevel"/>
    <w:tmpl w:val="7B085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D8703F"/>
    <w:multiLevelType w:val="hybridMultilevel"/>
    <w:tmpl w:val="FF7E1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32616E"/>
    <w:multiLevelType w:val="hybridMultilevel"/>
    <w:tmpl w:val="FF2E0A7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DC0BA7"/>
    <w:multiLevelType w:val="hybridMultilevel"/>
    <w:tmpl w:val="5EBE0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160EE7"/>
    <w:multiLevelType w:val="hybridMultilevel"/>
    <w:tmpl w:val="C5502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880493"/>
    <w:multiLevelType w:val="hybridMultilevel"/>
    <w:tmpl w:val="5ABE9A36"/>
    <w:lvl w:ilvl="0" w:tplc="951CF9F8">
      <w:start w:val="1"/>
      <w:numFmt w:val="bullet"/>
      <w:pStyle w:val="ListParagraph"/>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6942D0"/>
    <w:multiLevelType w:val="hybridMultilevel"/>
    <w:tmpl w:val="AB9283C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AB286D"/>
    <w:multiLevelType w:val="hybridMultilevel"/>
    <w:tmpl w:val="3C588806"/>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22" w15:restartNumberingAfterBreak="0">
    <w:nsid w:val="7B067277"/>
    <w:multiLevelType w:val="hybridMultilevel"/>
    <w:tmpl w:val="FA485D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7C7B60BA"/>
    <w:multiLevelType w:val="hybridMultilevel"/>
    <w:tmpl w:val="FB64D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D23052C"/>
    <w:multiLevelType w:val="hybridMultilevel"/>
    <w:tmpl w:val="A5C612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16"/>
  </w:num>
  <w:num w:numId="5">
    <w:abstractNumId w:val="13"/>
  </w:num>
  <w:num w:numId="6">
    <w:abstractNumId w:val="18"/>
  </w:num>
  <w:num w:numId="7">
    <w:abstractNumId w:val="12"/>
  </w:num>
  <w:num w:numId="8">
    <w:abstractNumId w:val="22"/>
  </w:num>
  <w:num w:numId="9">
    <w:abstractNumId w:val="4"/>
  </w:num>
  <w:num w:numId="10">
    <w:abstractNumId w:val="11"/>
  </w:num>
  <w:num w:numId="11">
    <w:abstractNumId w:val="15"/>
  </w:num>
  <w:num w:numId="12">
    <w:abstractNumId w:val="3"/>
  </w:num>
  <w:num w:numId="13">
    <w:abstractNumId w:val="0"/>
  </w:num>
  <w:num w:numId="14">
    <w:abstractNumId w:val="24"/>
  </w:num>
  <w:num w:numId="15">
    <w:abstractNumId w:val="8"/>
  </w:num>
  <w:num w:numId="16">
    <w:abstractNumId w:val="10"/>
  </w:num>
  <w:num w:numId="17">
    <w:abstractNumId w:val="9"/>
  </w:num>
  <w:num w:numId="18">
    <w:abstractNumId w:val="5"/>
  </w:num>
  <w:num w:numId="19">
    <w:abstractNumId w:val="21"/>
  </w:num>
  <w:num w:numId="20">
    <w:abstractNumId w:val="1"/>
  </w:num>
  <w:num w:numId="21">
    <w:abstractNumId w:val="14"/>
  </w:num>
  <w:num w:numId="22">
    <w:abstractNumId w:val="17"/>
  </w:num>
  <w:num w:numId="23">
    <w:abstractNumId w:val="2"/>
  </w:num>
  <w:num w:numId="24">
    <w:abstractNumId w:val="23"/>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4"/>
    <w:rsid w:val="000033BA"/>
    <w:rsid w:val="000050D1"/>
    <w:rsid w:val="0001195E"/>
    <w:rsid w:val="00014B7D"/>
    <w:rsid w:val="00016FF3"/>
    <w:rsid w:val="000218A2"/>
    <w:rsid w:val="00022B56"/>
    <w:rsid w:val="00024850"/>
    <w:rsid w:val="0002784C"/>
    <w:rsid w:val="00030C7C"/>
    <w:rsid w:val="000344EE"/>
    <w:rsid w:val="00041170"/>
    <w:rsid w:val="00041A9E"/>
    <w:rsid w:val="00043A8F"/>
    <w:rsid w:val="00051582"/>
    <w:rsid w:val="00051788"/>
    <w:rsid w:val="00055019"/>
    <w:rsid w:val="000566DC"/>
    <w:rsid w:val="00074E83"/>
    <w:rsid w:val="00083203"/>
    <w:rsid w:val="00092EF8"/>
    <w:rsid w:val="000A39D0"/>
    <w:rsid w:val="000A66BC"/>
    <w:rsid w:val="000A6706"/>
    <w:rsid w:val="000B467C"/>
    <w:rsid w:val="000B6306"/>
    <w:rsid w:val="000B72ED"/>
    <w:rsid w:val="000C11AB"/>
    <w:rsid w:val="000C17CA"/>
    <w:rsid w:val="000C5C21"/>
    <w:rsid w:val="000C5C93"/>
    <w:rsid w:val="000D03E9"/>
    <w:rsid w:val="000D512C"/>
    <w:rsid w:val="000E4AAC"/>
    <w:rsid w:val="000F74CD"/>
    <w:rsid w:val="001000DF"/>
    <w:rsid w:val="0010011D"/>
    <w:rsid w:val="001041AC"/>
    <w:rsid w:val="001053F8"/>
    <w:rsid w:val="00114D56"/>
    <w:rsid w:val="001241D7"/>
    <w:rsid w:val="00135E3F"/>
    <w:rsid w:val="00136803"/>
    <w:rsid w:val="00141340"/>
    <w:rsid w:val="00147AED"/>
    <w:rsid w:val="00153A5F"/>
    <w:rsid w:val="00154E7B"/>
    <w:rsid w:val="0017043F"/>
    <w:rsid w:val="00170623"/>
    <w:rsid w:val="00173BCE"/>
    <w:rsid w:val="001745FC"/>
    <w:rsid w:val="00183A55"/>
    <w:rsid w:val="00184055"/>
    <w:rsid w:val="00184EFF"/>
    <w:rsid w:val="001A146B"/>
    <w:rsid w:val="001B097B"/>
    <w:rsid w:val="001B741A"/>
    <w:rsid w:val="001B7FB8"/>
    <w:rsid w:val="001C00D7"/>
    <w:rsid w:val="001C09BF"/>
    <w:rsid w:val="001C526E"/>
    <w:rsid w:val="001C531C"/>
    <w:rsid w:val="001D3731"/>
    <w:rsid w:val="001D594A"/>
    <w:rsid w:val="001E010E"/>
    <w:rsid w:val="001E08A5"/>
    <w:rsid w:val="001E1B64"/>
    <w:rsid w:val="001E3406"/>
    <w:rsid w:val="00200D34"/>
    <w:rsid w:val="00202BC5"/>
    <w:rsid w:val="0020637B"/>
    <w:rsid w:val="00211641"/>
    <w:rsid w:val="002171E2"/>
    <w:rsid w:val="00221401"/>
    <w:rsid w:val="00240BDA"/>
    <w:rsid w:val="00243B2D"/>
    <w:rsid w:val="00245CB5"/>
    <w:rsid w:val="002502CB"/>
    <w:rsid w:val="00251F9C"/>
    <w:rsid w:val="00253FFD"/>
    <w:rsid w:val="002601B5"/>
    <w:rsid w:val="00262659"/>
    <w:rsid w:val="00264541"/>
    <w:rsid w:val="002735DB"/>
    <w:rsid w:val="002743D1"/>
    <w:rsid w:val="00276435"/>
    <w:rsid w:val="0028410A"/>
    <w:rsid w:val="0029351C"/>
    <w:rsid w:val="0029761B"/>
    <w:rsid w:val="002A0E40"/>
    <w:rsid w:val="002A4059"/>
    <w:rsid w:val="002A4705"/>
    <w:rsid w:val="002A637B"/>
    <w:rsid w:val="002A639D"/>
    <w:rsid w:val="002B096C"/>
    <w:rsid w:val="002B1C38"/>
    <w:rsid w:val="002B2BE2"/>
    <w:rsid w:val="002B4ACC"/>
    <w:rsid w:val="002B58F2"/>
    <w:rsid w:val="002C7A30"/>
    <w:rsid w:val="002C7E15"/>
    <w:rsid w:val="002D751E"/>
    <w:rsid w:val="00300A7D"/>
    <w:rsid w:val="0031474E"/>
    <w:rsid w:val="00315FCB"/>
    <w:rsid w:val="003318AE"/>
    <w:rsid w:val="00336892"/>
    <w:rsid w:val="003419C6"/>
    <w:rsid w:val="00351E85"/>
    <w:rsid w:val="00353704"/>
    <w:rsid w:val="00354A45"/>
    <w:rsid w:val="0036350F"/>
    <w:rsid w:val="00371A16"/>
    <w:rsid w:val="00381197"/>
    <w:rsid w:val="00393795"/>
    <w:rsid w:val="00393D03"/>
    <w:rsid w:val="00394A5E"/>
    <w:rsid w:val="00396E60"/>
    <w:rsid w:val="003979CD"/>
    <w:rsid w:val="003A6711"/>
    <w:rsid w:val="003B5E8F"/>
    <w:rsid w:val="003C09C5"/>
    <w:rsid w:val="003C0C85"/>
    <w:rsid w:val="003D050F"/>
    <w:rsid w:val="003D56ED"/>
    <w:rsid w:val="003D79D1"/>
    <w:rsid w:val="003E066E"/>
    <w:rsid w:val="003E454C"/>
    <w:rsid w:val="003E5B4E"/>
    <w:rsid w:val="003F0E4C"/>
    <w:rsid w:val="003F34AF"/>
    <w:rsid w:val="003F45D2"/>
    <w:rsid w:val="003F6BDD"/>
    <w:rsid w:val="0040090A"/>
    <w:rsid w:val="004037E7"/>
    <w:rsid w:val="00403B9F"/>
    <w:rsid w:val="004043D2"/>
    <w:rsid w:val="00405F67"/>
    <w:rsid w:val="00406601"/>
    <w:rsid w:val="004208AD"/>
    <w:rsid w:val="00420C8E"/>
    <w:rsid w:val="00431E8D"/>
    <w:rsid w:val="00432617"/>
    <w:rsid w:val="00434678"/>
    <w:rsid w:val="00437CE8"/>
    <w:rsid w:val="00440AC2"/>
    <w:rsid w:val="004552A8"/>
    <w:rsid w:val="00460D78"/>
    <w:rsid w:val="00464CC2"/>
    <w:rsid w:val="00466C2B"/>
    <w:rsid w:val="0046754C"/>
    <w:rsid w:val="004677CC"/>
    <w:rsid w:val="00470090"/>
    <w:rsid w:val="00473250"/>
    <w:rsid w:val="004754E4"/>
    <w:rsid w:val="00476576"/>
    <w:rsid w:val="00482B6E"/>
    <w:rsid w:val="004A1A06"/>
    <w:rsid w:val="004A3214"/>
    <w:rsid w:val="004B3A11"/>
    <w:rsid w:val="004C0F4F"/>
    <w:rsid w:val="004C3AE6"/>
    <w:rsid w:val="004C4189"/>
    <w:rsid w:val="004D4B39"/>
    <w:rsid w:val="004D4EF2"/>
    <w:rsid w:val="004D6F09"/>
    <w:rsid w:val="004E77D6"/>
    <w:rsid w:val="004E7A86"/>
    <w:rsid w:val="004F6D63"/>
    <w:rsid w:val="00505826"/>
    <w:rsid w:val="00511EA4"/>
    <w:rsid w:val="0051483F"/>
    <w:rsid w:val="00523DD1"/>
    <w:rsid w:val="00561E52"/>
    <w:rsid w:val="0057001F"/>
    <w:rsid w:val="00573A1A"/>
    <w:rsid w:val="00583328"/>
    <w:rsid w:val="00591EDE"/>
    <w:rsid w:val="00591FFE"/>
    <w:rsid w:val="005931EE"/>
    <w:rsid w:val="005A46D4"/>
    <w:rsid w:val="005A64B0"/>
    <w:rsid w:val="005A72B3"/>
    <w:rsid w:val="005A7D82"/>
    <w:rsid w:val="005B082C"/>
    <w:rsid w:val="005C1E2C"/>
    <w:rsid w:val="005C2DBA"/>
    <w:rsid w:val="005C2E06"/>
    <w:rsid w:val="005D55E1"/>
    <w:rsid w:val="005E1D12"/>
    <w:rsid w:val="005E28F7"/>
    <w:rsid w:val="005F4F87"/>
    <w:rsid w:val="00602AC3"/>
    <w:rsid w:val="006177BD"/>
    <w:rsid w:val="00631BC2"/>
    <w:rsid w:val="00636123"/>
    <w:rsid w:val="00641B11"/>
    <w:rsid w:val="0064432C"/>
    <w:rsid w:val="00647DAC"/>
    <w:rsid w:val="00652E3E"/>
    <w:rsid w:val="00663465"/>
    <w:rsid w:val="00670B90"/>
    <w:rsid w:val="00691C3A"/>
    <w:rsid w:val="0069540F"/>
    <w:rsid w:val="006956D6"/>
    <w:rsid w:val="006A4E58"/>
    <w:rsid w:val="006A5033"/>
    <w:rsid w:val="006B451E"/>
    <w:rsid w:val="006E27DA"/>
    <w:rsid w:val="006E44E7"/>
    <w:rsid w:val="006F0256"/>
    <w:rsid w:val="006F0FF2"/>
    <w:rsid w:val="006F685B"/>
    <w:rsid w:val="00705D1F"/>
    <w:rsid w:val="00707727"/>
    <w:rsid w:val="007101BC"/>
    <w:rsid w:val="00717AB7"/>
    <w:rsid w:val="00731893"/>
    <w:rsid w:val="00731CF7"/>
    <w:rsid w:val="00733BF3"/>
    <w:rsid w:val="00737DEB"/>
    <w:rsid w:val="00745AB5"/>
    <w:rsid w:val="007468CB"/>
    <w:rsid w:val="00755130"/>
    <w:rsid w:val="0078695D"/>
    <w:rsid w:val="007A3058"/>
    <w:rsid w:val="007B1F85"/>
    <w:rsid w:val="007B439F"/>
    <w:rsid w:val="007C1D01"/>
    <w:rsid w:val="007C415A"/>
    <w:rsid w:val="007D06E9"/>
    <w:rsid w:val="007D7BFC"/>
    <w:rsid w:val="007E7861"/>
    <w:rsid w:val="007F6D90"/>
    <w:rsid w:val="007F7ED1"/>
    <w:rsid w:val="00800FBA"/>
    <w:rsid w:val="00804910"/>
    <w:rsid w:val="0080633A"/>
    <w:rsid w:val="00810963"/>
    <w:rsid w:val="00811E9E"/>
    <w:rsid w:val="00812D32"/>
    <w:rsid w:val="008148C2"/>
    <w:rsid w:val="0081512A"/>
    <w:rsid w:val="00815A03"/>
    <w:rsid w:val="00816300"/>
    <w:rsid w:val="00816C0D"/>
    <w:rsid w:val="00826464"/>
    <w:rsid w:val="008314BA"/>
    <w:rsid w:val="00831B52"/>
    <w:rsid w:val="00832A66"/>
    <w:rsid w:val="00836C8E"/>
    <w:rsid w:val="00843B70"/>
    <w:rsid w:val="00851921"/>
    <w:rsid w:val="00853238"/>
    <w:rsid w:val="00856736"/>
    <w:rsid w:val="008577F3"/>
    <w:rsid w:val="008624A0"/>
    <w:rsid w:val="00862618"/>
    <w:rsid w:val="00862C19"/>
    <w:rsid w:val="00864C3C"/>
    <w:rsid w:val="0086615C"/>
    <w:rsid w:val="008702F3"/>
    <w:rsid w:val="00877C94"/>
    <w:rsid w:val="00881D3D"/>
    <w:rsid w:val="00896B51"/>
    <w:rsid w:val="008A5A50"/>
    <w:rsid w:val="008A5E49"/>
    <w:rsid w:val="008B26C9"/>
    <w:rsid w:val="008C188F"/>
    <w:rsid w:val="008C4B75"/>
    <w:rsid w:val="008D7C66"/>
    <w:rsid w:val="008F1C3A"/>
    <w:rsid w:val="008F1F33"/>
    <w:rsid w:val="008F58E1"/>
    <w:rsid w:val="00907059"/>
    <w:rsid w:val="00924381"/>
    <w:rsid w:val="00930455"/>
    <w:rsid w:val="009633C2"/>
    <w:rsid w:val="0097338C"/>
    <w:rsid w:val="00973843"/>
    <w:rsid w:val="00976747"/>
    <w:rsid w:val="009979B3"/>
    <w:rsid w:val="009A4D4E"/>
    <w:rsid w:val="009A52BE"/>
    <w:rsid w:val="009A6DE7"/>
    <w:rsid w:val="009B08F8"/>
    <w:rsid w:val="009B5969"/>
    <w:rsid w:val="009D02D5"/>
    <w:rsid w:val="009D5427"/>
    <w:rsid w:val="009D6432"/>
    <w:rsid w:val="009E71E4"/>
    <w:rsid w:val="009E754F"/>
    <w:rsid w:val="009F1AFE"/>
    <w:rsid w:val="009F33FC"/>
    <w:rsid w:val="00A02996"/>
    <w:rsid w:val="00A03B1B"/>
    <w:rsid w:val="00A04625"/>
    <w:rsid w:val="00A04981"/>
    <w:rsid w:val="00A16AE0"/>
    <w:rsid w:val="00A201CB"/>
    <w:rsid w:val="00A202D4"/>
    <w:rsid w:val="00A20F1A"/>
    <w:rsid w:val="00A24BED"/>
    <w:rsid w:val="00A30274"/>
    <w:rsid w:val="00A31867"/>
    <w:rsid w:val="00A356C7"/>
    <w:rsid w:val="00A40182"/>
    <w:rsid w:val="00A44534"/>
    <w:rsid w:val="00A501EC"/>
    <w:rsid w:val="00A6047A"/>
    <w:rsid w:val="00A610BA"/>
    <w:rsid w:val="00A61ECE"/>
    <w:rsid w:val="00A70008"/>
    <w:rsid w:val="00A71A15"/>
    <w:rsid w:val="00A77C8B"/>
    <w:rsid w:val="00A8217E"/>
    <w:rsid w:val="00A867DA"/>
    <w:rsid w:val="00A91C9A"/>
    <w:rsid w:val="00A929EB"/>
    <w:rsid w:val="00AB1E99"/>
    <w:rsid w:val="00AB6EF9"/>
    <w:rsid w:val="00AB7A4D"/>
    <w:rsid w:val="00AC2EC8"/>
    <w:rsid w:val="00AC6EEA"/>
    <w:rsid w:val="00AD39A8"/>
    <w:rsid w:val="00AE1C0C"/>
    <w:rsid w:val="00AE4192"/>
    <w:rsid w:val="00AF3268"/>
    <w:rsid w:val="00AF6F29"/>
    <w:rsid w:val="00B058F4"/>
    <w:rsid w:val="00B12B13"/>
    <w:rsid w:val="00B17A41"/>
    <w:rsid w:val="00B20324"/>
    <w:rsid w:val="00B3281E"/>
    <w:rsid w:val="00B37193"/>
    <w:rsid w:val="00B4025F"/>
    <w:rsid w:val="00B41997"/>
    <w:rsid w:val="00B44B12"/>
    <w:rsid w:val="00B54A46"/>
    <w:rsid w:val="00B61F40"/>
    <w:rsid w:val="00B6456F"/>
    <w:rsid w:val="00B67785"/>
    <w:rsid w:val="00B7622E"/>
    <w:rsid w:val="00B84583"/>
    <w:rsid w:val="00B9210E"/>
    <w:rsid w:val="00B926A5"/>
    <w:rsid w:val="00B9719E"/>
    <w:rsid w:val="00BA1268"/>
    <w:rsid w:val="00BA53A7"/>
    <w:rsid w:val="00BA7C62"/>
    <w:rsid w:val="00BA7E0B"/>
    <w:rsid w:val="00BB2085"/>
    <w:rsid w:val="00BC0C97"/>
    <w:rsid w:val="00BC31DC"/>
    <w:rsid w:val="00BD1447"/>
    <w:rsid w:val="00BE3332"/>
    <w:rsid w:val="00BE5708"/>
    <w:rsid w:val="00BE643B"/>
    <w:rsid w:val="00BF1084"/>
    <w:rsid w:val="00BF1D2C"/>
    <w:rsid w:val="00C00404"/>
    <w:rsid w:val="00C021EF"/>
    <w:rsid w:val="00C053FD"/>
    <w:rsid w:val="00C05F2F"/>
    <w:rsid w:val="00C06124"/>
    <w:rsid w:val="00C11BCF"/>
    <w:rsid w:val="00C30690"/>
    <w:rsid w:val="00C3448A"/>
    <w:rsid w:val="00C36033"/>
    <w:rsid w:val="00C556B4"/>
    <w:rsid w:val="00C62C6F"/>
    <w:rsid w:val="00C64A0C"/>
    <w:rsid w:val="00C7298B"/>
    <w:rsid w:val="00C9040D"/>
    <w:rsid w:val="00C91A79"/>
    <w:rsid w:val="00CA0281"/>
    <w:rsid w:val="00CB0059"/>
    <w:rsid w:val="00CB262A"/>
    <w:rsid w:val="00CB6AEF"/>
    <w:rsid w:val="00CC031F"/>
    <w:rsid w:val="00CC1589"/>
    <w:rsid w:val="00CC19EC"/>
    <w:rsid w:val="00CC74CC"/>
    <w:rsid w:val="00CE0454"/>
    <w:rsid w:val="00D0006B"/>
    <w:rsid w:val="00D019AA"/>
    <w:rsid w:val="00D03ADA"/>
    <w:rsid w:val="00D04735"/>
    <w:rsid w:val="00D11272"/>
    <w:rsid w:val="00D15E5D"/>
    <w:rsid w:val="00D21E2F"/>
    <w:rsid w:val="00D24345"/>
    <w:rsid w:val="00D27176"/>
    <w:rsid w:val="00D33339"/>
    <w:rsid w:val="00D33EDC"/>
    <w:rsid w:val="00D440D7"/>
    <w:rsid w:val="00D44DE3"/>
    <w:rsid w:val="00D45378"/>
    <w:rsid w:val="00D52E04"/>
    <w:rsid w:val="00D55987"/>
    <w:rsid w:val="00D65D65"/>
    <w:rsid w:val="00D67582"/>
    <w:rsid w:val="00D7012A"/>
    <w:rsid w:val="00D8016F"/>
    <w:rsid w:val="00D83B97"/>
    <w:rsid w:val="00D842BB"/>
    <w:rsid w:val="00D84940"/>
    <w:rsid w:val="00D973D5"/>
    <w:rsid w:val="00DA6232"/>
    <w:rsid w:val="00DB6700"/>
    <w:rsid w:val="00DC3345"/>
    <w:rsid w:val="00DE04DF"/>
    <w:rsid w:val="00DE1188"/>
    <w:rsid w:val="00DE14C4"/>
    <w:rsid w:val="00DE7CC6"/>
    <w:rsid w:val="00DF6AB9"/>
    <w:rsid w:val="00E04D3C"/>
    <w:rsid w:val="00E05B31"/>
    <w:rsid w:val="00E05D4A"/>
    <w:rsid w:val="00E1504C"/>
    <w:rsid w:val="00E16F59"/>
    <w:rsid w:val="00E1741C"/>
    <w:rsid w:val="00E21CA0"/>
    <w:rsid w:val="00E22519"/>
    <w:rsid w:val="00E24DD8"/>
    <w:rsid w:val="00E2644C"/>
    <w:rsid w:val="00E433DE"/>
    <w:rsid w:val="00E5207B"/>
    <w:rsid w:val="00E56641"/>
    <w:rsid w:val="00E566C8"/>
    <w:rsid w:val="00E57079"/>
    <w:rsid w:val="00E630BF"/>
    <w:rsid w:val="00E661DF"/>
    <w:rsid w:val="00E6711F"/>
    <w:rsid w:val="00E67FE6"/>
    <w:rsid w:val="00E70B1A"/>
    <w:rsid w:val="00E75CB3"/>
    <w:rsid w:val="00E83052"/>
    <w:rsid w:val="00E83A8A"/>
    <w:rsid w:val="00E86F90"/>
    <w:rsid w:val="00E92DE6"/>
    <w:rsid w:val="00EB0F29"/>
    <w:rsid w:val="00EB634F"/>
    <w:rsid w:val="00EC67CE"/>
    <w:rsid w:val="00EC7A8F"/>
    <w:rsid w:val="00EF16F0"/>
    <w:rsid w:val="00EF7C1B"/>
    <w:rsid w:val="00F04EE9"/>
    <w:rsid w:val="00F052CB"/>
    <w:rsid w:val="00F07893"/>
    <w:rsid w:val="00F13822"/>
    <w:rsid w:val="00F1605E"/>
    <w:rsid w:val="00F21E68"/>
    <w:rsid w:val="00F23F59"/>
    <w:rsid w:val="00F25992"/>
    <w:rsid w:val="00F267B1"/>
    <w:rsid w:val="00F3727B"/>
    <w:rsid w:val="00F427BC"/>
    <w:rsid w:val="00F469F2"/>
    <w:rsid w:val="00F5292F"/>
    <w:rsid w:val="00F547FC"/>
    <w:rsid w:val="00F56AAD"/>
    <w:rsid w:val="00F56B9B"/>
    <w:rsid w:val="00F57730"/>
    <w:rsid w:val="00F60317"/>
    <w:rsid w:val="00F61E42"/>
    <w:rsid w:val="00F6491A"/>
    <w:rsid w:val="00F650F0"/>
    <w:rsid w:val="00F67EFD"/>
    <w:rsid w:val="00F80364"/>
    <w:rsid w:val="00F83614"/>
    <w:rsid w:val="00F83E4A"/>
    <w:rsid w:val="00F92D1E"/>
    <w:rsid w:val="00FA49FC"/>
    <w:rsid w:val="00FA6BFB"/>
    <w:rsid w:val="00FC39B6"/>
    <w:rsid w:val="00FD7215"/>
    <w:rsid w:val="00FE32C9"/>
    <w:rsid w:val="00FE3858"/>
    <w:rsid w:val="00FE4BFD"/>
    <w:rsid w:val="00FE69A8"/>
    <w:rsid w:val="00FF2CAF"/>
    <w:rsid w:val="00FF51E8"/>
    <w:rsid w:val="00FF7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2BF2"/>
  <w15:docId w15:val="{70FA49AF-9226-45B9-B545-2375652A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nhideWhenUsed/>
    <w:rsid w:val="00755130"/>
    <w:pPr>
      <w:tabs>
        <w:tab w:val="center" w:pos="4536"/>
        <w:tab w:val="right" w:pos="9072"/>
      </w:tabs>
    </w:pPr>
  </w:style>
  <w:style w:type="character" w:customStyle="1" w:styleId="FooterChar">
    <w:name w:val="Footer Char"/>
    <w:basedOn w:val="DefaultParagraphFont"/>
    <w:link w:val="Footer"/>
    <w:uiPriority w:val="99"/>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uiPriority w:val="10"/>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4"/>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semiHidden/>
    <w:unhideWhenUsed/>
    <w:rsid w:val="008B26C9"/>
    <w:pPr>
      <w:spacing w:after="0"/>
    </w:pPr>
    <w:rPr>
      <w:szCs w:val="20"/>
    </w:rPr>
  </w:style>
  <w:style w:type="character" w:customStyle="1" w:styleId="FootnoteTextChar">
    <w:name w:val="Footnote Text Char"/>
    <w:basedOn w:val="DefaultParagraphFont"/>
    <w:link w:val="FootnoteText"/>
    <w:uiPriority w:val="99"/>
    <w:semiHidden/>
    <w:rsid w:val="008B26C9"/>
    <w:rPr>
      <w:sz w:val="20"/>
      <w:szCs w:val="20"/>
    </w:rPr>
  </w:style>
  <w:style w:type="character" w:styleId="FootnoteReference">
    <w:name w:val="footnote reference"/>
    <w:basedOn w:val="DefaultParagraphFont"/>
    <w:uiPriority w:val="99"/>
    <w:semiHidden/>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NormalWeb">
    <w:name w:val="Normal (Web)"/>
    <w:basedOn w:val="Normal"/>
    <w:link w:val="NormalWebChar"/>
    <w:rsid w:val="00141340"/>
    <w:pPr>
      <w:spacing w:after="225"/>
      <w:jc w:val="left"/>
    </w:pPr>
    <w:rPr>
      <w:rFonts w:ascii="Times New Roman" w:eastAsia="Times New Roman" w:hAnsi="Times New Roman" w:cs="Times New Roman"/>
      <w:sz w:val="24"/>
      <w:szCs w:val="24"/>
      <w:lang w:eastAsia="hr-HR"/>
    </w:rPr>
  </w:style>
  <w:style w:type="character" w:customStyle="1" w:styleId="NormalWebChar">
    <w:name w:val="Normal (Web) Char"/>
    <w:link w:val="NormalWeb"/>
    <w:rsid w:val="0014134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F6CB-1F6D-43D2-9D95-8965E3B2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Hladika Tomislav</dc:creator>
  <cp:lastModifiedBy>Kožul Žaklina</cp:lastModifiedBy>
  <cp:revision>3</cp:revision>
  <cp:lastPrinted>2013-06-19T14:16:00Z</cp:lastPrinted>
  <dcterms:created xsi:type="dcterms:W3CDTF">2017-03-21T12:40:00Z</dcterms:created>
  <dcterms:modified xsi:type="dcterms:W3CDTF">2017-03-21T12:40:00Z</dcterms:modified>
</cp:coreProperties>
</file>