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5" w:rsidRPr="00616F09" w:rsidRDefault="006133FC" w:rsidP="00F73589">
      <w:pPr>
        <w:spacing w:before="120" w:after="120" w:line="276" w:lineRule="auto"/>
        <w:rPr>
          <w:rFonts w:asciiTheme="minorHAnsi" w:hAnsiTheme="minorHAnsi" w:cs="Calibri"/>
          <w:b/>
          <w:color w:val="4F81BD" w:themeColor="accent1"/>
          <w:sz w:val="44"/>
          <w:szCs w:val="28"/>
        </w:rPr>
      </w:pPr>
      <w:r>
        <w:br w:type="textWrapping" w:clear="all"/>
      </w:r>
      <w:r w:rsidR="00616F09" w:rsidRPr="00616F09">
        <w:rPr>
          <w:rFonts w:asciiTheme="minorHAnsi" w:hAnsiTheme="minorHAnsi" w:cs="Calibri"/>
          <w:b/>
          <w:color w:val="4F81BD" w:themeColor="accent1"/>
          <w:sz w:val="44"/>
          <w:szCs w:val="28"/>
        </w:rPr>
        <w:t>PRIVREMENA MJERA SNIŽENJA KAMATNIH STOPA</w:t>
      </w:r>
    </w:p>
    <w:p w:rsidR="000C7B2E" w:rsidRPr="00616F09" w:rsidRDefault="0087466D" w:rsidP="00CD410B">
      <w:pPr>
        <w:spacing w:line="276" w:lineRule="auto"/>
        <w:rPr>
          <w:rFonts w:asciiTheme="minorHAnsi" w:hAnsiTheme="minorHAnsi"/>
          <w:color w:val="4F81BD" w:themeColor="accent1"/>
        </w:rPr>
      </w:pPr>
      <w:r w:rsidRPr="00616F09">
        <w:rPr>
          <w:rFonts w:asciiTheme="minorHAnsi" w:hAnsiTheme="minorHAnsi" w:cs="Calibri"/>
          <w:b/>
          <w:color w:val="4F81BD" w:themeColor="accent1"/>
          <w:sz w:val="28"/>
          <w:szCs w:val="28"/>
        </w:rPr>
        <w:t>(</w:t>
      </w:r>
      <w:r w:rsidR="00616F09" w:rsidRPr="00616F09">
        <w:rPr>
          <w:rFonts w:asciiTheme="minorHAnsi" w:hAnsiTheme="minorHAnsi" w:cs="Calibri"/>
          <w:b/>
          <w:color w:val="4F81BD" w:themeColor="accent1"/>
          <w:sz w:val="28"/>
          <w:szCs w:val="28"/>
        </w:rPr>
        <w:t>za n</w:t>
      </w:r>
      <w:r w:rsidR="002F6FEC">
        <w:rPr>
          <w:rFonts w:asciiTheme="minorHAnsi" w:hAnsiTheme="minorHAnsi" w:cs="Calibri"/>
          <w:b/>
          <w:color w:val="4F81BD" w:themeColor="accent1"/>
          <w:sz w:val="28"/>
          <w:szCs w:val="28"/>
        </w:rPr>
        <w:t xml:space="preserve">ove investicijske projekte </w:t>
      </w:r>
      <w:r w:rsidR="00B26EC2">
        <w:rPr>
          <w:rFonts w:asciiTheme="minorHAnsi" w:hAnsiTheme="minorHAnsi" w:cs="Calibri"/>
          <w:b/>
          <w:color w:val="4F81BD" w:themeColor="accent1"/>
          <w:sz w:val="28"/>
          <w:szCs w:val="28"/>
        </w:rPr>
        <w:t xml:space="preserve">odobrene </w:t>
      </w:r>
      <w:r w:rsidR="002F6FEC">
        <w:rPr>
          <w:rFonts w:asciiTheme="minorHAnsi" w:hAnsiTheme="minorHAnsi" w:cs="Calibri"/>
          <w:b/>
          <w:color w:val="4F81BD" w:themeColor="accent1"/>
          <w:sz w:val="28"/>
          <w:szCs w:val="28"/>
        </w:rPr>
        <w:t xml:space="preserve">do </w:t>
      </w:r>
      <w:r w:rsidR="000B53CF">
        <w:rPr>
          <w:rFonts w:asciiTheme="minorHAnsi" w:hAnsiTheme="minorHAnsi" w:cs="Calibri"/>
          <w:b/>
          <w:color w:val="4F81BD" w:themeColor="accent1"/>
          <w:sz w:val="28"/>
          <w:szCs w:val="28"/>
        </w:rPr>
        <w:t>31</w:t>
      </w:r>
      <w:r w:rsidR="002F6FEC">
        <w:rPr>
          <w:rFonts w:asciiTheme="minorHAnsi" w:hAnsiTheme="minorHAnsi" w:cs="Calibri"/>
          <w:b/>
          <w:color w:val="4F81BD" w:themeColor="accent1"/>
          <w:sz w:val="28"/>
          <w:szCs w:val="28"/>
        </w:rPr>
        <w:t>.</w:t>
      </w:r>
      <w:r w:rsidR="000B53CF">
        <w:rPr>
          <w:rFonts w:asciiTheme="minorHAnsi" w:hAnsiTheme="minorHAnsi" w:cs="Calibri"/>
          <w:b/>
          <w:color w:val="4F81BD" w:themeColor="accent1"/>
          <w:sz w:val="28"/>
          <w:szCs w:val="28"/>
        </w:rPr>
        <w:t>12.</w:t>
      </w:r>
      <w:r w:rsidR="002F6FEC">
        <w:rPr>
          <w:rFonts w:asciiTheme="minorHAnsi" w:hAnsiTheme="minorHAnsi" w:cs="Calibri"/>
          <w:b/>
          <w:color w:val="4F81BD" w:themeColor="accent1"/>
          <w:sz w:val="28"/>
          <w:szCs w:val="28"/>
        </w:rPr>
        <w:t>2017</w:t>
      </w:r>
      <w:r w:rsidR="00616F09" w:rsidRPr="00616F09">
        <w:rPr>
          <w:rFonts w:asciiTheme="minorHAnsi" w:hAnsiTheme="minorHAnsi" w:cs="Calibri"/>
          <w:b/>
          <w:color w:val="4F81BD" w:themeColor="accent1"/>
          <w:sz w:val="28"/>
          <w:szCs w:val="28"/>
        </w:rPr>
        <w:t>. godine</w:t>
      </w:r>
      <w:r w:rsidRPr="00616F09">
        <w:rPr>
          <w:rFonts w:asciiTheme="minorHAnsi" w:hAnsiTheme="minorHAnsi" w:cs="Calibri"/>
          <w:b/>
          <w:color w:val="4F81BD" w:themeColor="accent1"/>
          <w:sz w:val="28"/>
          <w:szCs w:val="28"/>
        </w:rPr>
        <w:t>)</w:t>
      </w:r>
    </w:p>
    <w:p w:rsidR="00616F09" w:rsidRDefault="00616F09" w:rsidP="00616F09">
      <w:pPr>
        <w:spacing w:before="100"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91375" w:rsidRDefault="00616F09" w:rsidP="001F3EDA">
      <w:pPr>
        <w:spacing w:before="100"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6F09">
        <w:rPr>
          <w:rFonts w:asciiTheme="minorHAnsi" w:hAnsiTheme="minorHAnsi"/>
          <w:sz w:val="22"/>
          <w:szCs w:val="22"/>
        </w:rPr>
        <w:t>Radi ostvarenja novog gospodarskog rasta i pozitivnih pomaka na domaćem tržištu i djelatnostima strateški važnim za gospodarstvo Republike Hrvatske neophodno je potaknuti ciklus novih ulaganja. Zbog toga je HBOR snizio kamatne stope za 1 postotni bod za pojedine djelatnosti i namjene za kr</w:t>
      </w:r>
      <w:r w:rsidR="009E2473">
        <w:rPr>
          <w:rFonts w:asciiTheme="minorHAnsi" w:hAnsiTheme="minorHAnsi"/>
          <w:sz w:val="22"/>
          <w:szCs w:val="22"/>
        </w:rPr>
        <w:t xml:space="preserve">edite odobrene </w:t>
      </w:r>
      <w:r w:rsidR="002F6FEC">
        <w:rPr>
          <w:rFonts w:asciiTheme="minorHAnsi" w:hAnsiTheme="minorHAnsi"/>
          <w:sz w:val="22"/>
          <w:szCs w:val="22"/>
        </w:rPr>
        <w:t xml:space="preserve">do </w:t>
      </w:r>
      <w:r w:rsidR="000B53CF">
        <w:rPr>
          <w:rFonts w:asciiTheme="minorHAnsi" w:hAnsiTheme="minorHAnsi"/>
          <w:sz w:val="22"/>
          <w:szCs w:val="22"/>
        </w:rPr>
        <w:t>31.</w:t>
      </w:r>
      <w:r w:rsidR="001F2C28">
        <w:rPr>
          <w:rFonts w:asciiTheme="minorHAnsi" w:hAnsiTheme="minorHAnsi"/>
          <w:sz w:val="22"/>
          <w:szCs w:val="22"/>
        </w:rPr>
        <w:t>12</w:t>
      </w:r>
      <w:r w:rsidR="002F6FEC">
        <w:rPr>
          <w:rFonts w:asciiTheme="minorHAnsi" w:hAnsiTheme="minorHAnsi"/>
          <w:sz w:val="22"/>
          <w:szCs w:val="22"/>
        </w:rPr>
        <w:t>.2017</w:t>
      </w:r>
      <w:r w:rsidRPr="00616F09">
        <w:rPr>
          <w:rFonts w:asciiTheme="minorHAnsi" w:hAnsiTheme="minorHAnsi"/>
          <w:sz w:val="22"/>
          <w:szCs w:val="22"/>
        </w:rPr>
        <w:t>. godine bez obzira na datum zaprimanja pojedinog zahtjeva za kredit, a uzimajući u obzir vrijeme potrebno za obradu pojedinog kreditnog zahtjeva u skladu s internim aktima HBOR-a.</w:t>
      </w:r>
    </w:p>
    <w:p w:rsidR="00410FBF" w:rsidRPr="00410FBF" w:rsidRDefault="00410FBF" w:rsidP="00F73589">
      <w:pPr>
        <w:pStyle w:val="ListParagraph"/>
        <w:spacing w:after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10FBF">
        <w:rPr>
          <w:rFonts w:asciiTheme="minorHAnsi" w:hAnsiTheme="minorHAnsi"/>
          <w:sz w:val="22"/>
          <w:szCs w:val="22"/>
        </w:rPr>
        <w:t xml:space="preserve">Sniženje kamatne stope namijenjeno je poticanju </w:t>
      </w:r>
      <w:r w:rsidRPr="00410FBF">
        <w:rPr>
          <w:rFonts w:asciiTheme="minorHAnsi" w:hAnsiTheme="minorHAnsi"/>
          <w:b/>
          <w:sz w:val="22"/>
          <w:szCs w:val="22"/>
        </w:rPr>
        <w:t>svih novih ulaganja u</w:t>
      </w:r>
      <w:r w:rsidRPr="00410FBF">
        <w:rPr>
          <w:rFonts w:asciiTheme="minorHAnsi" w:hAnsiTheme="minorHAnsi"/>
          <w:sz w:val="22"/>
          <w:szCs w:val="22"/>
        </w:rPr>
        <w:t>:</w:t>
      </w:r>
    </w:p>
    <w:p w:rsidR="00410FBF" w:rsidRPr="00410FBF" w:rsidRDefault="00410FBF" w:rsidP="001F3ED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10FBF">
        <w:rPr>
          <w:rFonts w:asciiTheme="minorHAnsi" w:hAnsiTheme="minorHAnsi"/>
          <w:b/>
          <w:sz w:val="22"/>
          <w:szCs w:val="22"/>
        </w:rPr>
        <w:t>Poljoprivredi i ribarstvu – i to prvenstveno za</w:t>
      </w:r>
      <w:r w:rsidRPr="00410FBF">
        <w:rPr>
          <w:rFonts w:asciiTheme="minorHAnsi" w:hAnsiTheme="minorHAnsi"/>
          <w:sz w:val="22"/>
          <w:szCs w:val="22"/>
        </w:rPr>
        <w:t>:</w:t>
      </w:r>
    </w:p>
    <w:p w:rsidR="00410FBF" w:rsidRPr="00410FBF" w:rsidRDefault="00410FBF" w:rsidP="001F3EDA">
      <w:pPr>
        <w:pStyle w:val="ListParagraph"/>
        <w:numPr>
          <w:ilvl w:val="1"/>
          <w:numId w:val="15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Uvođenje novih tehnologija te nabavu mehanizacije i opreme</w:t>
      </w:r>
      <w:r w:rsidR="00275B55">
        <w:rPr>
          <w:rFonts w:asciiTheme="minorHAnsi" w:hAnsiTheme="minorHAnsi"/>
          <w:i/>
          <w:sz w:val="22"/>
          <w:szCs w:val="22"/>
        </w:rPr>
        <w:t>;</w:t>
      </w:r>
    </w:p>
    <w:p w:rsidR="00410FBF" w:rsidRPr="00410FBF" w:rsidRDefault="00410FBF" w:rsidP="001F3EDA">
      <w:pPr>
        <w:pStyle w:val="ListParagraph"/>
        <w:numPr>
          <w:ilvl w:val="1"/>
          <w:numId w:val="15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Podizanje dugogodišnjih nasada, nabavu osnovnog stada, jata u cilju popunjavanje postojećih kapaciteta u poljoprivredi</w:t>
      </w:r>
      <w:r w:rsidR="00275B55">
        <w:rPr>
          <w:rFonts w:asciiTheme="minorHAnsi" w:hAnsiTheme="minorHAnsi"/>
          <w:i/>
          <w:sz w:val="22"/>
          <w:szCs w:val="22"/>
        </w:rPr>
        <w:t>;</w:t>
      </w:r>
    </w:p>
    <w:p w:rsidR="00410FBF" w:rsidRPr="00410FBF" w:rsidRDefault="00410FBF" w:rsidP="001F3EDA">
      <w:pPr>
        <w:pStyle w:val="ListParagraph"/>
        <w:numPr>
          <w:ilvl w:val="1"/>
          <w:numId w:val="15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Projekte kojima je cilj usklađenje sa standardima EU ili mjere za zaštitu okoliša</w:t>
      </w:r>
      <w:r w:rsidR="00275B55">
        <w:rPr>
          <w:rFonts w:asciiTheme="minorHAnsi" w:hAnsiTheme="minorHAnsi"/>
          <w:i/>
          <w:sz w:val="22"/>
          <w:szCs w:val="22"/>
        </w:rPr>
        <w:t>.</w:t>
      </w:r>
    </w:p>
    <w:p w:rsidR="00410FBF" w:rsidRPr="00410FBF" w:rsidRDefault="00410FBF" w:rsidP="001F3ED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10FBF">
        <w:rPr>
          <w:rFonts w:asciiTheme="minorHAnsi" w:hAnsiTheme="minorHAnsi"/>
          <w:b/>
          <w:sz w:val="22"/>
          <w:szCs w:val="22"/>
        </w:rPr>
        <w:t>Turizmu – i to prvenstveno za</w:t>
      </w:r>
      <w:r w:rsidRPr="00410FBF">
        <w:rPr>
          <w:rFonts w:asciiTheme="minorHAnsi" w:hAnsiTheme="minorHAnsi"/>
          <w:sz w:val="22"/>
          <w:szCs w:val="22"/>
        </w:rPr>
        <w:t>: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Izgradnju novih hote</w:t>
      </w:r>
      <w:r w:rsidR="00275B55">
        <w:rPr>
          <w:rFonts w:asciiTheme="minorHAnsi" w:hAnsiTheme="minorHAnsi"/>
          <w:i/>
          <w:sz w:val="22"/>
          <w:szCs w:val="22"/>
        </w:rPr>
        <w:t>la višeg stupnja kategorizacije;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Izgradnju ili uvođenje novih turističkih sadržaja (programa): bazeni, sportski tereni i drugi aktualni turistički sadržaji</w:t>
      </w:r>
      <w:r w:rsidR="00275B55">
        <w:rPr>
          <w:rFonts w:asciiTheme="minorHAnsi" w:hAnsiTheme="minorHAnsi"/>
          <w:i/>
          <w:sz w:val="22"/>
          <w:szCs w:val="22"/>
        </w:rPr>
        <w:t>;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Poticanje razvoja ruralnog turizma – izgradnja novih smještajnih kapaciteta kao i dodatnih sadržaja ruralnog turizma</w:t>
      </w:r>
      <w:r w:rsidR="00275B55">
        <w:rPr>
          <w:rFonts w:asciiTheme="minorHAnsi" w:hAnsiTheme="minorHAnsi"/>
          <w:i/>
          <w:sz w:val="22"/>
          <w:szCs w:val="22"/>
        </w:rPr>
        <w:t>;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Ulaganja u smještajne kapacitete u okviru kulturno zaštićenih objekata</w:t>
      </w:r>
      <w:r w:rsidR="00275B55">
        <w:rPr>
          <w:rFonts w:asciiTheme="minorHAnsi" w:hAnsiTheme="minorHAnsi"/>
          <w:i/>
          <w:sz w:val="22"/>
          <w:szCs w:val="22"/>
        </w:rPr>
        <w:t>;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Ulaganja u izgradnju ili adaptaciju energetski učinkovitih hotela – zeleni krediti</w:t>
      </w:r>
      <w:r w:rsidR="00275B55">
        <w:rPr>
          <w:rFonts w:asciiTheme="minorHAnsi" w:hAnsiTheme="minorHAnsi"/>
          <w:i/>
          <w:sz w:val="22"/>
          <w:szCs w:val="22"/>
        </w:rPr>
        <w:t>.</w:t>
      </w:r>
    </w:p>
    <w:p w:rsidR="00410FBF" w:rsidRPr="00410FBF" w:rsidRDefault="00410FBF" w:rsidP="001F3EDA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10FBF">
        <w:rPr>
          <w:rFonts w:asciiTheme="minorHAnsi" w:hAnsiTheme="minorHAnsi"/>
          <w:b/>
          <w:sz w:val="22"/>
          <w:szCs w:val="22"/>
        </w:rPr>
        <w:t>Industriji – prvenstveno za: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Izgradnju novih proizvodnih kapaciteta u industriji</w:t>
      </w:r>
      <w:r w:rsidR="001F3EDA">
        <w:rPr>
          <w:rFonts w:asciiTheme="minorHAnsi" w:hAnsiTheme="minorHAnsi"/>
          <w:i/>
          <w:sz w:val="22"/>
          <w:szCs w:val="22"/>
        </w:rPr>
        <w:t>;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Ulaganja u projekte energetske učinkovitosti u industriji</w:t>
      </w:r>
      <w:r w:rsidR="001F3EDA">
        <w:rPr>
          <w:rFonts w:asciiTheme="minorHAnsi" w:hAnsiTheme="minorHAnsi"/>
          <w:i/>
          <w:sz w:val="22"/>
          <w:szCs w:val="22"/>
        </w:rPr>
        <w:t>;</w:t>
      </w:r>
    </w:p>
    <w:p w:rsidR="00410FBF" w:rsidRPr="00410FBF" w:rsidRDefault="00410FBF" w:rsidP="001F3EDA">
      <w:pPr>
        <w:pStyle w:val="ListParagraph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410FBF">
        <w:rPr>
          <w:rFonts w:asciiTheme="minorHAnsi" w:hAnsiTheme="minorHAnsi"/>
          <w:i/>
          <w:sz w:val="22"/>
          <w:szCs w:val="22"/>
        </w:rPr>
        <w:t>Ulaganja u nove tehnologije (nove strojeve i opremu)</w:t>
      </w:r>
      <w:r w:rsidR="001F3EDA">
        <w:rPr>
          <w:rFonts w:asciiTheme="minorHAnsi" w:hAnsiTheme="minorHAnsi"/>
          <w:i/>
          <w:sz w:val="22"/>
          <w:szCs w:val="22"/>
        </w:rPr>
        <w:t>.</w:t>
      </w:r>
    </w:p>
    <w:p w:rsidR="009E4FA2" w:rsidRDefault="00410FBF" w:rsidP="009E4FA2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10FBF">
        <w:rPr>
          <w:rFonts w:asciiTheme="minorHAnsi" w:hAnsiTheme="minorHAnsi"/>
          <w:b/>
          <w:sz w:val="22"/>
          <w:szCs w:val="22"/>
        </w:rPr>
        <w:t>Energetskoj učinkovitosti</w:t>
      </w:r>
      <w:r w:rsidR="00023FEF">
        <w:rPr>
          <w:rFonts w:asciiTheme="minorHAnsi" w:hAnsiTheme="minorHAnsi"/>
          <w:b/>
          <w:sz w:val="22"/>
          <w:szCs w:val="22"/>
        </w:rPr>
        <w:t xml:space="preserve"> i</w:t>
      </w:r>
      <w:r w:rsidR="00D55C35">
        <w:rPr>
          <w:rFonts w:asciiTheme="minorHAnsi" w:hAnsiTheme="minorHAnsi"/>
          <w:b/>
          <w:sz w:val="22"/>
          <w:szCs w:val="22"/>
        </w:rPr>
        <w:t xml:space="preserve"> </w:t>
      </w:r>
      <w:r w:rsidRPr="00410FBF">
        <w:rPr>
          <w:rFonts w:asciiTheme="minorHAnsi" w:hAnsiTheme="minorHAnsi"/>
          <w:b/>
          <w:sz w:val="22"/>
          <w:szCs w:val="22"/>
        </w:rPr>
        <w:t>zaštiti okoliša</w:t>
      </w:r>
      <w:r w:rsidR="00880DF9">
        <w:rPr>
          <w:rFonts w:asciiTheme="minorHAnsi" w:hAnsiTheme="minorHAnsi"/>
          <w:b/>
          <w:sz w:val="22"/>
          <w:szCs w:val="22"/>
        </w:rPr>
        <w:t xml:space="preserve"> </w:t>
      </w:r>
      <w:r w:rsidRPr="00410FBF">
        <w:rPr>
          <w:rFonts w:asciiTheme="minorHAnsi" w:hAnsiTheme="minorHAnsi"/>
          <w:b/>
          <w:sz w:val="22"/>
          <w:szCs w:val="22"/>
        </w:rPr>
        <w:t xml:space="preserve">- </w:t>
      </w:r>
      <w:r w:rsidRPr="00410FBF">
        <w:rPr>
          <w:rFonts w:asciiTheme="minorHAnsi" w:hAnsiTheme="minorHAnsi"/>
          <w:sz w:val="22"/>
          <w:szCs w:val="22"/>
        </w:rPr>
        <w:t>za sva ulaganja u područjima energetske učinkovitosti</w:t>
      </w:r>
      <w:r w:rsidR="00A3096A">
        <w:rPr>
          <w:rFonts w:asciiTheme="minorHAnsi" w:hAnsiTheme="minorHAnsi"/>
          <w:sz w:val="22"/>
          <w:szCs w:val="22"/>
        </w:rPr>
        <w:t>,</w:t>
      </w:r>
      <w:r w:rsidR="00880DF9">
        <w:rPr>
          <w:rFonts w:asciiTheme="minorHAnsi" w:hAnsiTheme="minorHAnsi"/>
          <w:sz w:val="22"/>
          <w:szCs w:val="22"/>
        </w:rPr>
        <w:t xml:space="preserve"> </w:t>
      </w:r>
      <w:r w:rsidR="00023FEF">
        <w:rPr>
          <w:rFonts w:asciiTheme="minorHAnsi" w:hAnsiTheme="minorHAnsi"/>
          <w:sz w:val="22"/>
          <w:szCs w:val="22"/>
        </w:rPr>
        <w:t>zaštite okoliša</w:t>
      </w:r>
      <w:r w:rsidR="00A3096A">
        <w:rPr>
          <w:rFonts w:asciiTheme="minorHAnsi" w:hAnsiTheme="minorHAnsi"/>
          <w:sz w:val="22"/>
          <w:szCs w:val="22"/>
        </w:rPr>
        <w:t xml:space="preserve"> i obnovljivih izvora energije, uz napomenu kako se za sva ulaganja u projekte obnovljivih izvora energije može odobravati kamatna stopa koja ne sadrži elemente državne potpore.</w:t>
      </w:r>
    </w:p>
    <w:p w:rsidR="00410FBF" w:rsidRPr="00410FBF" w:rsidRDefault="00410FBF" w:rsidP="00F7358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410FBF">
        <w:rPr>
          <w:rFonts w:asciiTheme="minorHAnsi" w:hAnsiTheme="minorHAnsi"/>
          <w:sz w:val="22"/>
          <w:szCs w:val="22"/>
        </w:rPr>
        <w:t>Sniženje kamatnih stopa za 1 postotni bod moguće je u okviru sljedećih programa kreditiranja:</w:t>
      </w:r>
    </w:p>
    <w:tbl>
      <w:tblPr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837"/>
        <w:gridCol w:w="4837"/>
      </w:tblGrid>
      <w:tr w:rsidR="00410FBF" w:rsidRPr="00410FBF" w:rsidTr="008A23EE">
        <w:trPr>
          <w:trHeight w:val="562"/>
        </w:trPr>
        <w:tc>
          <w:tcPr>
            <w:tcW w:w="4837" w:type="dxa"/>
            <w:shd w:val="clear" w:color="auto" w:fill="auto"/>
          </w:tcPr>
          <w:p w:rsidR="00410FBF" w:rsidRPr="00410FBF" w:rsidRDefault="00410FBF" w:rsidP="001F3EDA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10FBF">
              <w:rPr>
                <w:rFonts w:asciiTheme="minorHAnsi" w:hAnsiTheme="minorHAnsi"/>
                <w:i/>
                <w:sz w:val="22"/>
                <w:szCs w:val="22"/>
              </w:rPr>
              <w:t>Zaštita okoliša</w:t>
            </w:r>
          </w:p>
          <w:p w:rsidR="00410FBF" w:rsidRPr="00410FBF" w:rsidRDefault="00410FBF" w:rsidP="001F3EDA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10FBF">
              <w:rPr>
                <w:rFonts w:asciiTheme="minorHAnsi" w:hAnsiTheme="minorHAnsi"/>
                <w:i/>
                <w:sz w:val="22"/>
                <w:szCs w:val="22"/>
              </w:rPr>
              <w:t>Turizam</w:t>
            </w:r>
          </w:p>
          <w:p w:rsidR="00410FBF" w:rsidRPr="00410FBF" w:rsidRDefault="00410FBF" w:rsidP="00580F65">
            <w:pPr>
              <w:ind w:left="7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</w:tcPr>
          <w:p w:rsidR="0044671C" w:rsidRDefault="0044671C" w:rsidP="001F3EDA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Poljoprivreda i ujednačeni razvoj</w:t>
            </w:r>
          </w:p>
          <w:p w:rsidR="00410FBF" w:rsidRPr="00410FBF" w:rsidRDefault="00410FBF" w:rsidP="001F3EDA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10FBF">
              <w:rPr>
                <w:rFonts w:asciiTheme="minorHAnsi" w:hAnsiTheme="minorHAnsi"/>
                <w:i/>
                <w:sz w:val="22"/>
                <w:szCs w:val="22"/>
              </w:rPr>
              <w:t>Malo i srednje poduzetništvo</w:t>
            </w:r>
          </w:p>
          <w:p w:rsidR="00410FBF" w:rsidRPr="00410FBF" w:rsidRDefault="00410FBF" w:rsidP="00F73589">
            <w:pPr>
              <w:numPr>
                <w:ilvl w:val="0"/>
                <w:numId w:val="18"/>
              </w:num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0FBF">
              <w:rPr>
                <w:rFonts w:asciiTheme="minorHAnsi" w:hAnsiTheme="minorHAnsi"/>
                <w:i/>
                <w:sz w:val="22"/>
                <w:szCs w:val="22"/>
              </w:rPr>
              <w:t>Pronalasci</w:t>
            </w:r>
          </w:p>
        </w:tc>
      </w:tr>
    </w:tbl>
    <w:p w:rsidR="008C4321" w:rsidRDefault="00410FBF" w:rsidP="008C432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10FBF">
        <w:rPr>
          <w:rFonts w:asciiTheme="minorHAnsi" w:hAnsiTheme="minorHAnsi"/>
          <w:sz w:val="22"/>
          <w:szCs w:val="22"/>
        </w:rPr>
        <w:t>kao i drugih programa HBOR-a kojima se kreditira ulaganje u poljoprivredu i ribarstvo, turizam, industriju, zaštitu okoliša</w:t>
      </w:r>
      <w:r w:rsidR="00ED10C1">
        <w:rPr>
          <w:rFonts w:asciiTheme="minorHAnsi" w:hAnsiTheme="minorHAnsi"/>
          <w:sz w:val="22"/>
          <w:szCs w:val="22"/>
        </w:rPr>
        <w:t>,</w:t>
      </w:r>
      <w:r w:rsidRPr="00410FBF">
        <w:rPr>
          <w:rFonts w:asciiTheme="minorHAnsi" w:hAnsiTheme="minorHAnsi"/>
          <w:sz w:val="22"/>
          <w:szCs w:val="22"/>
        </w:rPr>
        <w:t xml:space="preserve"> energetsku učinkovitost</w:t>
      </w:r>
      <w:r w:rsidR="00ED10C1">
        <w:rPr>
          <w:rFonts w:asciiTheme="minorHAnsi" w:hAnsiTheme="minorHAnsi"/>
          <w:sz w:val="22"/>
          <w:szCs w:val="22"/>
        </w:rPr>
        <w:t xml:space="preserve"> i obnovljive izvore energije</w:t>
      </w:r>
      <w:r w:rsidRPr="00410FBF">
        <w:rPr>
          <w:rFonts w:asciiTheme="minorHAnsi" w:hAnsiTheme="minorHAnsi"/>
          <w:sz w:val="22"/>
          <w:szCs w:val="22"/>
        </w:rPr>
        <w:t>.</w:t>
      </w:r>
    </w:p>
    <w:p w:rsidR="006F0B50" w:rsidRDefault="006F0B50" w:rsidP="008C4321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3E4328" w:rsidRPr="0044671C" w:rsidRDefault="00D92BFA" w:rsidP="008C432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563B6">
        <w:rPr>
          <w:rFonts w:asciiTheme="minorHAnsi" w:hAnsiTheme="minorHAnsi"/>
          <w:sz w:val="22"/>
          <w:szCs w:val="22"/>
        </w:rPr>
        <w:lastRenderedPageBreak/>
        <w:t xml:space="preserve">Sniženje kamatnih stopa </w:t>
      </w:r>
      <w:r w:rsidRPr="0044671C">
        <w:rPr>
          <w:rFonts w:asciiTheme="minorHAnsi" w:hAnsiTheme="minorHAnsi"/>
          <w:sz w:val="22"/>
          <w:szCs w:val="22"/>
        </w:rPr>
        <w:t>ne primjenjuje se na:</w:t>
      </w:r>
    </w:p>
    <w:p w:rsidR="00D92BFA" w:rsidRPr="00D563B6" w:rsidRDefault="00D92BFA" w:rsidP="00212679">
      <w:pPr>
        <w:pStyle w:val="ListParagraph"/>
        <w:numPr>
          <w:ilvl w:val="0"/>
          <w:numId w:val="20"/>
        </w:numPr>
        <w:spacing w:before="120"/>
        <w:ind w:left="2115" w:hanging="703"/>
        <w:jc w:val="both"/>
        <w:rPr>
          <w:rFonts w:asciiTheme="minorHAnsi" w:hAnsiTheme="minorHAnsi"/>
          <w:sz w:val="22"/>
          <w:szCs w:val="22"/>
        </w:rPr>
      </w:pPr>
      <w:r w:rsidRPr="0044671C">
        <w:rPr>
          <w:rFonts w:asciiTheme="minorHAnsi" w:hAnsiTheme="minorHAnsi"/>
          <w:sz w:val="22"/>
          <w:szCs w:val="22"/>
        </w:rPr>
        <w:t>korisnike kredita koji u okviru</w:t>
      </w:r>
      <w:r w:rsidRPr="00D563B6">
        <w:rPr>
          <w:rFonts w:asciiTheme="minorHAnsi" w:hAnsiTheme="minorHAnsi"/>
          <w:sz w:val="22"/>
          <w:szCs w:val="22"/>
        </w:rPr>
        <w:t xml:space="preserve"> redovnih uvjeta financiranja ostvaruju pravo n</w:t>
      </w:r>
      <w:r w:rsidR="001F3EDA" w:rsidRPr="00D563B6">
        <w:rPr>
          <w:rFonts w:asciiTheme="minorHAnsi" w:hAnsiTheme="minorHAnsi"/>
          <w:sz w:val="22"/>
          <w:szCs w:val="22"/>
        </w:rPr>
        <w:t>a kamatnu stopu od 2</w:t>
      </w:r>
      <w:r w:rsidR="00023FEF">
        <w:rPr>
          <w:rFonts w:asciiTheme="minorHAnsi" w:hAnsiTheme="minorHAnsi"/>
          <w:sz w:val="22"/>
          <w:szCs w:val="22"/>
        </w:rPr>
        <w:t>,0</w:t>
      </w:r>
      <w:r w:rsidR="001F3EDA" w:rsidRPr="00D563B6">
        <w:rPr>
          <w:rFonts w:asciiTheme="minorHAnsi" w:hAnsiTheme="minorHAnsi"/>
          <w:sz w:val="22"/>
          <w:szCs w:val="22"/>
        </w:rPr>
        <w:t>% godišnje;</w:t>
      </w:r>
    </w:p>
    <w:p w:rsidR="00D92BFA" w:rsidRPr="00D563B6" w:rsidRDefault="00D92BFA" w:rsidP="00D92BFA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563B6">
        <w:rPr>
          <w:rFonts w:asciiTheme="minorHAnsi" w:hAnsiTheme="minorHAnsi"/>
          <w:sz w:val="22"/>
          <w:szCs w:val="22"/>
        </w:rPr>
        <w:t xml:space="preserve">odobrenja uz promjenjivu kamatnu stopu vezanu uz promjenu tržišne referentne kamatne </w:t>
      </w:r>
      <w:r w:rsidR="003E4328" w:rsidRPr="00D563B6">
        <w:rPr>
          <w:rFonts w:asciiTheme="minorHAnsi" w:hAnsiTheme="minorHAnsi"/>
          <w:sz w:val="22"/>
          <w:szCs w:val="22"/>
        </w:rPr>
        <w:t>stope uvećano za fiksnu maržu;</w:t>
      </w:r>
    </w:p>
    <w:p w:rsidR="009E30C7" w:rsidRDefault="002F6FEC" w:rsidP="009E30C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F6FEC">
        <w:rPr>
          <w:rFonts w:asciiTheme="minorHAnsi" w:hAnsiTheme="minorHAnsi"/>
          <w:sz w:val="22"/>
          <w:szCs w:val="22"/>
        </w:rPr>
        <w:t>programe kod kojih su aktivne mjere privremenog sniženja kamatne stope po nekoj drugoj osnovi (Gospodarstvo, Nova proizvodnja</w:t>
      </w:r>
      <w:r w:rsidR="006F0B50">
        <w:rPr>
          <w:rFonts w:asciiTheme="minorHAnsi" w:hAnsiTheme="minorHAnsi"/>
          <w:sz w:val="22"/>
          <w:szCs w:val="22"/>
        </w:rPr>
        <w:t>,</w:t>
      </w:r>
      <w:r w:rsidR="00B02190">
        <w:rPr>
          <w:rFonts w:asciiTheme="minorHAnsi" w:hAnsiTheme="minorHAnsi"/>
          <w:sz w:val="22"/>
          <w:szCs w:val="22"/>
        </w:rPr>
        <w:t xml:space="preserve"> Početnici, Poduzetništvo mladih</w:t>
      </w:r>
      <w:r w:rsidR="00ED10C1">
        <w:rPr>
          <w:rFonts w:asciiTheme="minorHAnsi" w:hAnsiTheme="minorHAnsi"/>
          <w:sz w:val="22"/>
          <w:szCs w:val="22"/>
        </w:rPr>
        <w:t xml:space="preserve"> i</w:t>
      </w:r>
      <w:r w:rsidR="00C06FF5">
        <w:rPr>
          <w:rFonts w:asciiTheme="minorHAnsi" w:hAnsiTheme="minorHAnsi"/>
          <w:sz w:val="22"/>
          <w:szCs w:val="22"/>
        </w:rPr>
        <w:t xml:space="preserve"> </w:t>
      </w:r>
      <w:r w:rsidR="00ED10C1">
        <w:rPr>
          <w:rFonts w:asciiTheme="minorHAnsi" w:hAnsiTheme="minorHAnsi"/>
          <w:sz w:val="22"/>
          <w:szCs w:val="22"/>
        </w:rPr>
        <w:t>Žene poduzetnice</w:t>
      </w:r>
      <w:r w:rsidR="00B02190">
        <w:rPr>
          <w:rFonts w:asciiTheme="minorHAnsi" w:hAnsiTheme="minorHAnsi"/>
          <w:sz w:val="22"/>
          <w:szCs w:val="22"/>
        </w:rPr>
        <w:t>)</w:t>
      </w:r>
    </w:p>
    <w:p w:rsidR="009E30C7" w:rsidRPr="00C06FF5" w:rsidRDefault="009E30C7" w:rsidP="009E30C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6FF5">
        <w:rPr>
          <w:rFonts w:asciiTheme="minorHAnsi" w:hAnsiTheme="minorHAnsi"/>
          <w:sz w:val="22"/>
          <w:szCs w:val="22"/>
        </w:rPr>
        <w:t>programe namijenjene financiranju EU projekata.</w:t>
      </w:r>
    </w:p>
    <w:p w:rsidR="009E30C7" w:rsidRPr="00F73589" w:rsidRDefault="009E30C7" w:rsidP="009E30C7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F73589">
        <w:rPr>
          <w:rFonts w:asciiTheme="minorHAnsi" w:hAnsiTheme="minorHAnsi"/>
          <w:sz w:val="22"/>
          <w:szCs w:val="22"/>
        </w:rPr>
        <w:t>HBOR zadržava pravo odobriti kredit po redovnoj kamatnoj stopi koja je propisana pojedinim programom kreditiranja.</w:t>
      </w:r>
    </w:p>
    <w:p w:rsidR="009E30C7" w:rsidRPr="009E4FA2" w:rsidRDefault="009E30C7" w:rsidP="009E30C7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9E4FA2">
        <w:rPr>
          <w:rFonts w:asciiTheme="minorHAnsi" w:hAnsiTheme="minorHAnsi"/>
          <w:sz w:val="22"/>
          <w:szCs w:val="22"/>
        </w:rPr>
        <w:t xml:space="preserve">Ako se </w:t>
      </w:r>
      <w:r>
        <w:rPr>
          <w:rFonts w:asciiTheme="minorHAnsi" w:hAnsiTheme="minorHAnsi"/>
          <w:sz w:val="22"/>
          <w:szCs w:val="22"/>
        </w:rPr>
        <w:t xml:space="preserve">ulaganje </w:t>
      </w:r>
      <w:r w:rsidRPr="009E4FA2">
        <w:rPr>
          <w:rFonts w:asciiTheme="minorHAnsi" w:hAnsiTheme="minorHAnsi"/>
          <w:sz w:val="22"/>
          <w:szCs w:val="22"/>
        </w:rPr>
        <w:t>ne uklapa u postojeće raspoložive izvore</w:t>
      </w:r>
      <w:r>
        <w:rPr>
          <w:rFonts w:asciiTheme="minorHAnsi" w:hAnsiTheme="minorHAnsi"/>
          <w:sz w:val="22"/>
          <w:szCs w:val="22"/>
        </w:rPr>
        <w:t xml:space="preserve"> sredstava</w:t>
      </w:r>
      <w:r w:rsidRPr="009E4FA2">
        <w:rPr>
          <w:rFonts w:asciiTheme="minorHAnsi" w:hAnsiTheme="minorHAnsi"/>
          <w:sz w:val="22"/>
          <w:szCs w:val="22"/>
        </w:rPr>
        <w:t xml:space="preserve"> HBOR-a, </w:t>
      </w:r>
      <w:r>
        <w:rPr>
          <w:rFonts w:asciiTheme="minorHAnsi" w:hAnsiTheme="minorHAnsi"/>
          <w:sz w:val="22"/>
          <w:szCs w:val="22"/>
        </w:rPr>
        <w:t>kamatna stopa</w:t>
      </w:r>
      <w:r w:rsidRPr="009E4FA2">
        <w:rPr>
          <w:rFonts w:asciiTheme="minorHAnsi" w:hAnsiTheme="minorHAnsi"/>
          <w:sz w:val="22"/>
          <w:szCs w:val="22"/>
        </w:rPr>
        <w:t xml:space="preserve"> će se utvrditi ovisno o izvoru za konkret</w:t>
      </w:r>
      <w:bookmarkStart w:id="0" w:name="_GoBack"/>
      <w:bookmarkEnd w:id="0"/>
      <w:r w:rsidRPr="009E4FA2">
        <w:rPr>
          <w:rFonts w:asciiTheme="minorHAnsi" w:hAnsiTheme="minorHAnsi"/>
          <w:sz w:val="22"/>
          <w:szCs w:val="22"/>
        </w:rPr>
        <w:t>ni projekt</w:t>
      </w:r>
      <w:r>
        <w:rPr>
          <w:rFonts w:asciiTheme="minorHAnsi" w:hAnsiTheme="minorHAnsi"/>
          <w:sz w:val="22"/>
          <w:szCs w:val="22"/>
        </w:rPr>
        <w:t>.</w:t>
      </w:r>
      <w:r w:rsidRPr="009E4FA2">
        <w:rPr>
          <w:rFonts w:asciiTheme="minorHAnsi" w:hAnsiTheme="minorHAnsi"/>
          <w:sz w:val="22"/>
          <w:szCs w:val="22"/>
        </w:rPr>
        <w:t xml:space="preserve"> </w:t>
      </w:r>
    </w:p>
    <w:p w:rsidR="0044671C" w:rsidRPr="009E30C7" w:rsidRDefault="0044671C" w:rsidP="009E30C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E4FA2" w:rsidRDefault="009E4FA2" w:rsidP="0044671C">
      <w:pPr>
        <w:spacing w:before="240"/>
        <w:jc w:val="both"/>
      </w:pPr>
    </w:p>
    <w:p w:rsidR="00482509" w:rsidRPr="00CD410B" w:rsidRDefault="00C37B35" w:rsidP="00212679">
      <w:pPr>
        <w:spacing w:before="240"/>
        <w:jc w:val="both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CD410B">
        <w:rPr>
          <w:rFonts w:asciiTheme="minorHAnsi" w:hAnsiTheme="minorHAnsi"/>
          <w:b/>
          <w:color w:val="FFFFFF" w:themeColor="background1"/>
          <w:sz w:val="22"/>
          <w:szCs w:val="22"/>
        </w:rPr>
        <w:t>kreditirati projekte u kojima ne snose cjelokupni rizik.</w:t>
      </w:r>
    </w:p>
    <w:p w:rsidR="00891375" w:rsidRPr="00CD410B" w:rsidRDefault="00891375" w:rsidP="00891375">
      <w:pPr>
        <w:pStyle w:val="Style28"/>
        <w:keepNext/>
        <w:keepLines/>
        <w:shd w:val="clear" w:color="auto" w:fill="auto"/>
        <w:rPr>
          <w:rFonts w:asciiTheme="minorHAnsi" w:hAnsiTheme="minorHAnsi"/>
          <w:color w:val="000000"/>
          <w:sz w:val="22"/>
          <w:lang w:eastAsia="hr-HR" w:bidi="hr-HR"/>
        </w:rPr>
      </w:pPr>
    </w:p>
    <w:p w:rsidR="00206607" w:rsidRDefault="00206607" w:rsidP="00891375">
      <w:pPr>
        <w:spacing w:line="276" w:lineRule="auto"/>
        <w:ind w:right="567"/>
        <w:jc w:val="both"/>
        <w:rPr>
          <w:color w:val="000000"/>
          <w:lang w:bidi="hr-HR"/>
        </w:rPr>
      </w:pPr>
    </w:p>
    <w:sectPr w:rsidR="00206607" w:rsidSect="00F73589">
      <w:footerReference w:type="even" r:id="rId8"/>
      <w:headerReference w:type="first" r:id="rId9"/>
      <w:type w:val="continuous"/>
      <w:pgSz w:w="11907" w:h="16840" w:code="9"/>
      <w:pgMar w:top="1440" w:right="1080" w:bottom="1440" w:left="1080" w:header="1503" w:footer="709" w:gutter="0"/>
      <w:cols w:space="42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B8" w:rsidRDefault="005B12B8" w:rsidP="000C7B2E">
      <w:r>
        <w:separator/>
      </w:r>
    </w:p>
  </w:endnote>
  <w:endnote w:type="continuationSeparator" w:id="0">
    <w:p w:rsidR="005B12B8" w:rsidRDefault="005B12B8" w:rsidP="000C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35" w:rsidRDefault="00C37B35" w:rsidP="00B25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37B35" w:rsidRDefault="00C37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B8" w:rsidRDefault="005B12B8" w:rsidP="000C7B2E">
      <w:r>
        <w:separator/>
      </w:r>
    </w:p>
  </w:footnote>
  <w:footnote w:type="continuationSeparator" w:id="0">
    <w:p w:rsidR="005B12B8" w:rsidRDefault="005B12B8" w:rsidP="000C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35" w:rsidRDefault="00C37B3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35E2D0" wp14:editId="664AFF55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2266950" cy="620329"/>
          <wp:effectExtent l="0" t="0" r="0" b="889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02_b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7B35" w:rsidRDefault="00C37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596"/>
    <w:multiLevelType w:val="hybridMultilevel"/>
    <w:tmpl w:val="5CDAABB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52E05"/>
    <w:multiLevelType w:val="hybridMultilevel"/>
    <w:tmpl w:val="836AD870"/>
    <w:lvl w:ilvl="0" w:tplc="336AF6C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F46834"/>
    <w:multiLevelType w:val="hybridMultilevel"/>
    <w:tmpl w:val="D5B07E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573BD"/>
    <w:multiLevelType w:val="hybridMultilevel"/>
    <w:tmpl w:val="C930C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F9D"/>
    <w:multiLevelType w:val="hybridMultilevel"/>
    <w:tmpl w:val="A1B887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96E"/>
    <w:multiLevelType w:val="hybridMultilevel"/>
    <w:tmpl w:val="64129ED2"/>
    <w:lvl w:ilvl="0" w:tplc="7E8AF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0AFE"/>
    <w:multiLevelType w:val="hybridMultilevel"/>
    <w:tmpl w:val="AADC5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CF7"/>
    <w:multiLevelType w:val="hybridMultilevel"/>
    <w:tmpl w:val="005053AA"/>
    <w:lvl w:ilvl="0" w:tplc="336AF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4191"/>
    <w:multiLevelType w:val="hybridMultilevel"/>
    <w:tmpl w:val="10284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77FA"/>
    <w:multiLevelType w:val="hybridMultilevel"/>
    <w:tmpl w:val="24A66E68"/>
    <w:lvl w:ilvl="0" w:tplc="D31A2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30A"/>
    <w:multiLevelType w:val="hybridMultilevel"/>
    <w:tmpl w:val="52AA97C8"/>
    <w:lvl w:ilvl="0" w:tplc="D31A2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D2A1A"/>
    <w:multiLevelType w:val="hybridMultilevel"/>
    <w:tmpl w:val="A66E3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F7970"/>
    <w:multiLevelType w:val="hybridMultilevel"/>
    <w:tmpl w:val="3E98B936"/>
    <w:lvl w:ilvl="0" w:tplc="336AF6C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DEB7836"/>
    <w:multiLevelType w:val="hybridMultilevel"/>
    <w:tmpl w:val="135E8454"/>
    <w:lvl w:ilvl="0" w:tplc="B002BEBE">
      <w:start w:val="1"/>
      <w:numFmt w:val="lowerLetter"/>
      <w:lvlText w:val="%1)"/>
      <w:lvlJc w:val="left"/>
      <w:pPr>
        <w:ind w:left="21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513D46F7"/>
    <w:multiLevelType w:val="hybridMultilevel"/>
    <w:tmpl w:val="85BABA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27CBC"/>
    <w:multiLevelType w:val="hybridMultilevel"/>
    <w:tmpl w:val="F736547C"/>
    <w:lvl w:ilvl="0" w:tplc="336AF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63D03"/>
    <w:multiLevelType w:val="multilevel"/>
    <w:tmpl w:val="C096D8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1B74A5"/>
    <w:multiLevelType w:val="hybridMultilevel"/>
    <w:tmpl w:val="A43AB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67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C5711"/>
    <w:multiLevelType w:val="hybridMultilevel"/>
    <w:tmpl w:val="CBC03062"/>
    <w:lvl w:ilvl="0" w:tplc="3FEC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36834"/>
    <w:multiLevelType w:val="hybridMultilevel"/>
    <w:tmpl w:val="F6D88366"/>
    <w:lvl w:ilvl="0" w:tplc="B002BEBE">
      <w:start w:val="1"/>
      <w:numFmt w:val="lowerLetter"/>
      <w:lvlText w:val="%1)"/>
      <w:lvlJc w:val="left"/>
      <w:pPr>
        <w:ind w:left="21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7FC16E36"/>
    <w:multiLevelType w:val="hybridMultilevel"/>
    <w:tmpl w:val="D2B26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2"/>
  </w:num>
  <w:num w:numId="17">
    <w:abstractNumId w:val="5"/>
  </w:num>
  <w:num w:numId="18">
    <w:abstractNumId w:val="17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E"/>
    <w:rsid w:val="00012F5C"/>
    <w:rsid w:val="00023FEF"/>
    <w:rsid w:val="000627B8"/>
    <w:rsid w:val="00077AE6"/>
    <w:rsid w:val="00095F5C"/>
    <w:rsid w:val="000A457B"/>
    <w:rsid w:val="000B53CF"/>
    <w:rsid w:val="000C7B2E"/>
    <w:rsid w:val="000F4C12"/>
    <w:rsid w:val="00131BA1"/>
    <w:rsid w:val="0014522A"/>
    <w:rsid w:val="00155AAD"/>
    <w:rsid w:val="001F2993"/>
    <w:rsid w:val="001F2C28"/>
    <w:rsid w:val="001F3EDA"/>
    <w:rsid w:val="00206607"/>
    <w:rsid w:val="00212679"/>
    <w:rsid w:val="00263869"/>
    <w:rsid w:val="00275B55"/>
    <w:rsid w:val="00284B6D"/>
    <w:rsid w:val="00293557"/>
    <w:rsid w:val="002F23CC"/>
    <w:rsid w:val="002F6FEC"/>
    <w:rsid w:val="003379D5"/>
    <w:rsid w:val="00373C9B"/>
    <w:rsid w:val="003A2CF8"/>
    <w:rsid w:val="003A7631"/>
    <w:rsid w:val="003E4328"/>
    <w:rsid w:val="003F682E"/>
    <w:rsid w:val="00410FBF"/>
    <w:rsid w:val="00420969"/>
    <w:rsid w:val="00421ADF"/>
    <w:rsid w:val="0044671C"/>
    <w:rsid w:val="00460BC3"/>
    <w:rsid w:val="00462075"/>
    <w:rsid w:val="00463C1E"/>
    <w:rsid w:val="00482509"/>
    <w:rsid w:val="004B6461"/>
    <w:rsid w:val="004F0DAD"/>
    <w:rsid w:val="00500D6D"/>
    <w:rsid w:val="00551165"/>
    <w:rsid w:val="00560E80"/>
    <w:rsid w:val="005733C7"/>
    <w:rsid w:val="00580F65"/>
    <w:rsid w:val="005840F2"/>
    <w:rsid w:val="005A57B1"/>
    <w:rsid w:val="005A6EC4"/>
    <w:rsid w:val="005B12B8"/>
    <w:rsid w:val="005C3F00"/>
    <w:rsid w:val="005F328F"/>
    <w:rsid w:val="006133FC"/>
    <w:rsid w:val="00616F09"/>
    <w:rsid w:val="00632EB2"/>
    <w:rsid w:val="006346A7"/>
    <w:rsid w:val="0067653A"/>
    <w:rsid w:val="00680A98"/>
    <w:rsid w:val="006A13A2"/>
    <w:rsid w:val="006E31DE"/>
    <w:rsid w:val="006F0B50"/>
    <w:rsid w:val="006F4C27"/>
    <w:rsid w:val="00700A8E"/>
    <w:rsid w:val="00711EA5"/>
    <w:rsid w:val="00744556"/>
    <w:rsid w:val="00745E45"/>
    <w:rsid w:val="007B44C9"/>
    <w:rsid w:val="007F4A32"/>
    <w:rsid w:val="007F6C0F"/>
    <w:rsid w:val="00821103"/>
    <w:rsid w:val="00822581"/>
    <w:rsid w:val="00863956"/>
    <w:rsid w:val="0087466D"/>
    <w:rsid w:val="00880DF9"/>
    <w:rsid w:val="00890A9D"/>
    <w:rsid w:val="00891375"/>
    <w:rsid w:val="008A11E6"/>
    <w:rsid w:val="008C4321"/>
    <w:rsid w:val="008C6015"/>
    <w:rsid w:val="0096146F"/>
    <w:rsid w:val="00964CE8"/>
    <w:rsid w:val="00980AEB"/>
    <w:rsid w:val="00995D4D"/>
    <w:rsid w:val="009D6FA9"/>
    <w:rsid w:val="009E0095"/>
    <w:rsid w:val="009E2473"/>
    <w:rsid w:val="009E30C7"/>
    <w:rsid w:val="009E4FA2"/>
    <w:rsid w:val="009E700D"/>
    <w:rsid w:val="00A04633"/>
    <w:rsid w:val="00A17CFF"/>
    <w:rsid w:val="00A244C3"/>
    <w:rsid w:val="00A3096A"/>
    <w:rsid w:val="00A50DB1"/>
    <w:rsid w:val="00A9543D"/>
    <w:rsid w:val="00AD79BC"/>
    <w:rsid w:val="00AF030E"/>
    <w:rsid w:val="00B02190"/>
    <w:rsid w:val="00B0418F"/>
    <w:rsid w:val="00B17EF6"/>
    <w:rsid w:val="00B26EC2"/>
    <w:rsid w:val="00C06FF5"/>
    <w:rsid w:val="00C37B35"/>
    <w:rsid w:val="00C6504F"/>
    <w:rsid w:val="00CD410B"/>
    <w:rsid w:val="00CD7855"/>
    <w:rsid w:val="00CE74C3"/>
    <w:rsid w:val="00D53D9B"/>
    <w:rsid w:val="00D55C35"/>
    <w:rsid w:val="00D563B6"/>
    <w:rsid w:val="00D83810"/>
    <w:rsid w:val="00D92BFA"/>
    <w:rsid w:val="00DA4B3C"/>
    <w:rsid w:val="00DF3978"/>
    <w:rsid w:val="00E57C02"/>
    <w:rsid w:val="00ED10C1"/>
    <w:rsid w:val="00F73589"/>
    <w:rsid w:val="00FD3213"/>
    <w:rsid w:val="00FF1B1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24FA29-5198-486C-919C-B2B5B4D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2E"/>
    <w:pPr>
      <w:ind w:left="708"/>
    </w:pPr>
  </w:style>
  <w:style w:type="paragraph" w:styleId="Footer">
    <w:name w:val="footer"/>
    <w:basedOn w:val="Normal"/>
    <w:link w:val="FooterChar"/>
    <w:uiPriority w:val="99"/>
    <w:rsid w:val="000C7B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NormalWebVerdana10pt">
    <w:name w:val="Style Normal (Web) + Verdana 10 pt"/>
    <w:basedOn w:val="NormalWeb"/>
    <w:rsid w:val="000C7B2E"/>
    <w:pPr>
      <w:spacing w:before="100" w:beforeAutospacing="1" w:after="100" w:afterAutospacing="1"/>
      <w:jc w:val="both"/>
    </w:pPr>
  </w:style>
  <w:style w:type="character" w:styleId="PageNumber">
    <w:name w:val="page number"/>
    <w:basedOn w:val="DefaultParagraphFont"/>
    <w:rsid w:val="000C7B2E"/>
  </w:style>
  <w:style w:type="paragraph" w:styleId="NormalWeb">
    <w:name w:val="Normal (Web)"/>
    <w:basedOn w:val="Normal"/>
    <w:uiPriority w:val="99"/>
    <w:semiHidden/>
    <w:unhideWhenUsed/>
    <w:rsid w:val="000C7B2E"/>
  </w:style>
  <w:style w:type="paragraph" w:styleId="BalloonText">
    <w:name w:val="Balloon Text"/>
    <w:basedOn w:val="Normal"/>
    <w:link w:val="BalloonTextChar"/>
    <w:uiPriority w:val="99"/>
    <w:semiHidden/>
    <w:unhideWhenUsed/>
    <w:rsid w:val="000C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2E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C7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C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0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1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1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0418F"/>
    <w:rPr>
      <w:vertAlign w:val="superscript"/>
    </w:rPr>
  </w:style>
  <w:style w:type="table" w:styleId="TableGrid">
    <w:name w:val="Table Grid"/>
    <w:basedOn w:val="TableNormal"/>
    <w:uiPriority w:val="59"/>
    <w:rsid w:val="004F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0">
    <w:name w:val="Char Style 20"/>
    <w:basedOn w:val="DefaultParagraphFont"/>
    <w:link w:val="Style5"/>
    <w:rsid w:val="00995D4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harStyle29">
    <w:name w:val="Char Style 29"/>
    <w:basedOn w:val="DefaultParagraphFont"/>
    <w:link w:val="Style28"/>
    <w:rsid w:val="00995D4D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Style5">
    <w:name w:val="Style 5"/>
    <w:basedOn w:val="Normal"/>
    <w:link w:val="CharStyle20"/>
    <w:rsid w:val="00995D4D"/>
    <w:pPr>
      <w:widowControl w:val="0"/>
      <w:shd w:val="clear" w:color="auto" w:fill="FFFFFF"/>
      <w:spacing w:before="580" w:after="100" w:line="224" w:lineRule="exact"/>
      <w:ind w:hanging="3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tyle28">
    <w:name w:val="Style 28"/>
    <w:basedOn w:val="Normal"/>
    <w:link w:val="CharStyle29"/>
    <w:rsid w:val="00995D4D"/>
    <w:pPr>
      <w:widowControl w:val="0"/>
      <w:shd w:val="clear" w:color="auto" w:fill="FFFFFF"/>
      <w:spacing w:after="100" w:line="212" w:lineRule="exact"/>
      <w:outlineLvl w:val="2"/>
    </w:pPr>
    <w:rPr>
      <w:rFonts w:ascii="Arial" w:eastAsia="Arial" w:hAnsi="Arial" w:cs="Arial"/>
      <w:b/>
      <w:bCs/>
      <w:i/>
      <w:iCs/>
      <w:sz w:val="19"/>
      <w:szCs w:val="19"/>
      <w:lang w:eastAsia="en-US"/>
    </w:rPr>
  </w:style>
  <w:style w:type="table" w:styleId="GridTable5Dark-Accent4">
    <w:name w:val="Grid Table 5 Dark Accent 4"/>
    <w:basedOn w:val="TableNormal"/>
    <w:uiPriority w:val="50"/>
    <w:rsid w:val="00891375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8913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891375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6B53-4116-406B-9CF2-37CCC4E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Božović Iva</dc:creator>
  <cp:lastModifiedBy>Jakić Emilija</cp:lastModifiedBy>
  <cp:revision>12</cp:revision>
  <cp:lastPrinted>2016-06-24T09:44:00Z</cp:lastPrinted>
  <dcterms:created xsi:type="dcterms:W3CDTF">2017-06-21T10:09:00Z</dcterms:created>
  <dcterms:modified xsi:type="dcterms:W3CDTF">2017-07-04T07:06:00Z</dcterms:modified>
</cp:coreProperties>
</file>