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40F15" w14:textId="77777777" w:rsidR="003B5684" w:rsidRPr="004E4BBF" w:rsidRDefault="00347D4C" w:rsidP="00491840">
      <w:pPr>
        <w:spacing w:before="480" w:after="240"/>
        <w:jc w:val="center"/>
        <w:rPr>
          <w:b/>
          <w:sz w:val="32"/>
          <w:szCs w:val="32"/>
        </w:rPr>
      </w:pPr>
      <w:bookmarkStart w:id="0" w:name="_Toc493240800"/>
      <w:r w:rsidRPr="004E4BBF">
        <w:rPr>
          <w:b/>
          <w:sz w:val="32"/>
          <w:szCs w:val="32"/>
        </w:rPr>
        <w:t>Program kre</w:t>
      </w:r>
      <w:r w:rsidR="00E4588A" w:rsidRPr="004E4BBF">
        <w:rPr>
          <w:b/>
          <w:sz w:val="32"/>
          <w:szCs w:val="32"/>
        </w:rPr>
        <w:t>ditiranja</w:t>
      </w:r>
    </w:p>
    <w:p w14:paraId="7D336640" w14:textId="77777777" w:rsidR="006D149D" w:rsidRPr="004E4BBF" w:rsidRDefault="008F3BFC" w:rsidP="003B5684">
      <w:pPr>
        <w:spacing w:before="240" w:after="240"/>
        <w:jc w:val="center"/>
        <w:rPr>
          <w:b/>
          <w:sz w:val="32"/>
          <w:szCs w:val="32"/>
        </w:rPr>
      </w:pPr>
      <w:r w:rsidRPr="004E4BBF">
        <w:rPr>
          <w:b/>
          <w:sz w:val="32"/>
          <w:szCs w:val="32"/>
        </w:rPr>
        <w:t xml:space="preserve">ESIF Krediti za </w:t>
      </w:r>
      <w:bookmarkStart w:id="1" w:name="_Toc493240801"/>
      <w:bookmarkEnd w:id="0"/>
      <w:r w:rsidR="00781538" w:rsidRPr="004E4BBF">
        <w:rPr>
          <w:b/>
          <w:sz w:val="32"/>
          <w:szCs w:val="32"/>
        </w:rPr>
        <w:t>energetsku učinkovitost</w:t>
      </w:r>
    </w:p>
    <w:bookmarkEnd w:id="1"/>
    <w:p w14:paraId="37E6AC59" w14:textId="77777777" w:rsidR="00A2274E" w:rsidRPr="004E4BBF" w:rsidRDefault="00C73BA0" w:rsidP="00373B75">
      <w:pPr>
        <w:pStyle w:val="Heading1"/>
      </w:pPr>
      <w:r w:rsidRPr="004E4BBF">
        <w:t>Uvod</w:t>
      </w:r>
    </w:p>
    <w:p w14:paraId="276E98FE" w14:textId="250BF126" w:rsidR="006933C4" w:rsidRPr="004E4BBF" w:rsidRDefault="00532067" w:rsidP="004B6048">
      <w:pPr>
        <w:spacing w:before="0" w:after="0"/>
      </w:pPr>
      <w:r w:rsidRPr="004E4BBF">
        <w:rPr>
          <w:b/>
          <w:i/>
        </w:rPr>
        <w:t>„</w:t>
      </w:r>
      <w:r w:rsidR="00A9111F" w:rsidRPr="004E4BBF">
        <w:rPr>
          <w:b/>
          <w:i/>
        </w:rPr>
        <w:t>ESIF</w:t>
      </w:r>
      <w:r w:rsidR="00A9111F" w:rsidRPr="004E4BBF">
        <w:rPr>
          <w:b/>
          <w:i/>
          <w:vertAlign w:val="superscript"/>
        </w:rPr>
        <w:t xml:space="preserve"> </w:t>
      </w:r>
      <w:r w:rsidR="00A9111F" w:rsidRPr="004E4BBF">
        <w:rPr>
          <w:b/>
          <w:i/>
        </w:rPr>
        <w:t xml:space="preserve">Krediti za </w:t>
      </w:r>
      <w:r w:rsidR="00781538" w:rsidRPr="004E4BBF">
        <w:rPr>
          <w:b/>
          <w:i/>
        </w:rPr>
        <w:t>energetsku učinkovitost</w:t>
      </w:r>
      <w:r w:rsidR="00125B74" w:rsidRPr="004E4BBF">
        <w:rPr>
          <w:b/>
          <w:i/>
        </w:rPr>
        <w:t>“</w:t>
      </w:r>
      <w:r w:rsidR="00A9111F" w:rsidRPr="004E4BBF">
        <w:t xml:space="preserve"> </w:t>
      </w:r>
      <w:r w:rsidR="00125B74" w:rsidRPr="004E4BBF">
        <w:t xml:space="preserve">je </w:t>
      </w:r>
      <w:r w:rsidR="00A9111F" w:rsidRPr="004E4BBF">
        <w:t xml:space="preserve">financijski instrument </w:t>
      </w:r>
      <w:r w:rsidR="00125B74" w:rsidRPr="004E4BBF">
        <w:t>za koj</w:t>
      </w:r>
      <w:r w:rsidR="00E24C83" w:rsidRPr="004E4BBF">
        <w:t xml:space="preserve">i su </w:t>
      </w:r>
      <w:r w:rsidR="00125B74" w:rsidRPr="004E4BBF">
        <w:t xml:space="preserve">sredstva </w:t>
      </w:r>
      <w:r w:rsidR="00E24C83" w:rsidRPr="004E4BBF">
        <w:t xml:space="preserve">osigurana iz </w:t>
      </w:r>
      <w:r w:rsidR="00A9111F" w:rsidRPr="004E4BBF">
        <w:t>Europsk</w:t>
      </w:r>
      <w:r w:rsidR="00125B74" w:rsidRPr="004E4BBF">
        <w:t>i</w:t>
      </w:r>
      <w:r w:rsidR="00E24C83" w:rsidRPr="004E4BBF">
        <w:t>h</w:t>
      </w:r>
      <w:r w:rsidR="00A9111F" w:rsidRPr="004E4BBF">
        <w:t xml:space="preserve"> strukturn</w:t>
      </w:r>
      <w:r w:rsidR="00125B74" w:rsidRPr="004E4BBF">
        <w:t>i</w:t>
      </w:r>
      <w:r w:rsidR="00E24C83" w:rsidRPr="004E4BBF">
        <w:t>h</w:t>
      </w:r>
      <w:r w:rsidR="00A9111F" w:rsidRPr="004E4BBF">
        <w:t xml:space="preserve"> i investicijski</w:t>
      </w:r>
      <w:r w:rsidR="00E24C83" w:rsidRPr="004E4BBF">
        <w:t>h</w:t>
      </w:r>
      <w:r w:rsidR="00A9111F" w:rsidRPr="004E4BBF">
        <w:t xml:space="preserve"> fondov</w:t>
      </w:r>
      <w:r w:rsidR="00E24C83" w:rsidRPr="004E4BBF">
        <w:t>a</w:t>
      </w:r>
      <w:r w:rsidR="008D3243" w:rsidRPr="004E4BBF">
        <w:t xml:space="preserve"> (</w:t>
      </w:r>
      <w:r w:rsidR="004759EA" w:rsidRPr="004E4BBF">
        <w:t xml:space="preserve">dalje: </w:t>
      </w:r>
      <w:r w:rsidR="008D3243" w:rsidRPr="004E4BBF">
        <w:t>ESIF)</w:t>
      </w:r>
      <w:r w:rsidR="000B33A4" w:rsidRPr="004E4BBF">
        <w:t>,</w:t>
      </w:r>
      <w:r w:rsidR="006933C4" w:rsidRPr="004E4BBF">
        <w:t xml:space="preserve"> odnosno Europsk</w:t>
      </w:r>
      <w:r w:rsidR="00E24C83" w:rsidRPr="004E4BBF">
        <w:t>og</w:t>
      </w:r>
      <w:r w:rsidR="006933C4" w:rsidRPr="004E4BBF">
        <w:t xml:space="preserve"> fond</w:t>
      </w:r>
      <w:r w:rsidR="00E24C83" w:rsidRPr="004E4BBF">
        <w:t>a</w:t>
      </w:r>
      <w:r w:rsidR="006933C4" w:rsidRPr="004E4BBF">
        <w:t xml:space="preserve"> za regionalni razvoj kroz Operativni program „Konkurentnost i kohezija 2014.-2020.“</w:t>
      </w:r>
      <w:r w:rsidR="009C5481" w:rsidRPr="004E4BBF">
        <w:t xml:space="preserve"> (dalje: OPKK)</w:t>
      </w:r>
      <w:r w:rsidR="006933C4" w:rsidRPr="004E4BBF">
        <w:t>, Prioritetnu os 4 „Promicanje energetske učinkovitosti i obnovljivih izvora energije“</w:t>
      </w:r>
      <w:r w:rsidR="001948BE" w:rsidRPr="004E4BBF">
        <w:t>,</w:t>
      </w:r>
      <w:r w:rsidR="006933C4" w:rsidRPr="004E4BBF">
        <w:t xml:space="preserve"> Specifični cilj 4c1 „Smanjenje potrošnje energije u zgradama javnog sektora“.</w:t>
      </w:r>
    </w:p>
    <w:p w14:paraId="3DCCC48D" w14:textId="67CB11A9" w:rsidR="00C73BA0" w:rsidRPr="004E4BBF" w:rsidRDefault="00C73BA0">
      <w:pPr>
        <w:pStyle w:val="Heading1"/>
      </w:pPr>
      <w:r w:rsidRPr="004E4BBF">
        <w:t>Cilj financijskog instrumenta</w:t>
      </w:r>
    </w:p>
    <w:p w14:paraId="739D3427" w14:textId="3CFE31B1" w:rsidR="00391876" w:rsidRPr="004E4BBF" w:rsidRDefault="00391876" w:rsidP="004B6048">
      <w:pPr>
        <w:spacing w:before="0" w:after="0"/>
      </w:pPr>
      <w:r w:rsidRPr="004E4BBF">
        <w:t xml:space="preserve">Cilj </w:t>
      </w:r>
      <w:r w:rsidR="00E423F3" w:rsidRPr="004E4BBF">
        <w:t xml:space="preserve">ovog </w:t>
      </w:r>
      <w:r w:rsidRPr="004E4BBF">
        <w:t xml:space="preserve">financijskog instrumenta je financiranje ulaganja u energetsku učinkovitost </w:t>
      </w:r>
      <w:r w:rsidR="001948BE" w:rsidRPr="004E4BBF">
        <w:t xml:space="preserve">i </w:t>
      </w:r>
      <w:r w:rsidRPr="004E4BBF">
        <w:t>poticanje korištenja obnovljivih izvora energije u zgradama javnog sektora</w:t>
      </w:r>
      <w:r w:rsidR="001948BE" w:rsidRPr="004E4BBF">
        <w:t>,</w:t>
      </w:r>
      <w:r w:rsidRPr="004E4BBF">
        <w:t xml:space="preserve"> u svrhu postizanja energetskih ušteda. Putem financijskog instrumenta </w:t>
      </w:r>
      <w:r w:rsidR="004759EA" w:rsidRPr="004E4BBF">
        <w:t>podupiru se</w:t>
      </w:r>
      <w:r w:rsidRPr="004E4BBF">
        <w:t xml:space="preserve"> mjere energetske učinkovitosti koje će rezultirati smanjenjem potrošnje energije za grijanje/hlađenje na godišnjoj razini od najmanje 50%.</w:t>
      </w:r>
    </w:p>
    <w:p w14:paraId="70E6C1B0" w14:textId="77777777" w:rsidR="00391876" w:rsidRPr="004E4BBF" w:rsidRDefault="00391876" w:rsidP="004B6048">
      <w:pPr>
        <w:spacing w:before="0" w:after="0"/>
      </w:pPr>
    </w:p>
    <w:p w14:paraId="5FA17126" w14:textId="43501F15" w:rsidR="00C73BA0" w:rsidRPr="004E4BBF" w:rsidRDefault="00C73BA0" w:rsidP="004B6048">
      <w:pPr>
        <w:spacing w:before="0" w:after="0"/>
      </w:pPr>
      <w:r w:rsidRPr="004E4BBF">
        <w:rPr>
          <w:b/>
          <w:i/>
        </w:rPr>
        <w:t>„ESIF Krediti za energetsku učinkovitost“</w:t>
      </w:r>
      <w:r w:rsidRPr="004E4BBF">
        <w:t xml:space="preserve"> </w:t>
      </w:r>
      <w:r w:rsidR="0062680D" w:rsidRPr="004E4BBF">
        <w:t>zatvaraju</w:t>
      </w:r>
      <w:r w:rsidRPr="004E4BBF">
        <w:t xml:space="preserve"> financijsku konstrukciju projekata </w:t>
      </w:r>
      <w:r w:rsidR="00E24C83" w:rsidRPr="004E4BBF">
        <w:t>korisnika bespovratnih sredstava</w:t>
      </w:r>
      <w:r w:rsidRPr="004E4BBF">
        <w:t xml:space="preserve"> koji su dobili </w:t>
      </w:r>
      <w:r w:rsidR="006A3D09" w:rsidRPr="004E4BBF">
        <w:t xml:space="preserve">Odluku o financiranju </w:t>
      </w:r>
      <w:r w:rsidRPr="004E4BBF">
        <w:t xml:space="preserve">u </w:t>
      </w:r>
      <w:r w:rsidR="0062680D" w:rsidRPr="004E4BBF">
        <w:t>okviru Specifičn</w:t>
      </w:r>
      <w:r w:rsidR="006A3D09" w:rsidRPr="004E4BBF">
        <w:t>og</w:t>
      </w:r>
      <w:r w:rsidR="0062680D" w:rsidRPr="004E4BBF">
        <w:t xml:space="preserve"> cilj</w:t>
      </w:r>
      <w:r w:rsidR="006A3D09" w:rsidRPr="004E4BBF">
        <w:t>a</w:t>
      </w:r>
      <w:r w:rsidR="0062680D" w:rsidRPr="004E4BBF">
        <w:t xml:space="preserve"> 4c1 „Smanjenje potrošnje energije u zgradama javnog sektora“.</w:t>
      </w:r>
    </w:p>
    <w:p w14:paraId="4F7EB484" w14:textId="4E13999B" w:rsidR="00E7279A" w:rsidRPr="004E4BBF" w:rsidRDefault="00E7279A">
      <w:pPr>
        <w:pStyle w:val="Heading1"/>
      </w:pPr>
      <w:r w:rsidRPr="004E4BBF">
        <w:t>Su</w:t>
      </w:r>
      <w:r w:rsidR="004759EA" w:rsidRPr="004E4BBF">
        <w:t>dionici</w:t>
      </w:r>
      <w:r w:rsidRPr="004E4BBF">
        <w:t xml:space="preserve"> u provedb</w:t>
      </w:r>
      <w:r w:rsidR="00B44F65" w:rsidRPr="004E4BBF">
        <w:t>i</w:t>
      </w:r>
    </w:p>
    <w:p w14:paraId="430459EF" w14:textId="1D6E85AB" w:rsidR="00E24C83" w:rsidRPr="004E4BBF" w:rsidRDefault="00416F04" w:rsidP="004B6048">
      <w:pPr>
        <w:spacing w:after="100" w:afterAutospacing="1"/>
        <w:rPr>
          <w:rFonts w:cstheme="minorHAnsi"/>
        </w:rPr>
      </w:pPr>
      <w:bookmarkStart w:id="2" w:name="_Toc492306648"/>
      <w:bookmarkStart w:id="3" w:name="_Toc493240802"/>
      <w:r w:rsidRPr="004E4BBF">
        <w:rPr>
          <w:rFonts w:cstheme="minorHAnsi"/>
        </w:rPr>
        <w:t>Tijelo koje provodi financijski instrument je</w:t>
      </w:r>
      <w:r w:rsidR="00291914" w:rsidRPr="004E4BBF">
        <w:rPr>
          <w:rFonts w:cstheme="minorHAnsi"/>
        </w:rPr>
        <w:t xml:space="preserve"> </w:t>
      </w:r>
      <w:r w:rsidR="00E95ACA" w:rsidRPr="004E4BBF">
        <w:rPr>
          <w:rFonts w:cstheme="minorHAnsi"/>
        </w:rPr>
        <w:t>Hrvatska banka za obnovu i razvitak</w:t>
      </w:r>
      <w:r w:rsidR="00DB2927" w:rsidRPr="004E4BBF">
        <w:rPr>
          <w:rFonts w:cstheme="minorHAnsi"/>
        </w:rPr>
        <w:t xml:space="preserve"> </w:t>
      </w:r>
      <w:r w:rsidR="00DB2927" w:rsidRPr="004E4BBF">
        <w:rPr>
          <w:rFonts w:cs="Times New Roman"/>
        </w:rPr>
        <w:t>(dalje: HBOR)</w:t>
      </w:r>
      <w:r w:rsidR="00E24C83" w:rsidRPr="004E4BBF">
        <w:rPr>
          <w:rFonts w:cstheme="minorHAnsi"/>
        </w:rPr>
        <w:t>.</w:t>
      </w:r>
    </w:p>
    <w:p w14:paraId="2F24FDF1" w14:textId="164CC789" w:rsidR="00E24C83" w:rsidRPr="004E4BBF" w:rsidRDefault="00E24C83" w:rsidP="004B6048">
      <w:pPr>
        <w:autoSpaceDE w:val="0"/>
        <w:autoSpaceDN w:val="0"/>
        <w:adjustRightInd w:val="0"/>
        <w:spacing w:before="0" w:after="0"/>
        <w:rPr>
          <w:rFonts w:cs="Times New Roman"/>
          <w:szCs w:val="24"/>
        </w:rPr>
      </w:pPr>
      <w:r w:rsidRPr="004E4BBF">
        <w:rPr>
          <w:rFonts w:cs="Times New Roman"/>
          <w:szCs w:val="24"/>
        </w:rPr>
        <w:t>Ministarstvo regionalnoga razvoja i fondova Europske unije</w:t>
      </w:r>
      <w:r w:rsidR="00DB2927" w:rsidRPr="004E4BBF">
        <w:rPr>
          <w:rFonts w:cs="Times New Roman"/>
          <w:szCs w:val="24"/>
        </w:rPr>
        <w:t xml:space="preserve"> (dalje:</w:t>
      </w:r>
      <w:r w:rsidR="004E4BBF">
        <w:rPr>
          <w:rFonts w:cs="Times New Roman"/>
          <w:szCs w:val="24"/>
        </w:rPr>
        <w:t xml:space="preserve"> </w:t>
      </w:r>
      <w:r w:rsidR="00DB2927" w:rsidRPr="004E4BBF">
        <w:rPr>
          <w:rFonts w:cs="Times New Roman"/>
          <w:szCs w:val="24"/>
        </w:rPr>
        <w:t>MRRFEU)</w:t>
      </w:r>
      <w:r w:rsidRPr="004E4BBF">
        <w:rPr>
          <w:rFonts w:cs="Times New Roman"/>
          <w:szCs w:val="24"/>
        </w:rPr>
        <w:t xml:space="preserve"> je</w:t>
      </w:r>
      <w:r w:rsidR="00DB2927" w:rsidRPr="004E4BBF">
        <w:rPr>
          <w:rFonts w:cs="Times New Roman"/>
          <w:szCs w:val="24"/>
        </w:rPr>
        <w:t xml:space="preserve"> </w:t>
      </w:r>
      <w:r w:rsidRPr="004E4BBF">
        <w:rPr>
          <w:rFonts w:cs="Times New Roman"/>
          <w:szCs w:val="24"/>
        </w:rPr>
        <w:t xml:space="preserve">Upravljačko </w:t>
      </w:r>
      <w:r w:rsidR="00156591">
        <w:rPr>
          <w:rFonts w:cs="Times New Roman"/>
          <w:szCs w:val="24"/>
        </w:rPr>
        <w:t xml:space="preserve">tijelo </w:t>
      </w:r>
      <w:r w:rsidRPr="004E4BBF">
        <w:rPr>
          <w:rFonts w:cs="Times New Roman"/>
          <w:szCs w:val="24"/>
        </w:rPr>
        <w:t>odgovorno za upravljanje i provedbu OPKK.</w:t>
      </w:r>
    </w:p>
    <w:p w14:paraId="317A8C1A" w14:textId="77777777" w:rsidR="00416F04" w:rsidRPr="004E4BBF" w:rsidRDefault="00416F04" w:rsidP="004B6048">
      <w:pPr>
        <w:autoSpaceDE w:val="0"/>
        <w:autoSpaceDN w:val="0"/>
        <w:adjustRightInd w:val="0"/>
        <w:spacing w:before="0" w:after="0"/>
        <w:rPr>
          <w:rFonts w:cs="Times New Roman"/>
          <w:szCs w:val="24"/>
        </w:rPr>
      </w:pPr>
    </w:p>
    <w:p w14:paraId="05B56D13" w14:textId="28F34B32" w:rsidR="00E24C83" w:rsidRPr="004E4BBF" w:rsidRDefault="00E24C83" w:rsidP="004B6048">
      <w:pPr>
        <w:autoSpaceDE w:val="0"/>
        <w:autoSpaceDN w:val="0"/>
        <w:adjustRightInd w:val="0"/>
        <w:spacing w:before="0" w:after="0"/>
        <w:rPr>
          <w:rFonts w:cs="Times New Roman"/>
          <w:szCs w:val="24"/>
        </w:rPr>
      </w:pPr>
      <w:r w:rsidRPr="004E4BBF">
        <w:rPr>
          <w:rFonts w:cs="Times New Roman"/>
          <w:szCs w:val="24"/>
        </w:rPr>
        <w:t>Za Pozive na dostavu projektnih prijedloga za bespovratna sredstva u okviru Specifičnog cilja 4c1 „Smanjenje potrošnje energije u zgradama javnog sektora“</w:t>
      </w:r>
      <w:r w:rsidR="00416F04" w:rsidRPr="004E4BBF">
        <w:rPr>
          <w:rFonts w:cs="Times New Roman"/>
          <w:szCs w:val="24"/>
        </w:rPr>
        <w:t>:</w:t>
      </w:r>
    </w:p>
    <w:p w14:paraId="56017265" w14:textId="4FE4426E" w:rsidR="00E24C83" w:rsidRPr="004E4BBF" w:rsidRDefault="00E24C83" w:rsidP="004B6048">
      <w:pPr>
        <w:pStyle w:val="ListParagraph"/>
        <w:numPr>
          <w:ilvl w:val="0"/>
          <w:numId w:val="25"/>
        </w:numPr>
        <w:autoSpaceDE w:val="0"/>
        <w:autoSpaceDN w:val="0"/>
        <w:adjustRightInd w:val="0"/>
        <w:spacing w:before="0" w:after="0"/>
        <w:rPr>
          <w:rFonts w:cs="Times New Roman"/>
          <w:szCs w:val="24"/>
        </w:rPr>
      </w:pPr>
      <w:r w:rsidRPr="004E4BBF">
        <w:rPr>
          <w:rFonts w:cs="Times New Roman"/>
          <w:szCs w:val="24"/>
        </w:rPr>
        <w:t>Posredničko tijelo razine 1 je Ministarstvo graditeljstva i prostornoga uređenja (</w:t>
      </w:r>
      <w:r w:rsidR="00DB2927" w:rsidRPr="004E4BBF">
        <w:rPr>
          <w:rFonts w:cs="Times New Roman"/>
          <w:szCs w:val="24"/>
        </w:rPr>
        <w:t>dalje</w:t>
      </w:r>
      <w:r w:rsidRPr="004E4BBF">
        <w:rPr>
          <w:rFonts w:cs="Times New Roman"/>
          <w:szCs w:val="24"/>
        </w:rPr>
        <w:t>: MGIPU).</w:t>
      </w:r>
    </w:p>
    <w:p w14:paraId="45AF16A9" w14:textId="50ADA6D7" w:rsidR="00E24C83" w:rsidRPr="004E4BBF" w:rsidRDefault="00E24C83" w:rsidP="004B6048">
      <w:pPr>
        <w:pStyle w:val="ListParagraph"/>
        <w:numPr>
          <w:ilvl w:val="0"/>
          <w:numId w:val="25"/>
        </w:numPr>
        <w:autoSpaceDE w:val="0"/>
        <w:autoSpaceDN w:val="0"/>
        <w:adjustRightInd w:val="0"/>
        <w:spacing w:before="0" w:after="0"/>
        <w:rPr>
          <w:rFonts w:cs="Times New Roman"/>
          <w:szCs w:val="24"/>
        </w:rPr>
      </w:pPr>
      <w:r w:rsidRPr="004E4BBF">
        <w:rPr>
          <w:rFonts w:cs="Times New Roman"/>
          <w:szCs w:val="24"/>
        </w:rPr>
        <w:t>Posredničko tijelo razine 2 je Fond za zaštitu okoliša i</w:t>
      </w:r>
      <w:r w:rsidR="00416F04" w:rsidRPr="004E4BBF">
        <w:rPr>
          <w:rFonts w:cs="Times New Roman"/>
          <w:szCs w:val="24"/>
        </w:rPr>
        <w:t xml:space="preserve"> </w:t>
      </w:r>
      <w:r w:rsidRPr="004E4BBF">
        <w:rPr>
          <w:rFonts w:cs="Times New Roman"/>
          <w:szCs w:val="24"/>
        </w:rPr>
        <w:t>energetsku učinkovitost (</w:t>
      </w:r>
      <w:r w:rsidR="00DB2927" w:rsidRPr="004E4BBF">
        <w:rPr>
          <w:rFonts w:cs="Times New Roman"/>
          <w:szCs w:val="24"/>
        </w:rPr>
        <w:t>dalje</w:t>
      </w:r>
      <w:r w:rsidRPr="004E4BBF">
        <w:rPr>
          <w:rFonts w:cs="Times New Roman"/>
          <w:szCs w:val="24"/>
        </w:rPr>
        <w:t>: FZOEU).</w:t>
      </w:r>
    </w:p>
    <w:p w14:paraId="77C875E9" w14:textId="77777777" w:rsidR="00287125" w:rsidRPr="004E4BBF" w:rsidRDefault="00287125" w:rsidP="00416F04">
      <w:pPr>
        <w:autoSpaceDE w:val="0"/>
        <w:autoSpaceDN w:val="0"/>
        <w:adjustRightInd w:val="0"/>
        <w:spacing w:before="0" w:after="0"/>
        <w:rPr>
          <w:rFonts w:cs="Times New Roman"/>
          <w:szCs w:val="24"/>
        </w:rPr>
      </w:pPr>
      <w:bookmarkStart w:id="4" w:name="_GoBack"/>
      <w:bookmarkEnd w:id="4"/>
    </w:p>
    <w:p w14:paraId="4AE01381" w14:textId="475512AF" w:rsidR="00E95ACA" w:rsidRPr="004E4BBF" w:rsidRDefault="00416F04" w:rsidP="004B6048">
      <w:pPr>
        <w:autoSpaceDE w:val="0"/>
        <w:autoSpaceDN w:val="0"/>
        <w:adjustRightInd w:val="0"/>
        <w:spacing w:before="0" w:after="0"/>
        <w:rPr>
          <w:rFonts w:cs="Times New Roman"/>
          <w:szCs w:val="24"/>
        </w:rPr>
      </w:pPr>
      <w:r w:rsidRPr="004E4BBF">
        <w:rPr>
          <w:rFonts w:cs="Times New Roman"/>
          <w:szCs w:val="24"/>
        </w:rPr>
        <w:t xml:space="preserve">Posrednička tijela </w:t>
      </w:r>
      <w:r w:rsidR="00E24C83" w:rsidRPr="004E4BBF">
        <w:rPr>
          <w:rFonts w:cs="Times New Roman"/>
          <w:szCs w:val="24"/>
        </w:rPr>
        <w:t>obavljaju svoje djelatnosti i odgovorne su za</w:t>
      </w:r>
      <w:r w:rsidR="00287125" w:rsidRPr="004E4BBF">
        <w:rPr>
          <w:rFonts w:cs="Times New Roman"/>
          <w:szCs w:val="24"/>
        </w:rPr>
        <w:t xml:space="preserve"> provedbu Poziva na dostavu projektnih prijedloga za bespovratna sredstva</w:t>
      </w:r>
      <w:r w:rsidR="00E24C83" w:rsidRPr="004E4BBF">
        <w:rPr>
          <w:rFonts w:cs="Times New Roman"/>
          <w:szCs w:val="24"/>
        </w:rPr>
        <w:t xml:space="preserve"> kako je definirano </w:t>
      </w:r>
      <w:r w:rsidRPr="004E4BBF">
        <w:rPr>
          <w:rFonts w:cs="Times New Roman"/>
          <w:szCs w:val="24"/>
        </w:rPr>
        <w:t xml:space="preserve">Zakonom o uspostavi institucionalnog okvira za provedbu </w:t>
      </w:r>
      <w:r w:rsidR="000B1F93">
        <w:rPr>
          <w:rFonts w:cs="Times New Roman"/>
          <w:szCs w:val="24"/>
        </w:rPr>
        <w:t>E</w:t>
      </w:r>
      <w:r w:rsidRPr="004E4BBF">
        <w:rPr>
          <w:rFonts w:cs="Times New Roman"/>
          <w:szCs w:val="24"/>
        </w:rPr>
        <w:t>uropskih strukturnih i investicijskih fondova u Republici Hrvatskoj u financijskom razdoblju 2014.-2020. (NN 92/14) te Uredb</w:t>
      </w:r>
      <w:r w:rsidR="00287125" w:rsidRPr="004E4BBF">
        <w:rPr>
          <w:rFonts w:cs="Times New Roman"/>
          <w:szCs w:val="24"/>
        </w:rPr>
        <w:t>om</w:t>
      </w:r>
      <w:r w:rsidRPr="004E4BBF">
        <w:rPr>
          <w:rFonts w:cs="Times New Roman"/>
          <w:szCs w:val="24"/>
        </w:rPr>
        <w:t xml:space="preserve"> o tijelima u sustavima upravljanja i kontrole korištenja Europskog socijalnog fonda,</w:t>
      </w:r>
      <w:r w:rsidR="00287125" w:rsidRPr="004E4BBF">
        <w:rPr>
          <w:rFonts w:cs="Times New Roman"/>
          <w:szCs w:val="24"/>
        </w:rPr>
        <w:t xml:space="preserve"> </w:t>
      </w:r>
      <w:r w:rsidRPr="004E4BBF">
        <w:rPr>
          <w:rFonts w:cs="Times New Roman"/>
          <w:szCs w:val="24"/>
        </w:rPr>
        <w:t xml:space="preserve">Europskog fonda za regionalni </w:t>
      </w:r>
      <w:r w:rsidRPr="004E4BBF">
        <w:rPr>
          <w:rFonts w:cs="Times New Roman"/>
          <w:szCs w:val="24"/>
        </w:rPr>
        <w:lastRenderedPageBreak/>
        <w:t>razvoj i Kohezijskog fonda, u</w:t>
      </w:r>
      <w:r w:rsidR="0053174E">
        <w:rPr>
          <w:rFonts w:cs="Times New Roman"/>
          <w:szCs w:val="24"/>
        </w:rPr>
        <w:t xml:space="preserve"> </w:t>
      </w:r>
      <w:r w:rsidRPr="004E4BBF">
        <w:rPr>
          <w:rFonts w:cs="Times New Roman"/>
          <w:szCs w:val="24"/>
        </w:rPr>
        <w:t>vezi s ciljem" Ulaganje za rast i radna</w:t>
      </w:r>
      <w:r w:rsidR="00287125" w:rsidRPr="004E4BBF">
        <w:rPr>
          <w:rFonts w:cs="Times New Roman"/>
          <w:szCs w:val="24"/>
        </w:rPr>
        <w:t xml:space="preserve"> </w:t>
      </w:r>
      <w:r w:rsidRPr="004E4BBF">
        <w:rPr>
          <w:rFonts w:cs="Times New Roman"/>
          <w:szCs w:val="24"/>
        </w:rPr>
        <w:t>mjesta“ (NN 107/14, 23/15, 1</w:t>
      </w:r>
      <w:r w:rsidR="00287125" w:rsidRPr="004E4BBF">
        <w:rPr>
          <w:rFonts w:cs="Times New Roman"/>
          <w:szCs w:val="24"/>
        </w:rPr>
        <w:t>29/15, 15/17, 18/17 - ispravak)</w:t>
      </w:r>
      <w:r w:rsidR="00291914" w:rsidRPr="004E4BBF">
        <w:rPr>
          <w:rFonts w:eastAsiaTheme="minorEastAsia" w:cs="Times New Roman"/>
          <w:szCs w:val="24"/>
        </w:rPr>
        <w:t>.</w:t>
      </w:r>
    </w:p>
    <w:p w14:paraId="45EA7812" w14:textId="77777777" w:rsidR="0067487D" w:rsidRDefault="0067487D" w:rsidP="004B6048">
      <w:pPr>
        <w:pStyle w:val="Default"/>
        <w:jc w:val="both"/>
        <w:rPr>
          <w:rFonts w:cstheme="minorHAnsi"/>
          <w:b/>
        </w:rPr>
      </w:pPr>
    </w:p>
    <w:p w14:paraId="6329E93D" w14:textId="0C085C8E" w:rsidR="00485F3E" w:rsidRPr="004E4BBF" w:rsidRDefault="00DB2927" w:rsidP="004B6048">
      <w:pPr>
        <w:pStyle w:val="Default"/>
        <w:jc w:val="both"/>
        <w:rPr>
          <w:rFonts w:ascii="Times New Roman" w:hAnsi="Times New Roman" w:cs="Times New Roman"/>
          <w:color w:val="auto"/>
        </w:rPr>
      </w:pPr>
      <w:r w:rsidRPr="004E4BBF">
        <w:rPr>
          <w:rFonts w:ascii="Times New Roman" w:hAnsi="Times New Roman" w:cs="Times New Roman"/>
          <w:b/>
          <w:color w:val="auto"/>
        </w:rPr>
        <w:t xml:space="preserve">HBOR </w:t>
      </w:r>
      <w:r w:rsidR="00C73BA0" w:rsidRPr="004E4BBF">
        <w:rPr>
          <w:rFonts w:ascii="Times New Roman" w:hAnsi="Times New Roman" w:cs="Times New Roman"/>
          <w:color w:val="auto"/>
        </w:rPr>
        <w:t xml:space="preserve">provodi </w:t>
      </w:r>
      <w:r w:rsidR="00E95ACA" w:rsidRPr="004E4BBF">
        <w:rPr>
          <w:rFonts w:ascii="Times New Roman" w:hAnsi="Times New Roman" w:cs="Times New Roman"/>
          <w:color w:val="auto"/>
        </w:rPr>
        <w:t>financijski instrument</w:t>
      </w:r>
      <w:r w:rsidR="00C73BA0" w:rsidRPr="004E4BBF">
        <w:rPr>
          <w:rFonts w:ascii="Times New Roman" w:hAnsi="Times New Roman" w:cs="Times New Roman"/>
          <w:color w:val="auto"/>
        </w:rPr>
        <w:t xml:space="preserve"> </w:t>
      </w:r>
      <w:r w:rsidR="0062680D" w:rsidRPr="004E4BBF">
        <w:rPr>
          <w:rFonts w:ascii="Times New Roman" w:hAnsi="Times New Roman" w:cs="Times New Roman"/>
          <w:color w:val="auto"/>
        </w:rPr>
        <w:t xml:space="preserve">izravnim kreditiranjem </w:t>
      </w:r>
      <w:r w:rsidRPr="004E4BBF">
        <w:rPr>
          <w:rFonts w:ascii="Times New Roman" w:hAnsi="Times New Roman" w:cs="Times New Roman"/>
          <w:color w:val="auto"/>
        </w:rPr>
        <w:t xml:space="preserve">krajnjih primatelja ESIF </w:t>
      </w:r>
      <w:r w:rsidR="0062680D" w:rsidRPr="004E4BBF">
        <w:rPr>
          <w:rFonts w:ascii="Times New Roman" w:hAnsi="Times New Roman" w:cs="Times New Roman"/>
          <w:color w:val="auto"/>
        </w:rPr>
        <w:t>kredita (</w:t>
      </w:r>
      <w:r w:rsidRPr="004E4BBF">
        <w:rPr>
          <w:rFonts w:ascii="Times New Roman" w:hAnsi="Times New Roman" w:cs="Times New Roman"/>
          <w:color w:val="auto"/>
        </w:rPr>
        <w:t>korisnika</w:t>
      </w:r>
      <w:r w:rsidR="0062680D" w:rsidRPr="004E4BBF">
        <w:rPr>
          <w:rFonts w:ascii="Times New Roman" w:hAnsi="Times New Roman" w:cs="Times New Roman"/>
          <w:color w:val="auto"/>
        </w:rPr>
        <w:t xml:space="preserve"> bespovratnih sredstava) </w:t>
      </w:r>
      <w:r w:rsidR="00C73BA0" w:rsidRPr="004E4BBF">
        <w:rPr>
          <w:rFonts w:ascii="Times New Roman" w:hAnsi="Times New Roman" w:cs="Times New Roman"/>
          <w:color w:val="auto"/>
        </w:rPr>
        <w:t xml:space="preserve">temeljem Sporazuma o financiranju između HBOR-a i </w:t>
      </w:r>
      <w:r w:rsidR="00485F3E" w:rsidRPr="004E4BBF">
        <w:rPr>
          <w:rFonts w:ascii="Times New Roman" w:hAnsi="Times New Roman" w:cs="Times New Roman"/>
          <w:color w:val="auto"/>
        </w:rPr>
        <w:t>MRRFEU.</w:t>
      </w:r>
    </w:p>
    <w:bookmarkEnd w:id="2"/>
    <w:bookmarkEnd w:id="3"/>
    <w:p w14:paraId="6F933AB2" w14:textId="0F62D141" w:rsidR="006A3D09" w:rsidRPr="004E4BBF" w:rsidRDefault="006A3D09">
      <w:pPr>
        <w:pStyle w:val="Heading1"/>
      </w:pPr>
      <w:r w:rsidRPr="004E4BBF">
        <w:t>Kriteriji prihvatljivosti</w:t>
      </w:r>
    </w:p>
    <w:p w14:paraId="4E9D6620" w14:textId="0F4EBD19" w:rsidR="004F75D6" w:rsidRPr="004E4BBF" w:rsidRDefault="004F75D6" w:rsidP="004F75D6">
      <w:pPr>
        <w:pStyle w:val="Heading2"/>
        <w:rPr>
          <w:color w:val="auto"/>
        </w:rPr>
      </w:pPr>
      <w:bookmarkStart w:id="5" w:name="_Toc492306649"/>
      <w:bookmarkStart w:id="6" w:name="_Toc493240803"/>
      <w:r w:rsidRPr="004E4BBF">
        <w:rPr>
          <w:color w:val="auto"/>
        </w:rPr>
        <w:t>Korisnici kredita</w:t>
      </w:r>
      <w:bookmarkEnd w:id="5"/>
      <w:bookmarkEnd w:id="6"/>
    </w:p>
    <w:p w14:paraId="42BAA514" w14:textId="2CC0CFC9" w:rsidR="00680476" w:rsidRPr="004E4BBF" w:rsidRDefault="00A61DAA" w:rsidP="004B6048">
      <w:r w:rsidRPr="004E4BBF">
        <w:t xml:space="preserve">Prihvatljivi </w:t>
      </w:r>
      <w:r w:rsidR="009175F3" w:rsidRPr="004E4BBF">
        <w:t xml:space="preserve">korisnici </w:t>
      </w:r>
      <w:r w:rsidR="001723F5" w:rsidRPr="004E4BBF">
        <w:t>kredita</w:t>
      </w:r>
      <w:r w:rsidR="009175F3" w:rsidRPr="004E4BBF">
        <w:t xml:space="preserve"> </w:t>
      </w:r>
      <w:r w:rsidRPr="004E4BBF">
        <w:t xml:space="preserve">su </w:t>
      </w:r>
      <w:r w:rsidR="00C00595" w:rsidRPr="004E4BBF">
        <w:t>subjekti</w:t>
      </w:r>
      <w:r w:rsidR="00021F62" w:rsidRPr="004E4BBF">
        <w:t xml:space="preserve"> </w:t>
      </w:r>
      <w:r w:rsidR="00680476" w:rsidRPr="004E4BBF">
        <w:t>koji</w:t>
      </w:r>
      <w:r w:rsidR="00C00595" w:rsidRPr="004E4BBF">
        <w:t xml:space="preserve"> su prethodno podnošenju zahtjeva za </w:t>
      </w:r>
      <w:r w:rsidR="004F75D6" w:rsidRPr="004E4BBF">
        <w:t>„</w:t>
      </w:r>
      <w:r w:rsidR="00C00595" w:rsidRPr="004E4BBF">
        <w:t>ESIF Kredit za energetsku učinkovitost</w:t>
      </w:r>
      <w:r w:rsidR="004F75D6" w:rsidRPr="004E4BBF">
        <w:t>“</w:t>
      </w:r>
      <w:r w:rsidR="00C00595" w:rsidRPr="004E4BBF">
        <w:t xml:space="preserve"> dobili Odluku </w:t>
      </w:r>
      <w:r w:rsidR="000B33A4" w:rsidRPr="004E4BBF">
        <w:t xml:space="preserve">o </w:t>
      </w:r>
      <w:r w:rsidR="00C346EE" w:rsidRPr="004E4BBF">
        <w:t>financiranju</w:t>
      </w:r>
      <w:r w:rsidR="00F24B39" w:rsidRPr="004E4BBF">
        <w:t xml:space="preserve"> </w:t>
      </w:r>
      <w:r w:rsidR="000B33A4" w:rsidRPr="004E4BBF">
        <w:t xml:space="preserve">koju je izdalo </w:t>
      </w:r>
      <w:r w:rsidR="00386F05" w:rsidRPr="004E4BBF">
        <w:rPr>
          <w:rFonts w:eastAsiaTheme="minorEastAsia"/>
        </w:rPr>
        <w:t>MGIPU</w:t>
      </w:r>
      <w:r w:rsidR="00194A66" w:rsidRPr="004E4BBF">
        <w:t>, a mogu biti:</w:t>
      </w:r>
    </w:p>
    <w:p w14:paraId="0D5BBCEC" w14:textId="39190C53" w:rsidR="00EC0CE8" w:rsidRPr="004E4BBF" w:rsidRDefault="00EC0CE8" w:rsidP="004B6048">
      <w:pPr>
        <w:numPr>
          <w:ilvl w:val="0"/>
          <w:numId w:val="11"/>
        </w:numPr>
      </w:pPr>
      <w:r w:rsidRPr="004E4BBF">
        <w:t>jedinice lokalne ili područne (regionalne) samouprave</w:t>
      </w:r>
      <w:r w:rsidR="0062680D" w:rsidRPr="004E4BBF">
        <w:t xml:space="preserve"> (dalje: JL</w:t>
      </w:r>
      <w:r w:rsidR="00194A66" w:rsidRPr="004E4BBF">
        <w:t>P</w:t>
      </w:r>
      <w:r w:rsidR="008B03A6" w:rsidRPr="004E4BBF">
        <w:t>(R)</w:t>
      </w:r>
      <w:r w:rsidR="0062680D" w:rsidRPr="004E4BBF">
        <w:t>S)</w:t>
      </w:r>
      <w:r w:rsidR="00271257" w:rsidRPr="004E4BBF">
        <w:t>;</w:t>
      </w:r>
    </w:p>
    <w:p w14:paraId="136B563F" w14:textId="77777777" w:rsidR="00EC0CE8" w:rsidRPr="004E4BBF" w:rsidRDefault="00EC0CE8" w:rsidP="004B6048">
      <w:pPr>
        <w:numPr>
          <w:ilvl w:val="0"/>
          <w:numId w:val="11"/>
        </w:numPr>
      </w:pPr>
      <w:r w:rsidRPr="004E4BBF">
        <w:t xml:space="preserve">javne ustanove ili ustanove koje obavljaju društvene </w:t>
      </w:r>
      <w:r w:rsidR="00271257" w:rsidRPr="004E4BBF">
        <w:t>djelatnosti;</w:t>
      </w:r>
    </w:p>
    <w:p w14:paraId="17D85E52" w14:textId="77777777" w:rsidR="00EC0CE8" w:rsidRPr="004E4BBF" w:rsidRDefault="00EC0CE8" w:rsidP="004B6048">
      <w:pPr>
        <w:numPr>
          <w:ilvl w:val="0"/>
          <w:numId w:val="11"/>
        </w:numPr>
      </w:pPr>
      <w:r w:rsidRPr="004E4BBF">
        <w:t>tijela državne vlasti, ministarstva, središnji državni uredi, državne upravne organizacije i ur</w:t>
      </w:r>
      <w:r w:rsidR="00271257" w:rsidRPr="004E4BBF">
        <w:t>edi državne uprave u županijama;</w:t>
      </w:r>
    </w:p>
    <w:p w14:paraId="62A72270" w14:textId="77777777" w:rsidR="00EC0CE8" w:rsidRPr="004E4BBF" w:rsidRDefault="00EC0CE8" w:rsidP="004B6048">
      <w:pPr>
        <w:numPr>
          <w:ilvl w:val="0"/>
          <w:numId w:val="11"/>
        </w:numPr>
      </w:pPr>
      <w:r w:rsidRPr="004E4BBF">
        <w:t xml:space="preserve">vjerske zajednice koje </w:t>
      </w:r>
      <w:r w:rsidR="00271257" w:rsidRPr="004E4BBF">
        <w:t>obavljaju društvene djelatnosti;</w:t>
      </w:r>
    </w:p>
    <w:p w14:paraId="40E11ACC" w14:textId="77777777" w:rsidR="00EC0CE8" w:rsidRPr="004E4BBF" w:rsidRDefault="00EC0CE8" w:rsidP="004B6048">
      <w:pPr>
        <w:numPr>
          <w:ilvl w:val="0"/>
          <w:numId w:val="11"/>
        </w:numPr>
      </w:pPr>
      <w:r w:rsidRPr="004E4BBF">
        <w:t>udruge koje obavljaju društvene djelatnosti i imaju javne ovlasti uređene posebnim Zakonom.</w:t>
      </w:r>
    </w:p>
    <w:p w14:paraId="16CDE478" w14:textId="77777777" w:rsidR="00484838" w:rsidRPr="004E4BBF" w:rsidRDefault="00484838" w:rsidP="00C73BA0">
      <w:pPr>
        <w:pStyle w:val="Heading2"/>
        <w:rPr>
          <w:color w:val="auto"/>
        </w:rPr>
      </w:pPr>
      <w:r w:rsidRPr="004E4BBF">
        <w:rPr>
          <w:color w:val="auto"/>
        </w:rPr>
        <w:t>Lokacija ulaganja (investicije)</w:t>
      </w:r>
    </w:p>
    <w:p w14:paraId="73C299B2" w14:textId="77777777" w:rsidR="00484838" w:rsidRPr="004E4BBF" w:rsidRDefault="00484838" w:rsidP="00484838">
      <w:pPr>
        <w:spacing w:line="276" w:lineRule="auto"/>
        <w:rPr>
          <w:rFonts w:cstheme="minorHAnsi"/>
        </w:rPr>
      </w:pPr>
      <w:r w:rsidRPr="004E4BBF">
        <w:rPr>
          <w:rFonts w:cstheme="minorHAnsi"/>
        </w:rPr>
        <w:t>Geografski obuhvat financijskog instrumenta ograničen je na područje Republike Hrvatske.</w:t>
      </w:r>
    </w:p>
    <w:p w14:paraId="0B8F3428" w14:textId="77777777" w:rsidR="00EE5A07" w:rsidRPr="004E4BBF" w:rsidRDefault="00484838" w:rsidP="00C73BA0">
      <w:pPr>
        <w:pStyle w:val="Heading2"/>
        <w:rPr>
          <w:color w:val="auto"/>
        </w:rPr>
      </w:pPr>
      <w:r w:rsidRPr="004E4BBF">
        <w:rPr>
          <w:color w:val="auto"/>
        </w:rPr>
        <w:t>Namjena ulaganj</w:t>
      </w:r>
      <w:r w:rsidR="00444E0D" w:rsidRPr="004E4BBF">
        <w:rPr>
          <w:color w:val="auto"/>
        </w:rPr>
        <w:t>a</w:t>
      </w:r>
      <w:r w:rsidRPr="004E4BBF">
        <w:rPr>
          <w:color w:val="auto"/>
        </w:rPr>
        <w:t xml:space="preserve"> (investicije)</w:t>
      </w:r>
    </w:p>
    <w:p w14:paraId="0FD0AAFD" w14:textId="4991AA51" w:rsidR="00FE3AD9" w:rsidRPr="004E4BBF" w:rsidRDefault="00E82A54" w:rsidP="004B6048">
      <w:pPr>
        <w:rPr>
          <w:rFonts w:eastAsiaTheme="minorEastAsia"/>
        </w:rPr>
      </w:pPr>
      <w:bookmarkStart w:id="7" w:name="_Toc492306652"/>
      <w:bookmarkStart w:id="8" w:name="_Toc493240813"/>
      <w:r w:rsidRPr="004E4BBF">
        <w:rPr>
          <w:rFonts w:eastAsiaTheme="minorEastAsia"/>
        </w:rPr>
        <w:t>U</w:t>
      </w:r>
      <w:r w:rsidR="00C73BA0" w:rsidRPr="004E4BBF">
        <w:rPr>
          <w:rFonts w:eastAsiaTheme="minorEastAsia"/>
        </w:rPr>
        <w:t xml:space="preserve">laganja u energetsku učinkovitost </w:t>
      </w:r>
      <w:r w:rsidR="004F75D6" w:rsidRPr="004E4BBF">
        <w:t xml:space="preserve">i korištenje obnovljivih izvora energije u zgradama </w:t>
      </w:r>
      <w:r w:rsidR="00C73BA0" w:rsidRPr="004E4BBF">
        <w:rPr>
          <w:rFonts w:eastAsiaTheme="minorEastAsia"/>
        </w:rPr>
        <w:t>javnog sektora</w:t>
      </w:r>
      <w:r w:rsidR="000B33A4" w:rsidRPr="004E4BBF">
        <w:rPr>
          <w:rFonts w:eastAsiaTheme="minorEastAsia"/>
        </w:rPr>
        <w:t>,</w:t>
      </w:r>
      <w:r w:rsidR="00C73BA0" w:rsidRPr="004E4BBF">
        <w:rPr>
          <w:rFonts w:eastAsiaTheme="minorEastAsia"/>
        </w:rPr>
        <w:t xml:space="preserve"> i to za </w:t>
      </w:r>
      <w:r w:rsidR="00743DDB" w:rsidRPr="004E4BBF">
        <w:rPr>
          <w:rFonts w:eastAsiaTheme="minorEastAsia"/>
        </w:rPr>
        <w:t xml:space="preserve">troškove sukladno Pozivu na dostavu projektnih prijedloga  </w:t>
      </w:r>
      <w:r w:rsidR="00C247C2" w:rsidRPr="004E4BBF">
        <w:rPr>
          <w:rFonts w:eastAsiaTheme="minorEastAsia"/>
        </w:rPr>
        <w:t>„</w:t>
      </w:r>
      <w:r w:rsidR="00C346EE" w:rsidRPr="004E4BBF">
        <w:rPr>
          <w:rFonts w:eastAsiaTheme="minorEastAsia"/>
        </w:rPr>
        <w:t>Energetska obnova</w:t>
      </w:r>
      <w:r w:rsidR="00C346EE" w:rsidRPr="004E4BBF">
        <w:t xml:space="preserve"> i korištenje obnovljivih izvora energije u zgradama javnog sektora</w:t>
      </w:r>
      <w:r w:rsidR="00C247C2" w:rsidRPr="004E4BBF">
        <w:t>“</w:t>
      </w:r>
      <w:r w:rsidR="00FE3AD9" w:rsidRPr="004E4BBF">
        <w:rPr>
          <w:rFonts w:eastAsiaTheme="minorEastAsia"/>
        </w:rPr>
        <w:t>.</w:t>
      </w:r>
    </w:p>
    <w:p w14:paraId="533C7830" w14:textId="0B925DF9" w:rsidR="00C73BA0" w:rsidRPr="004E4BBF" w:rsidRDefault="004F75D6" w:rsidP="004B6048">
      <w:pPr>
        <w:rPr>
          <w:rFonts w:eastAsiaTheme="minorEastAsia"/>
        </w:rPr>
      </w:pPr>
      <w:r w:rsidRPr="004E4BBF">
        <w:rPr>
          <w:rFonts w:eastAsiaTheme="minorEastAsia"/>
        </w:rPr>
        <w:t xml:space="preserve">„ESIF </w:t>
      </w:r>
      <w:r w:rsidR="00E82A54" w:rsidRPr="004E4BBF">
        <w:rPr>
          <w:rFonts w:eastAsiaTheme="minorEastAsia"/>
        </w:rPr>
        <w:t>Krediti</w:t>
      </w:r>
      <w:r w:rsidRPr="004E4BBF">
        <w:rPr>
          <w:rFonts w:eastAsiaTheme="minorEastAsia"/>
        </w:rPr>
        <w:t xml:space="preserve"> za energetsku učinkovitost“</w:t>
      </w:r>
      <w:r w:rsidR="00E82A54" w:rsidRPr="004E4BBF">
        <w:rPr>
          <w:rFonts w:eastAsiaTheme="minorEastAsia"/>
        </w:rPr>
        <w:t xml:space="preserve"> su namijenjeni </w:t>
      </w:r>
      <w:r w:rsidR="001948BE" w:rsidRPr="004E4BBF">
        <w:rPr>
          <w:rFonts w:eastAsiaTheme="minorEastAsia"/>
        </w:rPr>
        <w:t xml:space="preserve">financiranju </w:t>
      </w:r>
      <w:r w:rsidR="00E82A54" w:rsidRPr="004E4BBF">
        <w:rPr>
          <w:rFonts w:eastAsiaTheme="minorEastAsia"/>
        </w:rPr>
        <w:t>troškova provedbe projekta koji obuhvaćaju:</w:t>
      </w:r>
    </w:p>
    <w:p w14:paraId="51DB9FD4" w14:textId="34384A35" w:rsidR="00D24709" w:rsidRPr="004E4BBF" w:rsidRDefault="00D24709" w:rsidP="004B6048">
      <w:pPr>
        <w:numPr>
          <w:ilvl w:val="0"/>
          <w:numId w:val="15"/>
        </w:numPr>
        <w:spacing w:after="0"/>
        <w:ind w:left="714" w:hanging="357"/>
        <w:rPr>
          <w:rFonts w:eastAsiaTheme="minorEastAsia"/>
        </w:rPr>
      </w:pPr>
      <w:r w:rsidRPr="004E4BBF">
        <w:rPr>
          <w:rFonts w:eastAsiaTheme="minorEastAsia"/>
        </w:rPr>
        <w:t xml:space="preserve">dio projekta koji će se financirati </w:t>
      </w:r>
      <w:r w:rsidR="00C346EE" w:rsidRPr="004E4BBF">
        <w:rPr>
          <w:rFonts w:eastAsiaTheme="minorEastAsia"/>
        </w:rPr>
        <w:t xml:space="preserve">bespovratnim sredstvima i </w:t>
      </w:r>
      <w:r w:rsidR="004F75D6" w:rsidRPr="004E4BBF">
        <w:rPr>
          <w:rFonts w:eastAsiaTheme="minorEastAsia"/>
        </w:rPr>
        <w:t>„</w:t>
      </w:r>
      <w:r w:rsidR="001948BE" w:rsidRPr="004E4BBF">
        <w:rPr>
          <w:rFonts w:eastAsiaTheme="minorEastAsia"/>
        </w:rPr>
        <w:t>ESIF K</w:t>
      </w:r>
      <w:r w:rsidR="00C346EE" w:rsidRPr="004E4BBF">
        <w:rPr>
          <w:rFonts w:eastAsiaTheme="minorEastAsia"/>
        </w:rPr>
        <w:t>reditom za energetsku učinkovitost</w:t>
      </w:r>
      <w:r w:rsidR="004F75D6" w:rsidRPr="004E4BBF">
        <w:rPr>
          <w:rFonts w:eastAsiaTheme="minorEastAsia"/>
        </w:rPr>
        <w:t>“</w:t>
      </w:r>
      <w:r w:rsidR="00C346EE" w:rsidRPr="004E4BBF">
        <w:rPr>
          <w:rFonts w:eastAsiaTheme="minorEastAsia"/>
        </w:rPr>
        <w:t xml:space="preserve"> -</w:t>
      </w:r>
      <w:r w:rsidRPr="004E4BBF">
        <w:rPr>
          <w:rFonts w:eastAsiaTheme="minorEastAsia"/>
        </w:rPr>
        <w:t xml:space="preserve"> prihvatljivi izdaci,</w:t>
      </w:r>
    </w:p>
    <w:p w14:paraId="718F7269" w14:textId="4C1F19A3" w:rsidR="00D24709" w:rsidRPr="004E4BBF" w:rsidRDefault="00D24709" w:rsidP="004B6048">
      <w:pPr>
        <w:numPr>
          <w:ilvl w:val="0"/>
          <w:numId w:val="16"/>
        </w:numPr>
        <w:spacing w:before="0"/>
        <w:ind w:left="714" w:hanging="357"/>
        <w:rPr>
          <w:rFonts w:eastAsiaTheme="minorEastAsia"/>
        </w:rPr>
      </w:pPr>
      <w:r w:rsidRPr="004E4BBF">
        <w:rPr>
          <w:rFonts w:eastAsiaTheme="minorEastAsia"/>
        </w:rPr>
        <w:t>izdatke koji su dio projekta</w:t>
      </w:r>
      <w:r w:rsidR="00C346EE" w:rsidRPr="004E4BBF">
        <w:rPr>
          <w:rFonts w:eastAsiaTheme="minorEastAsia"/>
        </w:rPr>
        <w:t xml:space="preserve"> s</w:t>
      </w:r>
      <w:r w:rsidR="000B33A4" w:rsidRPr="004E4BBF">
        <w:rPr>
          <w:rFonts w:eastAsiaTheme="minorEastAsia"/>
        </w:rPr>
        <w:t>ukladno p</w:t>
      </w:r>
      <w:r w:rsidR="00C346EE" w:rsidRPr="004E4BBF">
        <w:rPr>
          <w:rFonts w:eastAsiaTheme="minorEastAsia"/>
        </w:rPr>
        <w:t>rojektantskom troškovniku</w:t>
      </w:r>
      <w:r w:rsidR="000B33A4" w:rsidRPr="004E4BBF">
        <w:rPr>
          <w:rFonts w:eastAsiaTheme="minorEastAsia"/>
        </w:rPr>
        <w:t xml:space="preserve"> koji je odobrio FZOEU</w:t>
      </w:r>
      <w:r w:rsidR="00C346EE" w:rsidRPr="004E4BBF">
        <w:rPr>
          <w:rFonts w:eastAsiaTheme="minorEastAsia"/>
        </w:rPr>
        <w:t xml:space="preserve">, ali nisu prihvatljivi za financiranje putem bespovratnih sredstava nego samo putem </w:t>
      </w:r>
      <w:r w:rsidR="004F75D6" w:rsidRPr="004E4BBF">
        <w:rPr>
          <w:rFonts w:eastAsiaTheme="minorEastAsia"/>
        </w:rPr>
        <w:t>„ESIF K</w:t>
      </w:r>
      <w:r w:rsidR="00C346EE" w:rsidRPr="004E4BBF">
        <w:rPr>
          <w:rFonts w:eastAsiaTheme="minorEastAsia"/>
        </w:rPr>
        <w:t>redita za energetsku učinkovitost</w:t>
      </w:r>
      <w:r w:rsidR="004F75D6" w:rsidRPr="004E4BBF">
        <w:rPr>
          <w:rFonts w:eastAsiaTheme="minorEastAsia"/>
        </w:rPr>
        <w:t>“</w:t>
      </w:r>
      <w:r w:rsidR="00E82A54" w:rsidRPr="004E4BBF">
        <w:rPr>
          <w:rFonts w:eastAsiaTheme="minorEastAsia"/>
        </w:rPr>
        <w:t>.</w:t>
      </w:r>
    </w:p>
    <w:p w14:paraId="272523A7" w14:textId="77777777" w:rsidR="00A2274E" w:rsidRPr="004E4BBF" w:rsidRDefault="00DE50EE">
      <w:pPr>
        <w:pStyle w:val="Heading1"/>
      </w:pPr>
      <w:r w:rsidRPr="004E4BBF">
        <w:t>Uvjeti</w:t>
      </w:r>
      <w:r w:rsidR="00A2274E" w:rsidRPr="004E4BBF">
        <w:t xml:space="preserve"> kredit</w:t>
      </w:r>
      <w:r w:rsidR="00461944" w:rsidRPr="004E4BBF">
        <w:t>iranja</w:t>
      </w:r>
      <w:bookmarkEnd w:id="7"/>
      <w:bookmarkEnd w:id="8"/>
    </w:p>
    <w:p w14:paraId="3EE9CEF1" w14:textId="7BF010BB" w:rsidR="004F75D6" w:rsidRPr="004E4BBF" w:rsidRDefault="002B6DEA" w:rsidP="004B6048">
      <w:pPr>
        <w:pStyle w:val="ListParagraph"/>
        <w:numPr>
          <w:ilvl w:val="0"/>
          <w:numId w:val="1"/>
        </w:numPr>
        <w:ind w:left="714" w:hanging="357"/>
        <w:contextualSpacing w:val="0"/>
        <w:rPr>
          <w:szCs w:val="24"/>
        </w:rPr>
      </w:pPr>
      <w:r w:rsidRPr="004E4BBF">
        <w:rPr>
          <w:b/>
          <w:szCs w:val="24"/>
        </w:rPr>
        <w:t>Namjena kredita:</w:t>
      </w:r>
      <w:r w:rsidRPr="004E4BBF">
        <w:rPr>
          <w:szCs w:val="24"/>
        </w:rPr>
        <w:t xml:space="preserve"> </w:t>
      </w:r>
      <w:r w:rsidR="007323D1" w:rsidRPr="004E4BBF">
        <w:rPr>
          <w:szCs w:val="24"/>
        </w:rPr>
        <w:t xml:space="preserve">troškovi </w:t>
      </w:r>
      <w:r w:rsidR="004F75D6" w:rsidRPr="004E4BBF">
        <w:rPr>
          <w:rFonts w:eastAsiaTheme="minorEastAsia"/>
          <w:szCs w:val="24"/>
        </w:rPr>
        <w:t xml:space="preserve">energetske učinkovitosti </w:t>
      </w:r>
      <w:r w:rsidR="004F75D6" w:rsidRPr="004E4BBF">
        <w:rPr>
          <w:szCs w:val="24"/>
        </w:rPr>
        <w:t xml:space="preserve">i korištenja obnovljivih izvora energije u zgradama </w:t>
      </w:r>
      <w:r w:rsidR="004F75D6" w:rsidRPr="004E4BBF">
        <w:rPr>
          <w:rFonts w:eastAsiaTheme="minorEastAsia"/>
          <w:szCs w:val="24"/>
        </w:rPr>
        <w:t>javnog sektora,</w:t>
      </w:r>
      <w:r w:rsidR="004F75D6" w:rsidRPr="004E4BBF" w:rsidDel="004F75D6">
        <w:rPr>
          <w:szCs w:val="24"/>
        </w:rPr>
        <w:t xml:space="preserve"> </w:t>
      </w:r>
      <w:r w:rsidR="007323D1" w:rsidRPr="004E4BBF">
        <w:rPr>
          <w:szCs w:val="24"/>
        </w:rPr>
        <w:t xml:space="preserve">potvrđeni od strane </w:t>
      </w:r>
      <w:r w:rsidR="001948BE" w:rsidRPr="004E4BBF">
        <w:rPr>
          <w:rFonts w:eastAsiaTheme="minorEastAsia"/>
          <w:szCs w:val="24"/>
        </w:rPr>
        <w:t>FZOEU</w:t>
      </w:r>
    </w:p>
    <w:p w14:paraId="56D2598F" w14:textId="4FBF25CE" w:rsidR="002B6DEA" w:rsidRPr="004E4BBF" w:rsidRDefault="002B6DEA" w:rsidP="004B6048">
      <w:pPr>
        <w:pStyle w:val="ListParagraph"/>
        <w:numPr>
          <w:ilvl w:val="0"/>
          <w:numId w:val="1"/>
        </w:numPr>
        <w:ind w:left="714" w:hanging="357"/>
        <w:contextualSpacing w:val="0"/>
        <w:rPr>
          <w:szCs w:val="24"/>
        </w:rPr>
      </w:pPr>
      <w:r w:rsidRPr="004E4BBF">
        <w:rPr>
          <w:b/>
          <w:szCs w:val="24"/>
        </w:rPr>
        <w:t>Valuta kredita:</w:t>
      </w:r>
      <w:r w:rsidRPr="004E4BBF">
        <w:rPr>
          <w:szCs w:val="24"/>
        </w:rPr>
        <w:t xml:space="preserve"> </w:t>
      </w:r>
      <w:r w:rsidR="007323D1" w:rsidRPr="004E4BBF">
        <w:rPr>
          <w:szCs w:val="24"/>
        </w:rPr>
        <w:t>kunski kredit</w:t>
      </w:r>
      <w:r w:rsidR="004F75D6" w:rsidRPr="004E4BBF">
        <w:rPr>
          <w:szCs w:val="24"/>
        </w:rPr>
        <w:t>i</w:t>
      </w:r>
      <w:r w:rsidRPr="004E4BBF">
        <w:rPr>
          <w:szCs w:val="24"/>
        </w:rPr>
        <w:t xml:space="preserve"> </w:t>
      </w:r>
    </w:p>
    <w:p w14:paraId="5EC2A5EE" w14:textId="4E0FA493" w:rsidR="00491840" w:rsidRPr="004E4BBF" w:rsidRDefault="002B6DEA" w:rsidP="004B6048">
      <w:pPr>
        <w:pStyle w:val="ListParagraph"/>
        <w:numPr>
          <w:ilvl w:val="0"/>
          <w:numId w:val="1"/>
        </w:numPr>
        <w:ind w:left="714" w:hanging="357"/>
        <w:contextualSpacing w:val="0"/>
        <w:rPr>
          <w:szCs w:val="24"/>
        </w:rPr>
      </w:pPr>
      <w:r w:rsidRPr="004E4BBF">
        <w:rPr>
          <w:b/>
          <w:szCs w:val="24"/>
        </w:rPr>
        <w:t>Iznos kredita:</w:t>
      </w:r>
      <w:r w:rsidRPr="004E4BBF">
        <w:rPr>
          <w:szCs w:val="24"/>
        </w:rPr>
        <w:t xml:space="preserve"> </w:t>
      </w:r>
      <w:r w:rsidR="007323D1" w:rsidRPr="004E4BBF">
        <w:rPr>
          <w:szCs w:val="24"/>
        </w:rPr>
        <w:t>od najmanje 100 tisuća kuna do najviše 6</w:t>
      </w:r>
      <w:r w:rsidR="00C346EE" w:rsidRPr="004E4BBF">
        <w:rPr>
          <w:szCs w:val="24"/>
        </w:rPr>
        <w:t>0</w:t>
      </w:r>
      <w:r w:rsidR="007323D1" w:rsidRPr="004E4BBF">
        <w:rPr>
          <w:szCs w:val="24"/>
        </w:rPr>
        <w:t xml:space="preserve"> milijuna kuna</w:t>
      </w:r>
    </w:p>
    <w:p w14:paraId="64A74022" w14:textId="7EE2D435" w:rsidR="00FE3AD9" w:rsidRPr="004E4BBF" w:rsidRDefault="00790AAF" w:rsidP="004B6048">
      <w:pPr>
        <w:pStyle w:val="ListParagraph"/>
        <w:numPr>
          <w:ilvl w:val="0"/>
          <w:numId w:val="1"/>
        </w:numPr>
        <w:ind w:left="714" w:hanging="357"/>
        <w:contextualSpacing w:val="0"/>
        <w:rPr>
          <w:szCs w:val="24"/>
        </w:rPr>
      </w:pPr>
      <w:r w:rsidRPr="004E4BBF">
        <w:rPr>
          <w:b/>
          <w:bCs/>
          <w:szCs w:val="24"/>
        </w:rPr>
        <w:t xml:space="preserve">Kamatna </w:t>
      </w:r>
      <w:r w:rsidR="001031D4" w:rsidRPr="004E4BBF">
        <w:rPr>
          <w:b/>
          <w:bCs/>
          <w:szCs w:val="24"/>
        </w:rPr>
        <w:t>stopa</w:t>
      </w:r>
      <w:r w:rsidR="004F75D6" w:rsidRPr="004E4BBF">
        <w:rPr>
          <w:b/>
          <w:bCs/>
          <w:szCs w:val="24"/>
        </w:rPr>
        <w:t>:</w:t>
      </w:r>
      <w:r w:rsidR="00491840" w:rsidRPr="004E4BBF">
        <w:rPr>
          <w:b/>
          <w:bCs/>
          <w:szCs w:val="24"/>
        </w:rPr>
        <w:t xml:space="preserve"> </w:t>
      </w:r>
      <w:r w:rsidR="007323D1" w:rsidRPr="004E4BBF">
        <w:rPr>
          <w:szCs w:val="24"/>
        </w:rPr>
        <w:t>određuje se prema stupnju</w:t>
      </w:r>
      <w:r w:rsidR="00EE5A07" w:rsidRPr="004E4BBF">
        <w:rPr>
          <w:szCs w:val="24"/>
        </w:rPr>
        <w:t xml:space="preserve"> razvijenosti </w:t>
      </w:r>
      <w:r w:rsidR="00BB7773" w:rsidRPr="004E4BBF">
        <w:rPr>
          <w:szCs w:val="24"/>
        </w:rPr>
        <w:t xml:space="preserve">područja </w:t>
      </w:r>
      <w:r w:rsidR="00EE5A07" w:rsidRPr="004E4BBF">
        <w:rPr>
          <w:szCs w:val="24"/>
        </w:rPr>
        <w:t xml:space="preserve">na kojem se ulaganje </w:t>
      </w:r>
      <w:r w:rsidR="007323D1" w:rsidRPr="004E4BBF">
        <w:rPr>
          <w:szCs w:val="24"/>
        </w:rPr>
        <w:t>provodi</w:t>
      </w:r>
      <w:r w:rsidR="00491840" w:rsidRPr="004E4BBF">
        <w:rPr>
          <w:szCs w:val="24"/>
        </w:rPr>
        <w:t>:</w:t>
      </w:r>
    </w:p>
    <w:tbl>
      <w:tblPr>
        <w:tblStyle w:val="TableGrid"/>
        <w:tblW w:w="0" w:type="auto"/>
        <w:tblInd w:w="714" w:type="dxa"/>
        <w:tblLook w:val="04A0" w:firstRow="1" w:lastRow="0" w:firstColumn="1" w:lastColumn="0" w:noHBand="0" w:noVBand="1"/>
      </w:tblPr>
      <w:tblGrid>
        <w:gridCol w:w="5802"/>
        <w:gridCol w:w="2546"/>
      </w:tblGrid>
      <w:tr w:rsidR="004E4BBF" w:rsidRPr="004E4BBF" w14:paraId="4CF9C0A3" w14:textId="77777777" w:rsidTr="001031D4">
        <w:tc>
          <w:tcPr>
            <w:tcW w:w="5802" w:type="dxa"/>
            <w:shd w:val="pct10" w:color="auto" w:fill="auto"/>
          </w:tcPr>
          <w:p w14:paraId="7F54545B" w14:textId="6B8678FE" w:rsidR="00FF1C6F" w:rsidRPr="004E4BBF" w:rsidRDefault="00FF1C6F" w:rsidP="004B6048">
            <w:pPr>
              <w:pStyle w:val="ListParagraph"/>
              <w:ind w:left="0"/>
              <w:contextualSpacing w:val="0"/>
              <w:rPr>
                <w:szCs w:val="24"/>
              </w:rPr>
            </w:pPr>
            <w:r w:rsidRPr="004E4BBF">
              <w:rPr>
                <w:szCs w:val="24"/>
              </w:rPr>
              <w:lastRenderedPageBreak/>
              <w:t>JLS razvrstane u I., II., III. ili IV. skupinu (potpomognuta područja)</w:t>
            </w:r>
            <w:r w:rsidRPr="004E4BBF">
              <w:rPr>
                <w:rStyle w:val="FootnoteReference"/>
                <w:szCs w:val="24"/>
              </w:rPr>
              <w:footnoteReference w:id="2"/>
            </w:r>
            <w:r w:rsidRPr="004E4BBF">
              <w:rPr>
                <w:szCs w:val="24"/>
              </w:rPr>
              <w:t xml:space="preserve"> ili brdsko-planinska područja</w:t>
            </w:r>
            <w:r w:rsidRPr="004E4BBF">
              <w:rPr>
                <w:rStyle w:val="FootnoteReference"/>
                <w:szCs w:val="24"/>
              </w:rPr>
              <w:footnoteReference w:id="3"/>
            </w:r>
            <w:r w:rsidRPr="004E4BBF">
              <w:rPr>
                <w:szCs w:val="24"/>
              </w:rPr>
              <w:t xml:space="preserve"> ili otoci</w:t>
            </w:r>
            <w:r w:rsidRPr="004E4BBF">
              <w:rPr>
                <w:rStyle w:val="FootnoteReference"/>
                <w:szCs w:val="24"/>
              </w:rPr>
              <w:footnoteReference w:id="4"/>
            </w:r>
          </w:p>
        </w:tc>
        <w:tc>
          <w:tcPr>
            <w:tcW w:w="2546" w:type="dxa"/>
          </w:tcPr>
          <w:p w14:paraId="61351880" w14:textId="43C628A2" w:rsidR="00FF1C6F" w:rsidRPr="004E4BBF" w:rsidRDefault="00FF1C6F" w:rsidP="004B6048">
            <w:pPr>
              <w:pStyle w:val="ListParagraph"/>
              <w:ind w:left="0"/>
              <w:contextualSpacing w:val="0"/>
              <w:rPr>
                <w:szCs w:val="24"/>
              </w:rPr>
            </w:pPr>
            <w:r w:rsidRPr="004E4BBF">
              <w:rPr>
                <w:szCs w:val="24"/>
              </w:rPr>
              <w:t>0,1% godišnje</w:t>
            </w:r>
            <w:r w:rsidR="0062680D" w:rsidRPr="004E4BBF">
              <w:rPr>
                <w:szCs w:val="24"/>
              </w:rPr>
              <w:t>, fiksna</w:t>
            </w:r>
          </w:p>
        </w:tc>
      </w:tr>
      <w:tr w:rsidR="004E4BBF" w:rsidRPr="004E4BBF" w14:paraId="1E38361D" w14:textId="77777777" w:rsidTr="001031D4">
        <w:tc>
          <w:tcPr>
            <w:tcW w:w="5802" w:type="dxa"/>
            <w:shd w:val="pct10" w:color="auto" w:fill="auto"/>
          </w:tcPr>
          <w:p w14:paraId="24601AC3" w14:textId="15AB0092" w:rsidR="00FF1C6F" w:rsidRPr="004E4BBF" w:rsidRDefault="00FF1C6F" w:rsidP="004B6048">
            <w:pPr>
              <w:pStyle w:val="ListParagraph"/>
              <w:ind w:left="0"/>
              <w:contextualSpacing w:val="0"/>
              <w:rPr>
                <w:szCs w:val="24"/>
              </w:rPr>
            </w:pPr>
            <w:r w:rsidRPr="004E4BBF">
              <w:rPr>
                <w:szCs w:val="24"/>
              </w:rPr>
              <w:t>JLS razvrstane u V. ili V</w:t>
            </w:r>
            <w:r w:rsidR="00AE466C" w:rsidRPr="004E4BBF">
              <w:rPr>
                <w:szCs w:val="24"/>
              </w:rPr>
              <w:t>I</w:t>
            </w:r>
            <w:r w:rsidRPr="004E4BBF">
              <w:rPr>
                <w:szCs w:val="24"/>
              </w:rPr>
              <w:t>. skupinu</w:t>
            </w:r>
            <w:r w:rsidRPr="004E4BBF">
              <w:rPr>
                <w:szCs w:val="24"/>
                <w:vertAlign w:val="superscript"/>
              </w:rPr>
              <w:t>1</w:t>
            </w:r>
          </w:p>
        </w:tc>
        <w:tc>
          <w:tcPr>
            <w:tcW w:w="2546" w:type="dxa"/>
          </w:tcPr>
          <w:p w14:paraId="15EF73BF" w14:textId="77777777" w:rsidR="00FF1C6F" w:rsidRPr="004E4BBF" w:rsidRDefault="00FF1C6F" w:rsidP="004B6048">
            <w:pPr>
              <w:pStyle w:val="ListParagraph"/>
              <w:ind w:left="0"/>
              <w:contextualSpacing w:val="0"/>
              <w:rPr>
                <w:szCs w:val="24"/>
              </w:rPr>
            </w:pPr>
            <w:r w:rsidRPr="004E4BBF">
              <w:rPr>
                <w:szCs w:val="24"/>
              </w:rPr>
              <w:t>0,25% godišnje</w:t>
            </w:r>
            <w:r w:rsidR="00E7279A" w:rsidRPr="004E4BBF">
              <w:rPr>
                <w:szCs w:val="24"/>
              </w:rPr>
              <w:t>, fiksna</w:t>
            </w:r>
          </w:p>
        </w:tc>
      </w:tr>
      <w:tr w:rsidR="004E4BBF" w:rsidRPr="004E4BBF" w14:paraId="4A038182" w14:textId="77777777" w:rsidTr="001031D4">
        <w:tc>
          <w:tcPr>
            <w:tcW w:w="5802" w:type="dxa"/>
            <w:shd w:val="pct10" w:color="auto" w:fill="auto"/>
          </w:tcPr>
          <w:p w14:paraId="6D80B433" w14:textId="5C41AAA8" w:rsidR="00FF1C6F" w:rsidRPr="004E4BBF" w:rsidRDefault="00FF1C6F" w:rsidP="004B6048">
            <w:pPr>
              <w:pStyle w:val="ListParagraph"/>
              <w:ind w:left="0"/>
              <w:contextualSpacing w:val="0"/>
              <w:rPr>
                <w:szCs w:val="24"/>
              </w:rPr>
            </w:pPr>
            <w:r w:rsidRPr="004E4BBF">
              <w:rPr>
                <w:szCs w:val="24"/>
              </w:rPr>
              <w:t>JLS razvrstane u VII. ili VIII. skupinu</w:t>
            </w:r>
            <w:r w:rsidRPr="004E4BBF">
              <w:rPr>
                <w:szCs w:val="24"/>
                <w:vertAlign w:val="superscript"/>
              </w:rPr>
              <w:t>1</w:t>
            </w:r>
          </w:p>
        </w:tc>
        <w:tc>
          <w:tcPr>
            <w:tcW w:w="2546" w:type="dxa"/>
          </w:tcPr>
          <w:p w14:paraId="7D8DF52C" w14:textId="19AC9779" w:rsidR="00FF1C6F" w:rsidRPr="004E4BBF" w:rsidRDefault="00FF1C6F" w:rsidP="004B6048">
            <w:pPr>
              <w:pStyle w:val="ListParagraph"/>
              <w:ind w:left="0"/>
              <w:contextualSpacing w:val="0"/>
              <w:rPr>
                <w:szCs w:val="24"/>
              </w:rPr>
            </w:pPr>
            <w:r w:rsidRPr="004E4BBF">
              <w:rPr>
                <w:szCs w:val="24"/>
              </w:rPr>
              <w:t>0,5% godišnje</w:t>
            </w:r>
            <w:r w:rsidR="00E7279A" w:rsidRPr="004E4BBF">
              <w:rPr>
                <w:szCs w:val="24"/>
              </w:rPr>
              <w:t>, fiksna</w:t>
            </w:r>
          </w:p>
        </w:tc>
      </w:tr>
    </w:tbl>
    <w:p w14:paraId="038C410E" w14:textId="28494855" w:rsidR="00E7279A" w:rsidRPr="004E4BBF" w:rsidRDefault="00E7279A" w:rsidP="004B6048">
      <w:pPr>
        <w:pStyle w:val="ListParagraph"/>
        <w:numPr>
          <w:ilvl w:val="0"/>
          <w:numId w:val="1"/>
        </w:numPr>
        <w:ind w:left="714" w:hanging="357"/>
        <w:contextualSpacing w:val="0"/>
        <w:rPr>
          <w:b/>
          <w:szCs w:val="24"/>
        </w:rPr>
      </w:pPr>
      <w:r w:rsidRPr="004E4BBF">
        <w:rPr>
          <w:b/>
          <w:szCs w:val="24"/>
        </w:rPr>
        <w:t xml:space="preserve">Rok korištenja: </w:t>
      </w:r>
      <w:r w:rsidRPr="004E4BBF">
        <w:rPr>
          <w:szCs w:val="24"/>
        </w:rPr>
        <w:t xml:space="preserve">u pravilu </w:t>
      </w:r>
      <w:r w:rsidR="004F75D6" w:rsidRPr="004E4BBF">
        <w:rPr>
          <w:szCs w:val="24"/>
        </w:rPr>
        <w:t>do 36</w:t>
      </w:r>
      <w:r w:rsidRPr="004E4BBF">
        <w:rPr>
          <w:szCs w:val="24"/>
        </w:rPr>
        <w:t xml:space="preserve"> mjeseci </w:t>
      </w:r>
      <w:r w:rsidR="008919C7" w:rsidRPr="004E4BBF">
        <w:rPr>
          <w:szCs w:val="24"/>
        </w:rPr>
        <w:t>(3 godine)</w:t>
      </w:r>
    </w:p>
    <w:p w14:paraId="5A135158" w14:textId="247F75F4" w:rsidR="008919C7" w:rsidRPr="004E4BBF" w:rsidRDefault="002B6DEA" w:rsidP="004B6048">
      <w:pPr>
        <w:pStyle w:val="ListParagraph"/>
        <w:numPr>
          <w:ilvl w:val="0"/>
          <w:numId w:val="1"/>
        </w:numPr>
        <w:ind w:left="714" w:hanging="357"/>
        <w:contextualSpacing w:val="0"/>
        <w:rPr>
          <w:szCs w:val="24"/>
        </w:rPr>
      </w:pPr>
      <w:r w:rsidRPr="004E4BBF">
        <w:rPr>
          <w:b/>
          <w:szCs w:val="24"/>
        </w:rPr>
        <w:t>Rok otplate:</w:t>
      </w:r>
      <w:r w:rsidR="007323D1" w:rsidRPr="004E4BBF">
        <w:rPr>
          <w:szCs w:val="24"/>
        </w:rPr>
        <w:t xml:space="preserve"> do 168 mjeseci (14</w:t>
      </w:r>
      <w:r w:rsidRPr="004E4BBF">
        <w:rPr>
          <w:szCs w:val="24"/>
        </w:rPr>
        <w:t xml:space="preserve"> godina)</w:t>
      </w:r>
      <w:r w:rsidR="008919C7" w:rsidRPr="004E4BBF">
        <w:rPr>
          <w:szCs w:val="24"/>
        </w:rPr>
        <w:t xml:space="preserve"> </w:t>
      </w:r>
      <w:r w:rsidRPr="004E4BBF">
        <w:rPr>
          <w:szCs w:val="24"/>
        </w:rPr>
        <w:t>uključujući poček</w:t>
      </w:r>
    </w:p>
    <w:p w14:paraId="36A86DFC" w14:textId="74C78BB5" w:rsidR="002B6DEA" w:rsidRPr="004E4BBF" w:rsidRDefault="008919C7" w:rsidP="004B6048">
      <w:pPr>
        <w:pStyle w:val="ListParagraph"/>
        <w:numPr>
          <w:ilvl w:val="0"/>
          <w:numId w:val="1"/>
        </w:numPr>
        <w:ind w:left="714" w:hanging="357"/>
        <w:contextualSpacing w:val="0"/>
        <w:rPr>
          <w:szCs w:val="24"/>
        </w:rPr>
      </w:pPr>
      <w:r w:rsidRPr="004E4BBF">
        <w:rPr>
          <w:b/>
          <w:szCs w:val="24"/>
        </w:rPr>
        <w:t>Poček:</w:t>
      </w:r>
      <w:r w:rsidRPr="004E4BBF">
        <w:rPr>
          <w:szCs w:val="24"/>
        </w:rPr>
        <w:t xml:space="preserve"> do 12 mjeseci (1 godina)</w:t>
      </w:r>
    </w:p>
    <w:p w14:paraId="693A2613" w14:textId="251ECBB7" w:rsidR="00BF5A4F" w:rsidRPr="004E4BBF" w:rsidRDefault="00BF5A4F" w:rsidP="004B6048">
      <w:pPr>
        <w:pStyle w:val="ListParagraph"/>
        <w:numPr>
          <w:ilvl w:val="0"/>
          <w:numId w:val="1"/>
        </w:numPr>
        <w:ind w:left="714" w:hanging="357"/>
        <w:contextualSpacing w:val="0"/>
        <w:rPr>
          <w:szCs w:val="24"/>
        </w:rPr>
      </w:pPr>
      <w:r w:rsidRPr="004E4BBF">
        <w:rPr>
          <w:b/>
          <w:szCs w:val="24"/>
        </w:rPr>
        <w:t>Način otplate:</w:t>
      </w:r>
      <w:r w:rsidRPr="004E4BBF">
        <w:rPr>
          <w:szCs w:val="24"/>
        </w:rPr>
        <w:t xml:space="preserve"> u mjesečnim, tromjesečnim ili polugodišnjim ratama</w:t>
      </w:r>
    </w:p>
    <w:p w14:paraId="2B51F4DB" w14:textId="6953BAAD" w:rsidR="00386F05" w:rsidRPr="004E4BBF" w:rsidRDefault="00386F05" w:rsidP="004B6048">
      <w:pPr>
        <w:pStyle w:val="ListParagraph"/>
        <w:numPr>
          <w:ilvl w:val="0"/>
          <w:numId w:val="1"/>
        </w:numPr>
        <w:ind w:left="714" w:hanging="357"/>
        <w:contextualSpacing w:val="0"/>
        <w:rPr>
          <w:szCs w:val="24"/>
        </w:rPr>
      </w:pPr>
      <w:r w:rsidRPr="004E4BBF">
        <w:rPr>
          <w:b/>
          <w:szCs w:val="24"/>
        </w:rPr>
        <w:t>Naknade:</w:t>
      </w:r>
      <w:r w:rsidRPr="004E4BBF">
        <w:rPr>
          <w:szCs w:val="24"/>
        </w:rPr>
        <w:t xml:space="preserve"> bez naknada</w:t>
      </w:r>
    </w:p>
    <w:p w14:paraId="4C2D7C81" w14:textId="4A281192" w:rsidR="002E195E" w:rsidRPr="004E4BBF" w:rsidRDefault="002E195E" w:rsidP="004B6048">
      <w:pPr>
        <w:pStyle w:val="ListParagraph"/>
        <w:numPr>
          <w:ilvl w:val="0"/>
          <w:numId w:val="1"/>
        </w:numPr>
        <w:ind w:left="714" w:hanging="357"/>
        <w:contextualSpacing w:val="0"/>
        <w:rPr>
          <w:szCs w:val="24"/>
        </w:rPr>
      </w:pPr>
      <w:r w:rsidRPr="004E4BBF">
        <w:rPr>
          <w:b/>
          <w:szCs w:val="24"/>
        </w:rPr>
        <w:t>Ostalo:</w:t>
      </w:r>
      <w:r w:rsidRPr="004E4BBF">
        <w:rPr>
          <w:szCs w:val="24"/>
        </w:rPr>
        <w:t xml:space="preserve"> </w:t>
      </w:r>
      <w:r w:rsidR="001E7933" w:rsidRPr="004E4BBF">
        <w:rPr>
          <w:szCs w:val="24"/>
        </w:rPr>
        <w:t>R</w:t>
      </w:r>
      <w:r w:rsidRPr="004E4BBF">
        <w:rPr>
          <w:szCs w:val="24"/>
        </w:rPr>
        <w:t>efundacija troškova nije moguća.</w:t>
      </w:r>
      <w:r w:rsidR="001E7933" w:rsidRPr="004E4BBF">
        <w:rPr>
          <w:szCs w:val="24"/>
        </w:rPr>
        <w:t xml:space="preserve"> Krediti se ne odobravaju u režimu državnih potpora.</w:t>
      </w:r>
    </w:p>
    <w:p w14:paraId="7E36475F" w14:textId="77777777" w:rsidR="003E7418" w:rsidRPr="004E4BBF" w:rsidRDefault="00CA0301">
      <w:pPr>
        <w:pStyle w:val="Heading1"/>
      </w:pPr>
      <w:r w:rsidRPr="004E4BBF">
        <w:t>Instrumenti osiguranja</w:t>
      </w:r>
    </w:p>
    <w:p w14:paraId="035D1009" w14:textId="678AB6C2" w:rsidR="00C02CD3" w:rsidRPr="004E4BBF" w:rsidRDefault="00CA0301" w:rsidP="004B6048">
      <w:pPr>
        <w:tabs>
          <w:tab w:val="left" w:pos="0"/>
        </w:tabs>
        <w:rPr>
          <w:rFonts w:cs="Times New Roman"/>
          <w:szCs w:val="24"/>
        </w:rPr>
      </w:pPr>
      <w:r w:rsidRPr="004E4BBF">
        <w:rPr>
          <w:rFonts w:cs="Times New Roman"/>
          <w:szCs w:val="24"/>
        </w:rPr>
        <w:t>Za osiguranje urednog izvršenja obveza po kreditima</w:t>
      </w:r>
      <w:r w:rsidR="00565E84" w:rsidRPr="004E4BBF">
        <w:rPr>
          <w:rFonts w:cs="Times New Roman"/>
          <w:szCs w:val="24"/>
        </w:rPr>
        <w:t>,</w:t>
      </w:r>
      <w:r w:rsidRPr="004E4BBF">
        <w:rPr>
          <w:rFonts w:cs="Times New Roman"/>
          <w:szCs w:val="24"/>
        </w:rPr>
        <w:t xml:space="preserve"> HBOR </w:t>
      </w:r>
      <w:r w:rsidR="00565E84" w:rsidRPr="004E4BBF">
        <w:rPr>
          <w:rFonts w:cs="Times New Roman"/>
          <w:szCs w:val="24"/>
        </w:rPr>
        <w:t>može</w:t>
      </w:r>
      <w:r w:rsidRPr="004E4BBF">
        <w:rPr>
          <w:rFonts w:cs="Times New Roman"/>
          <w:szCs w:val="24"/>
        </w:rPr>
        <w:t xml:space="preserve"> </w:t>
      </w:r>
      <w:r w:rsidR="00565E84" w:rsidRPr="004E4BBF">
        <w:rPr>
          <w:rFonts w:cs="Times New Roman"/>
          <w:szCs w:val="24"/>
        </w:rPr>
        <w:t>prihvatiti</w:t>
      </w:r>
      <w:r w:rsidR="00EE5A07" w:rsidRPr="004E4BBF">
        <w:rPr>
          <w:rFonts w:cs="Times New Roman"/>
          <w:szCs w:val="24"/>
        </w:rPr>
        <w:t>:</w:t>
      </w:r>
    </w:p>
    <w:p w14:paraId="243CDAF3" w14:textId="005F5770" w:rsidR="006C271F" w:rsidRPr="004E4BBF" w:rsidRDefault="00194A66" w:rsidP="004B6048">
      <w:pPr>
        <w:pStyle w:val="ListParagraph"/>
        <w:numPr>
          <w:ilvl w:val="0"/>
          <w:numId w:val="2"/>
        </w:numPr>
        <w:tabs>
          <w:tab w:val="left" w:pos="0"/>
        </w:tabs>
        <w:contextualSpacing w:val="0"/>
      </w:pPr>
      <w:r w:rsidRPr="004E4BBF">
        <w:t>JLP</w:t>
      </w:r>
      <w:r w:rsidR="008B03A6" w:rsidRPr="004E4BBF">
        <w:t>(R)</w:t>
      </w:r>
      <w:r w:rsidRPr="004E4BBF">
        <w:t>S</w:t>
      </w:r>
      <w:r w:rsidR="00EE5A07" w:rsidRPr="004E4BBF">
        <w:t xml:space="preserve"> – mjenice i zadužnice</w:t>
      </w:r>
      <w:r w:rsidR="00722FA3" w:rsidRPr="004E4BBF">
        <w:t>;</w:t>
      </w:r>
    </w:p>
    <w:p w14:paraId="4DA86029" w14:textId="77777777" w:rsidR="00EE5A07" w:rsidRPr="004E4BBF" w:rsidRDefault="00C03774" w:rsidP="004B6048">
      <w:pPr>
        <w:pStyle w:val="ListParagraph"/>
        <w:numPr>
          <w:ilvl w:val="0"/>
          <w:numId w:val="2"/>
        </w:numPr>
        <w:tabs>
          <w:tab w:val="left" w:pos="0"/>
        </w:tabs>
        <w:contextualSpacing w:val="0"/>
      </w:pPr>
      <w:r w:rsidRPr="004E4BBF">
        <w:t>j</w:t>
      </w:r>
      <w:r w:rsidR="00EE5A07" w:rsidRPr="004E4BBF">
        <w:t>avne ustanove ili ustanove koje obavljaju društvene djelatnosti – mjenice i zadužnice, jamstva vlasnika, zalog na nekretninama i pokretninama</w:t>
      </w:r>
      <w:r w:rsidR="00722FA3" w:rsidRPr="004E4BBF">
        <w:t>;</w:t>
      </w:r>
    </w:p>
    <w:p w14:paraId="4F7DF476" w14:textId="77777777" w:rsidR="006C271F" w:rsidRPr="004E4BBF" w:rsidRDefault="00C03774" w:rsidP="004B6048">
      <w:pPr>
        <w:pStyle w:val="ListParagraph"/>
        <w:numPr>
          <w:ilvl w:val="0"/>
          <w:numId w:val="2"/>
        </w:numPr>
        <w:contextualSpacing w:val="0"/>
      </w:pPr>
      <w:r w:rsidRPr="004E4BBF">
        <w:t>ministarstva, središnji državni uredi</w:t>
      </w:r>
      <w:r w:rsidR="00EE5A07" w:rsidRPr="004E4BBF">
        <w:t>, drža</w:t>
      </w:r>
      <w:r w:rsidRPr="004E4BBF">
        <w:t>vne upravne organizacije i uredi</w:t>
      </w:r>
      <w:r w:rsidR="00EE5A07" w:rsidRPr="004E4BBF">
        <w:t xml:space="preserve"> državne uprave u županijama – mjenice i zadužnice, zalog na nekretninama i pokretninama</w:t>
      </w:r>
      <w:r w:rsidR="00722FA3" w:rsidRPr="004E4BBF">
        <w:t>;</w:t>
      </w:r>
    </w:p>
    <w:p w14:paraId="2E183E77" w14:textId="77777777" w:rsidR="00EE5A07" w:rsidRPr="004E4BBF" w:rsidRDefault="00400B48" w:rsidP="004B6048">
      <w:pPr>
        <w:pStyle w:val="ListParagraph"/>
        <w:numPr>
          <w:ilvl w:val="0"/>
          <w:numId w:val="2"/>
        </w:numPr>
        <w:contextualSpacing w:val="0"/>
      </w:pPr>
      <w:r w:rsidRPr="004E4BBF">
        <w:t>v</w:t>
      </w:r>
      <w:r w:rsidR="00EE5A07" w:rsidRPr="004E4BBF">
        <w:t>jerske zajednice koje obavljaju društvene djelatnosti – mjenice i zadužnice, zalog na nekretninama i pokretninama</w:t>
      </w:r>
      <w:r w:rsidR="00722FA3" w:rsidRPr="004E4BBF">
        <w:t>;</w:t>
      </w:r>
    </w:p>
    <w:p w14:paraId="73212EC6" w14:textId="77777777" w:rsidR="00EE5A07" w:rsidRPr="004E4BBF" w:rsidRDefault="00400B48" w:rsidP="004B6048">
      <w:pPr>
        <w:pStyle w:val="ListParagraph"/>
        <w:numPr>
          <w:ilvl w:val="0"/>
          <w:numId w:val="2"/>
        </w:numPr>
        <w:contextualSpacing w:val="0"/>
      </w:pPr>
      <w:r w:rsidRPr="004E4BBF">
        <w:t>u</w:t>
      </w:r>
      <w:r w:rsidR="00EE5A07" w:rsidRPr="004E4BBF">
        <w:t>druge koje obavljaju društvene djelatnosti i imaju javne ovlasti uređene posebnim Zakonom – mjenice i zadužnice, zalog na nekretninama i pokretninama</w:t>
      </w:r>
      <w:r w:rsidR="00722FA3" w:rsidRPr="004E4BBF">
        <w:t>.</w:t>
      </w:r>
    </w:p>
    <w:p w14:paraId="5B0C5013" w14:textId="77777777" w:rsidR="00C73BA0" w:rsidRPr="004E4BBF" w:rsidRDefault="00C73BA0" w:rsidP="004B6048">
      <w:pPr>
        <w:spacing w:before="0" w:after="0"/>
        <w:rPr>
          <w:rFonts w:cstheme="minorHAnsi"/>
        </w:rPr>
      </w:pPr>
      <w:r w:rsidRPr="004E4BBF">
        <w:rPr>
          <w:rFonts w:cstheme="minorHAnsi"/>
        </w:rPr>
        <w:t xml:space="preserve">Iznimno, </w:t>
      </w:r>
      <w:r w:rsidR="001031D4" w:rsidRPr="004E4BBF">
        <w:rPr>
          <w:rFonts w:cstheme="minorHAnsi"/>
        </w:rPr>
        <w:t>ovisno o veličini i kvaliteti projekta</w:t>
      </w:r>
      <w:r w:rsidRPr="004E4BBF">
        <w:rPr>
          <w:rFonts w:cstheme="minorHAnsi"/>
        </w:rPr>
        <w:t xml:space="preserve">, HBOR može razmatrati i druge instrumente osiguranja uobičajene u bankarskom poslovanju. </w:t>
      </w:r>
    </w:p>
    <w:p w14:paraId="0268C358" w14:textId="150F2BF7" w:rsidR="00C73BA0" w:rsidRPr="004E4BBF" w:rsidRDefault="00C73BA0" w:rsidP="004B6048">
      <w:pPr>
        <w:rPr>
          <w:rFonts w:cstheme="minorHAnsi"/>
        </w:rPr>
      </w:pPr>
      <w:r w:rsidRPr="004E4BBF">
        <w:rPr>
          <w:rFonts w:cstheme="minorHAnsi"/>
        </w:rPr>
        <w:t xml:space="preserve">Sve troškove u svezi pribavljanja instrumenata osiguranja i provedbe osiguranja te izmjena provedenih osiguranja snosi </w:t>
      </w:r>
      <w:r w:rsidR="00F24B39" w:rsidRPr="004E4BBF">
        <w:rPr>
          <w:rFonts w:cstheme="minorHAnsi"/>
        </w:rPr>
        <w:t>korisnik kredita</w:t>
      </w:r>
      <w:r w:rsidRPr="004E4BBF">
        <w:rPr>
          <w:rFonts w:cstheme="minorHAnsi"/>
        </w:rPr>
        <w:t xml:space="preserve"> i/ili izdavatelj instrumenata osiguranja. </w:t>
      </w:r>
    </w:p>
    <w:p w14:paraId="081AC3AA" w14:textId="77777777" w:rsidR="00CA0301" w:rsidRPr="004E4BBF" w:rsidRDefault="00194A66">
      <w:pPr>
        <w:pStyle w:val="Heading1"/>
      </w:pPr>
      <w:r w:rsidRPr="004E4BBF">
        <w:t>Način kreditiranja</w:t>
      </w:r>
    </w:p>
    <w:p w14:paraId="05D1092F" w14:textId="17B3560F" w:rsidR="00E82A54" w:rsidRPr="004E4BBF" w:rsidRDefault="00C03774" w:rsidP="004B6048">
      <w:pPr>
        <w:spacing w:before="0" w:after="0"/>
      </w:pPr>
      <w:r w:rsidRPr="004E4BBF">
        <w:t>HBOR provodi ovaj</w:t>
      </w:r>
      <w:r w:rsidR="005829B7" w:rsidRPr="004E4BBF">
        <w:t xml:space="preserve"> Program izravnim kreditiranjem korisnika</w:t>
      </w:r>
      <w:r w:rsidR="00677068" w:rsidRPr="004E4BBF">
        <w:t xml:space="preserve"> kredita</w:t>
      </w:r>
      <w:r w:rsidR="00386F05" w:rsidRPr="004E4BBF">
        <w:t>.</w:t>
      </w:r>
    </w:p>
    <w:p w14:paraId="7E958555" w14:textId="77777777" w:rsidR="00B0150D" w:rsidRPr="004E4BBF" w:rsidRDefault="00B0150D" w:rsidP="004B6048">
      <w:pPr>
        <w:spacing w:before="0" w:after="0"/>
      </w:pPr>
    </w:p>
    <w:p w14:paraId="3F5A11ED" w14:textId="3212A1DA" w:rsidR="00194A66" w:rsidRPr="004E4BBF" w:rsidRDefault="008B03A6" w:rsidP="004B6048">
      <w:pPr>
        <w:spacing w:before="0" w:after="0"/>
      </w:pPr>
      <w:r w:rsidRPr="004E4BBF">
        <w:lastRenderedPageBreak/>
        <w:t>Korisnik</w:t>
      </w:r>
      <w:r w:rsidR="00194A66" w:rsidRPr="004E4BBF">
        <w:t xml:space="preserve"> bespovratnih sredstava </w:t>
      </w:r>
      <w:r w:rsidR="001031D4" w:rsidRPr="004E4BBF">
        <w:t xml:space="preserve">odnosno </w:t>
      </w:r>
      <w:r w:rsidR="000B33A4" w:rsidRPr="004E4BBF">
        <w:t xml:space="preserve">potencijalni </w:t>
      </w:r>
      <w:r w:rsidRPr="004E4BBF">
        <w:t xml:space="preserve">krajnji primatelj ESIF </w:t>
      </w:r>
      <w:r w:rsidR="00DA0012" w:rsidRPr="004E4BBF">
        <w:t xml:space="preserve">kredita </w:t>
      </w:r>
      <w:r w:rsidR="00194A66" w:rsidRPr="004E4BBF">
        <w:t xml:space="preserve">dostavlja HBOR-u </w:t>
      </w:r>
      <w:r w:rsidR="00194A66" w:rsidRPr="004E4BBF">
        <w:rPr>
          <w:i/>
        </w:rPr>
        <w:t>Zahtjev za kredit</w:t>
      </w:r>
      <w:r w:rsidR="00194A66" w:rsidRPr="004E4BBF">
        <w:t xml:space="preserve"> uz ostalu dokumentaciju prema točki </w:t>
      </w:r>
      <w:r w:rsidR="00316543" w:rsidRPr="004E4BBF">
        <w:t>11</w:t>
      </w:r>
      <w:r w:rsidR="00194A66" w:rsidRPr="004E4BBF">
        <w:t>. Programa.</w:t>
      </w:r>
    </w:p>
    <w:p w14:paraId="75BAA3D9" w14:textId="77777777" w:rsidR="00B0150D" w:rsidRPr="004E4BBF" w:rsidRDefault="00B0150D" w:rsidP="004B6048">
      <w:pPr>
        <w:spacing w:before="0" w:after="0"/>
      </w:pPr>
    </w:p>
    <w:p w14:paraId="7D6E9514" w14:textId="2A54538B" w:rsidR="00CA0301" w:rsidRPr="004E4BBF" w:rsidRDefault="00CA0301" w:rsidP="004B6048">
      <w:pPr>
        <w:spacing w:before="0" w:after="0"/>
        <w:rPr>
          <w:i/>
        </w:rPr>
      </w:pPr>
      <w:r w:rsidRPr="004E4BBF">
        <w:t>Nakon obrade zahtjeva</w:t>
      </w:r>
      <w:r w:rsidR="00D5772C" w:rsidRPr="004E4BBF">
        <w:t xml:space="preserve"> za kredit</w:t>
      </w:r>
      <w:r w:rsidRPr="004E4BBF">
        <w:t xml:space="preserve">, a u slučaju pozitivne ocjene, HBOR donosi uvjetnu </w:t>
      </w:r>
      <w:r w:rsidRPr="004E4BBF">
        <w:rPr>
          <w:i/>
        </w:rPr>
        <w:t xml:space="preserve">Odluku o odobrenju </w:t>
      </w:r>
      <w:r w:rsidR="00DA0012" w:rsidRPr="004E4BBF">
        <w:rPr>
          <w:i/>
        </w:rPr>
        <w:t>„</w:t>
      </w:r>
      <w:r w:rsidR="00C03774" w:rsidRPr="004E4BBF">
        <w:rPr>
          <w:i/>
        </w:rPr>
        <w:t>ESIF Kredita za energetsku učinkovitost</w:t>
      </w:r>
      <w:r w:rsidR="00DA0012" w:rsidRPr="004E4BBF">
        <w:rPr>
          <w:i/>
        </w:rPr>
        <w:t>“</w:t>
      </w:r>
      <w:r w:rsidR="00194A66" w:rsidRPr="004E4BBF">
        <w:rPr>
          <w:i/>
        </w:rPr>
        <w:t>.</w:t>
      </w:r>
    </w:p>
    <w:p w14:paraId="1656ADE6" w14:textId="77777777" w:rsidR="00B0150D" w:rsidRPr="004E4BBF" w:rsidRDefault="00B0150D" w:rsidP="004B6048">
      <w:pPr>
        <w:spacing w:before="0" w:after="0"/>
      </w:pPr>
    </w:p>
    <w:p w14:paraId="165A0D5D" w14:textId="0F2F28AE" w:rsidR="00CA0301" w:rsidRPr="004E4BBF" w:rsidRDefault="008B03A6" w:rsidP="004B6048">
      <w:pPr>
        <w:spacing w:before="0" w:after="0"/>
        <w:rPr>
          <w:i/>
        </w:rPr>
      </w:pPr>
      <w:r w:rsidRPr="004E4BBF">
        <w:t>Kori</w:t>
      </w:r>
      <w:r w:rsidR="0067487D">
        <w:t>snik</w:t>
      </w:r>
      <w:r w:rsidR="001031D4" w:rsidRPr="004E4BBF">
        <w:t xml:space="preserve"> bespovratnih sredstava / </w:t>
      </w:r>
      <w:r w:rsidRPr="004E4BBF">
        <w:t xml:space="preserve">krajnji primatelj ESIF </w:t>
      </w:r>
      <w:r w:rsidR="001031D4" w:rsidRPr="004E4BBF">
        <w:t xml:space="preserve">kredita </w:t>
      </w:r>
      <w:r w:rsidR="007E6738" w:rsidRPr="004E4BBF">
        <w:t xml:space="preserve">dostavlja </w:t>
      </w:r>
      <w:r w:rsidR="00CA0301" w:rsidRPr="004E4BBF">
        <w:t xml:space="preserve">HBOR-u </w:t>
      </w:r>
      <w:r w:rsidR="00CA0301" w:rsidRPr="004E4BBF">
        <w:rPr>
          <w:i/>
        </w:rPr>
        <w:t>Ugovor o dodjeli bespovratnih sredstava</w:t>
      </w:r>
      <w:r w:rsidR="00194A66" w:rsidRPr="004E4BBF">
        <w:t xml:space="preserve"> s pripadajućim privicima</w:t>
      </w:r>
      <w:r w:rsidR="007E6738" w:rsidRPr="004E4BBF">
        <w:t xml:space="preserve"> te </w:t>
      </w:r>
      <w:r w:rsidR="00CA0301" w:rsidRPr="004E4BBF">
        <w:t xml:space="preserve">HBOR </w:t>
      </w:r>
      <w:r w:rsidR="001031D4" w:rsidRPr="004E4BBF">
        <w:t>s njime zaklju</w:t>
      </w:r>
      <w:r w:rsidR="007E6738" w:rsidRPr="004E4BBF">
        <w:t>čuje</w:t>
      </w:r>
      <w:r w:rsidR="00CA0301" w:rsidRPr="004E4BBF">
        <w:t xml:space="preserve"> </w:t>
      </w:r>
      <w:r w:rsidR="00CA0301" w:rsidRPr="004E4BBF">
        <w:rPr>
          <w:i/>
        </w:rPr>
        <w:t xml:space="preserve">Ugovor o </w:t>
      </w:r>
      <w:r w:rsidR="00DA0012" w:rsidRPr="004E4BBF">
        <w:rPr>
          <w:i/>
        </w:rPr>
        <w:t>„</w:t>
      </w:r>
      <w:r w:rsidR="00CA0301" w:rsidRPr="004E4BBF">
        <w:rPr>
          <w:i/>
        </w:rPr>
        <w:t>ESIF Kreditu za energetsku učinkovitost</w:t>
      </w:r>
      <w:r w:rsidR="00DA0012" w:rsidRPr="004E4BBF">
        <w:rPr>
          <w:i/>
        </w:rPr>
        <w:t>“</w:t>
      </w:r>
      <w:r w:rsidR="00DA0012" w:rsidRPr="004E4BBF">
        <w:rPr>
          <w:rStyle w:val="FootnoteReference"/>
          <w:i/>
        </w:rPr>
        <w:footnoteReference w:id="5"/>
      </w:r>
      <w:r w:rsidR="00CA0301" w:rsidRPr="004E4BBF">
        <w:rPr>
          <w:i/>
        </w:rPr>
        <w:t>.</w:t>
      </w:r>
    </w:p>
    <w:p w14:paraId="17BF6E3F" w14:textId="77777777" w:rsidR="00C73BA0" w:rsidRPr="004E4BBF" w:rsidRDefault="00C73BA0">
      <w:pPr>
        <w:pStyle w:val="Heading1"/>
      </w:pPr>
      <w:r w:rsidRPr="004E4BBF">
        <w:t>Način korištenja kredita</w:t>
      </w:r>
    </w:p>
    <w:p w14:paraId="1AFFBA32" w14:textId="51B33F21" w:rsidR="000A589B" w:rsidRPr="004E4BBF" w:rsidRDefault="006B7BAF" w:rsidP="004B6048">
      <w:pPr>
        <w:spacing w:before="0" w:after="0"/>
        <w:rPr>
          <w:rFonts w:asciiTheme="minorEastAsia" w:eastAsiaTheme="minorEastAsia" w:hAnsiTheme="minorEastAsia" w:cstheme="minorEastAsia"/>
          <w:i/>
          <w:iCs/>
        </w:rPr>
      </w:pPr>
      <w:r w:rsidRPr="004E4BBF">
        <w:rPr>
          <w:rFonts w:asciiTheme="minorEastAsia" w:eastAsiaTheme="minorEastAsia" w:hAnsiTheme="minorEastAsia" w:cstheme="minorEastAsia"/>
        </w:rPr>
        <w:t xml:space="preserve">Za vrijeme provedbe projekta, </w:t>
      </w:r>
      <w:r w:rsidR="004E4BBF" w:rsidRPr="004E4BBF">
        <w:rPr>
          <w:rFonts w:asciiTheme="minorEastAsia" w:eastAsiaTheme="minorEastAsia" w:hAnsiTheme="minorEastAsia" w:cstheme="minorEastAsia"/>
        </w:rPr>
        <w:t>korisnik</w:t>
      </w:r>
      <w:r w:rsidR="00995215" w:rsidRPr="004E4BBF">
        <w:rPr>
          <w:rFonts w:asciiTheme="minorEastAsia" w:eastAsiaTheme="minorEastAsia" w:hAnsiTheme="minorEastAsia" w:cstheme="minorEastAsia"/>
        </w:rPr>
        <w:t xml:space="preserve"> bespovratnih sredstava odnosno </w:t>
      </w:r>
      <w:r w:rsidR="00F9637D" w:rsidRPr="004E4BBF">
        <w:rPr>
          <w:rFonts w:asciiTheme="minorEastAsia" w:eastAsiaTheme="minorEastAsia" w:hAnsiTheme="minorEastAsia" w:cstheme="minorEastAsia"/>
        </w:rPr>
        <w:t xml:space="preserve">krajnji primatelj </w:t>
      </w:r>
      <w:r w:rsidR="00200CEF" w:rsidRPr="004E4BBF">
        <w:rPr>
          <w:rFonts w:asciiTheme="minorEastAsia" w:eastAsiaTheme="minorEastAsia" w:hAnsiTheme="minorEastAsia" w:cstheme="minorEastAsia"/>
        </w:rPr>
        <w:t>„ESIF K</w:t>
      </w:r>
      <w:r w:rsidR="00995215" w:rsidRPr="004E4BBF">
        <w:rPr>
          <w:rFonts w:asciiTheme="minorEastAsia" w:eastAsiaTheme="minorEastAsia" w:hAnsiTheme="minorEastAsia" w:cstheme="minorEastAsia"/>
        </w:rPr>
        <w:t>redita</w:t>
      </w:r>
      <w:r w:rsidR="00200CEF" w:rsidRPr="004E4BBF">
        <w:rPr>
          <w:rFonts w:asciiTheme="minorEastAsia" w:eastAsiaTheme="minorEastAsia" w:hAnsiTheme="minorEastAsia" w:cstheme="minorEastAsia"/>
        </w:rPr>
        <w:t xml:space="preserve"> za energetsku učinkovitost“</w:t>
      </w:r>
      <w:r w:rsidR="00E82A54" w:rsidRPr="004E4BBF">
        <w:rPr>
          <w:rFonts w:asciiTheme="minorEastAsia" w:eastAsiaTheme="minorEastAsia" w:hAnsiTheme="minorEastAsia" w:cstheme="minorEastAsia"/>
        </w:rPr>
        <w:t xml:space="preserve"> </w:t>
      </w:r>
      <w:r w:rsidR="00200CEF" w:rsidRPr="004E4BBF">
        <w:rPr>
          <w:rFonts w:asciiTheme="minorEastAsia" w:eastAsiaTheme="minorEastAsia" w:hAnsiTheme="minorEastAsia" w:cstheme="minorEastAsia"/>
        </w:rPr>
        <w:t>podnosi</w:t>
      </w:r>
      <w:r w:rsidR="00386F05" w:rsidRPr="004E4BBF">
        <w:rPr>
          <w:rFonts w:asciiTheme="minorEastAsia" w:eastAsiaTheme="minorEastAsia" w:hAnsiTheme="minorEastAsia" w:cstheme="minorEastAsia"/>
        </w:rPr>
        <w:t xml:space="preserve"> </w:t>
      </w:r>
      <w:r w:rsidR="00FD4436" w:rsidRPr="004E4BBF">
        <w:rPr>
          <w:rFonts w:asciiTheme="minorEastAsia" w:eastAsiaTheme="minorEastAsia" w:hAnsiTheme="minorEastAsia" w:cstheme="minorEastAsia"/>
        </w:rPr>
        <w:t>FZOEU</w:t>
      </w:r>
      <w:r w:rsidR="00D5772C" w:rsidRPr="004E4BBF">
        <w:rPr>
          <w:rFonts w:asciiTheme="minorEastAsia" w:eastAsiaTheme="minorEastAsia" w:hAnsiTheme="minorEastAsia" w:cstheme="minorEastAsia"/>
        </w:rPr>
        <w:t xml:space="preserve"> </w:t>
      </w:r>
      <w:r w:rsidR="007B5BBE" w:rsidRPr="004E4BBF">
        <w:rPr>
          <w:rFonts w:asciiTheme="minorEastAsia" w:eastAsiaTheme="minorEastAsia" w:hAnsiTheme="minorEastAsia" w:cstheme="minorEastAsia"/>
          <w:i/>
          <w:iCs/>
        </w:rPr>
        <w:t>Zahtjev za nadoknadom sredstava</w:t>
      </w:r>
      <w:r w:rsidRPr="004E4BBF">
        <w:rPr>
          <w:rFonts w:asciiTheme="minorEastAsia" w:eastAsiaTheme="minorEastAsia" w:hAnsiTheme="minorEastAsia" w:cstheme="minorEastAsia"/>
        </w:rPr>
        <w:t>.</w:t>
      </w:r>
      <w:r w:rsidR="005219AD" w:rsidRPr="004E4BBF">
        <w:rPr>
          <w:rFonts w:asciiTheme="minorEastAsia" w:eastAsiaTheme="minorEastAsia" w:hAnsiTheme="minorEastAsia" w:cstheme="minorEastAsia"/>
          <w:i/>
          <w:iCs/>
        </w:rPr>
        <w:t xml:space="preserve"> </w:t>
      </w:r>
    </w:p>
    <w:p w14:paraId="6F9308A4" w14:textId="77777777" w:rsidR="00B0150D" w:rsidRPr="004E4BBF" w:rsidRDefault="00B0150D" w:rsidP="004B6048">
      <w:pPr>
        <w:spacing w:before="0" w:after="0"/>
        <w:rPr>
          <w:rFonts w:asciiTheme="minorEastAsia" w:eastAsiaTheme="minorEastAsia" w:hAnsiTheme="minorEastAsia" w:cstheme="minorEastAsia"/>
        </w:rPr>
      </w:pPr>
    </w:p>
    <w:p w14:paraId="25F528FA" w14:textId="6489BCD6" w:rsidR="005219AD" w:rsidRPr="004E4BBF" w:rsidRDefault="00FD4436" w:rsidP="004B6048">
      <w:pPr>
        <w:spacing w:before="0" w:after="0"/>
        <w:rPr>
          <w:rFonts w:asciiTheme="minorEastAsia" w:eastAsiaTheme="minorEastAsia" w:hAnsiTheme="minorEastAsia" w:cstheme="minorEastAsia"/>
          <w:i/>
          <w:iCs/>
        </w:rPr>
      </w:pPr>
      <w:r w:rsidRPr="004E4BBF">
        <w:rPr>
          <w:rFonts w:asciiTheme="minorEastAsia" w:eastAsiaTheme="minorEastAsia" w:hAnsiTheme="minorEastAsia" w:cstheme="minorEastAsia"/>
        </w:rPr>
        <w:t xml:space="preserve">FZOEU </w:t>
      </w:r>
      <w:r w:rsidR="00E82A54" w:rsidRPr="004E4BBF">
        <w:rPr>
          <w:rFonts w:asciiTheme="minorEastAsia" w:eastAsiaTheme="minorEastAsia" w:hAnsiTheme="minorEastAsia" w:cstheme="minorEastAsia"/>
        </w:rPr>
        <w:t xml:space="preserve">donosi </w:t>
      </w:r>
      <w:r w:rsidR="00E82A54" w:rsidRPr="004E4BBF">
        <w:rPr>
          <w:rFonts w:asciiTheme="minorEastAsia" w:eastAsiaTheme="minorEastAsia" w:hAnsiTheme="minorEastAsia" w:cstheme="minorEastAsia"/>
          <w:i/>
          <w:iCs/>
        </w:rPr>
        <w:t>Izvještaj o verifikaciji</w:t>
      </w:r>
      <w:r w:rsidR="00D5772C" w:rsidRPr="004E4BBF">
        <w:rPr>
          <w:rFonts w:asciiTheme="minorEastAsia" w:eastAsiaTheme="minorEastAsia" w:hAnsiTheme="minorEastAsia" w:cstheme="minorEastAsia"/>
          <w:i/>
          <w:iCs/>
        </w:rPr>
        <w:t xml:space="preserve"> </w:t>
      </w:r>
      <w:r w:rsidR="00E82A54" w:rsidRPr="004E4BBF">
        <w:rPr>
          <w:rFonts w:asciiTheme="minorEastAsia" w:eastAsiaTheme="minorEastAsia" w:hAnsiTheme="minorEastAsia" w:cstheme="minorEastAsia"/>
          <w:i/>
          <w:iCs/>
        </w:rPr>
        <w:t>/ Odluku o plaćanju Zahtjeva</w:t>
      </w:r>
      <w:r w:rsidR="00E82A54" w:rsidRPr="004E4BBF">
        <w:rPr>
          <w:rFonts w:asciiTheme="minorEastAsia" w:eastAsiaTheme="minorEastAsia" w:hAnsiTheme="minorEastAsia" w:cstheme="minorEastAsia"/>
        </w:rPr>
        <w:t xml:space="preserve"> te </w:t>
      </w:r>
      <w:r w:rsidR="00D5772C" w:rsidRPr="004E4BBF">
        <w:rPr>
          <w:rFonts w:asciiTheme="minorEastAsia" w:eastAsiaTheme="minorEastAsia" w:hAnsiTheme="minorEastAsia" w:cstheme="minorEastAsia"/>
        </w:rPr>
        <w:t>iste</w:t>
      </w:r>
      <w:r w:rsidR="00E82A54" w:rsidRPr="004E4BBF">
        <w:rPr>
          <w:rFonts w:asciiTheme="minorEastAsia" w:eastAsiaTheme="minorEastAsia" w:hAnsiTheme="minorEastAsia" w:cstheme="minorEastAsia"/>
        </w:rPr>
        <w:t xml:space="preserve"> dostavlja </w:t>
      </w:r>
      <w:r w:rsidR="00995215" w:rsidRPr="004E4BBF">
        <w:rPr>
          <w:rFonts w:asciiTheme="minorEastAsia" w:eastAsiaTheme="minorEastAsia" w:hAnsiTheme="minorEastAsia" w:cstheme="minorEastAsia"/>
        </w:rPr>
        <w:t>krajnjem primatelju</w:t>
      </w:r>
      <w:r w:rsidR="00F9637D" w:rsidRPr="004E4BBF">
        <w:rPr>
          <w:rFonts w:asciiTheme="minorEastAsia" w:eastAsiaTheme="minorEastAsia" w:hAnsiTheme="minorEastAsia" w:cstheme="minorEastAsia"/>
        </w:rPr>
        <w:t xml:space="preserve"> ESIF kredita</w:t>
      </w:r>
      <w:r w:rsidR="00D5772C" w:rsidRPr="004E4BBF">
        <w:rPr>
          <w:rFonts w:asciiTheme="minorEastAsia" w:eastAsiaTheme="minorEastAsia" w:hAnsiTheme="minorEastAsia" w:cstheme="minorEastAsia"/>
        </w:rPr>
        <w:t>,</w:t>
      </w:r>
      <w:r w:rsidR="005219AD" w:rsidRPr="004E4BBF">
        <w:rPr>
          <w:rFonts w:asciiTheme="minorEastAsia" w:eastAsiaTheme="minorEastAsia" w:hAnsiTheme="minorEastAsia" w:cstheme="minorEastAsia"/>
        </w:rPr>
        <w:t xml:space="preserve"> HBOR-u te </w:t>
      </w:r>
      <w:r w:rsidRPr="004E4BBF">
        <w:rPr>
          <w:rFonts w:asciiTheme="minorEastAsia" w:eastAsiaTheme="minorEastAsia" w:hAnsiTheme="minorEastAsia" w:cstheme="minorEastAsia"/>
        </w:rPr>
        <w:t>MGIPU</w:t>
      </w:r>
      <w:r w:rsidR="00995215" w:rsidRPr="004E4BBF">
        <w:rPr>
          <w:rFonts w:asciiTheme="minorEastAsia" w:eastAsiaTheme="minorEastAsia" w:hAnsiTheme="minorEastAsia" w:cstheme="minorEastAsia"/>
        </w:rPr>
        <w:t xml:space="preserve">. </w:t>
      </w:r>
      <w:r w:rsidRPr="004E4BBF">
        <w:rPr>
          <w:rFonts w:asciiTheme="minorEastAsia" w:eastAsiaTheme="minorEastAsia" w:hAnsiTheme="minorEastAsia" w:cstheme="minorEastAsia"/>
        </w:rPr>
        <w:t xml:space="preserve">MGIPU Državnoj riznici dostavlja </w:t>
      </w:r>
      <w:r w:rsidR="005219AD" w:rsidRPr="004E4BBF">
        <w:rPr>
          <w:rFonts w:asciiTheme="minorEastAsia" w:eastAsiaTheme="minorEastAsia" w:hAnsiTheme="minorEastAsia" w:cstheme="minorEastAsia"/>
        </w:rPr>
        <w:t xml:space="preserve">nalog za isplatu bespovratnih sredstava </w:t>
      </w:r>
      <w:r w:rsidR="00F9637D" w:rsidRPr="004E4BBF">
        <w:rPr>
          <w:rFonts w:asciiTheme="minorEastAsia" w:eastAsiaTheme="minorEastAsia" w:hAnsiTheme="minorEastAsia" w:cstheme="minorEastAsia"/>
        </w:rPr>
        <w:t>korisniku</w:t>
      </w:r>
      <w:r w:rsidRPr="004E4BBF">
        <w:rPr>
          <w:rFonts w:asciiTheme="minorEastAsia" w:eastAsiaTheme="minorEastAsia" w:hAnsiTheme="minorEastAsia" w:cstheme="minorEastAsia"/>
        </w:rPr>
        <w:t>.</w:t>
      </w:r>
    </w:p>
    <w:p w14:paraId="08E47892" w14:textId="2861B3C1" w:rsidR="002E195E" w:rsidRPr="004E4BBF" w:rsidRDefault="002E195E" w:rsidP="004B6048">
      <w:pPr>
        <w:spacing w:before="0" w:after="0"/>
        <w:rPr>
          <w:rFonts w:eastAsiaTheme="minorEastAsia"/>
        </w:rPr>
      </w:pPr>
    </w:p>
    <w:p w14:paraId="79AE4C93" w14:textId="1EFB3C7A" w:rsidR="007B5BBE" w:rsidRPr="004E4BBF" w:rsidRDefault="00532067" w:rsidP="004B6048">
      <w:pPr>
        <w:spacing w:before="0" w:after="0"/>
        <w:rPr>
          <w:rFonts w:eastAsiaTheme="minorEastAsia"/>
        </w:rPr>
      </w:pPr>
      <w:r w:rsidRPr="004E4BBF">
        <w:rPr>
          <w:rFonts w:eastAsiaTheme="minorEastAsia"/>
        </w:rPr>
        <w:t>HBOR</w:t>
      </w:r>
      <w:r w:rsidR="007B5BBE" w:rsidRPr="004E4BBF">
        <w:rPr>
          <w:rFonts w:eastAsiaTheme="minorEastAsia"/>
        </w:rPr>
        <w:t xml:space="preserve"> verificira opravdanost zahtjeva za isplatu te isplaćuje </w:t>
      </w:r>
      <w:r w:rsidR="00F9637D" w:rsidRPr="004E4BBF">
        <w:rPr>
          <w:rFonts w:eastAsiaTheme="minorEastAsia"/>
        </w:rPr>
        <w:t xml:space="preserve">kreditna </w:t>
      </w:r>
      <w:r w:rsidR="007B5BBE" w:rsidRPr="004E4BBF">
        <w:rPr>
          <w:rFonts w:eastAsiaTheme="minorEastAsia"/>
        </w:rPr>
        <w:t xml:space="preserve">sredstva </w:t>
      </w:r>
      <w:r w:rsidR="00014E29" w:rsidRPr="004E4BBF">
        <w:rPr>
          <w:rFonts w:eastAsiaTheme="minorEastAsia"/>
        </w:rPr>
        <w:t>prihvatljiva za financijski instrument,</w:t>
      </w:r>
      <w:r w:rsidRPr="004E4BBF">
        <w:rPr>
          <w:rFonts w:eastAsiaTheme="minorEastAsia"/>
        </w:rPr>
        <w:t xml:space="preserve"> </w:t>
      </w:r>
      <w:r w:rsidR="007B5BBE" w:rsidRPr="004E4BBF">
        <w:rPr>
          <w:rFonts w:eastAsiaTheme="minorEastAsia"/>
        </w:rPr>
        <w:t xml:space="preserve">sve sukladno </w:t>
      </w:r>
      <w:r w:rsidRPr="004E4BBF">
        <w:rPr>
          <w:rFonts w:eastAsiaTheme="minorEastAsia"/>
          <w:i/>
        </w:rPr>
        <w:t>Izvještaju o verifikaciji / Odluci o plaćanju Zahtjeva</w:t>
      </w:r>
      <w:r w:rsidRPr="004E4BBF">
        <w:rPr>
          <w:rFonts w:eastAsiaTheme="minorEastAsia"/>
        </w:rPr>
        <w:t xml:space="preserve"> i </w:t>
      </w:r>
      <w:r w:rsidR="007B5BBE" w:rsidRPr="004E4BBF">
        <w:rPr>
          <w:rFonts w:eastAsiaTheme="minorEastAsia"/>
        </w:rPr>
        <w:t>projektantskom troškovniku.</w:t>
      </w:r>
    </w:p>
    <w:p w14:paraId="2140CCE0" w14:textId="77777777" w:rsidR="00F9637D" w:rsidRPr="004E4BBF" w:rsidRDefault="00F9637D" w:rsidP="004B6048">
      <w:pPr>
        <w:spacing w:before="0" w:after="0"/>
        <w:rPr>
          <w:rFonts w:eastAsiaTheme="minorEastAsia"/>
        </w:rPr>
      </w:pPr>
    </w:p>
    <w:p w14:paraId="46074DCF" w14:textId="2621F666" w:rsidR="00F9637D" w:rsidRPr="004E4BBF" w:rsidRDefault="00F9637D" w:rsidP="004B6048">
      <w:pPr>
        <w:spacing w:before="0" w:after="0"/>
        <w:rPr>
          <w:rFonts w:eastAsiaTheme="minorEastAsia"/>
        </w:rPr>
      </w:pPr>
      <w:r w:rsidRPr="004E4BBF">
        <w:rPr>
          <w:rFonts w:eastAsiaTheme="minorEastAsia"/>
        </w:rPr>
        <w:t xml:space="preserve">Bespovratna sredstva i sredstva „ESIF Kredita za energetsku učinkovitost“ uplaćuju se u pravilu na projektni račun krajnjeg primatelja koji je otvoren i namijenjen isključivo za financiranje predmetnog projekta energetske obnove, pri čemu </w:t>
      </w:r>
      <w:r w:rsidR="00C274D8" w:rsidRPr="004E4BBF">
        <w:rPr>
          <w:rFonts w:eastAsiaTheme="minorEastAsia"/>
        </w:rPr>
        <w:t>HBOR</w:t>
      </w:r>
      <w:r w:rsidRPr="004E4BBF">
        <w:rPr>
          <w:rFonts w:eastAsiaTheme="minorEastAsia"/>
        </w:rPr>
        <w:t xml:space="preserve"> koristi </w:t>
      </w:r>
      <w:r w:rsidR="00C274D8" w:rsidRPr="004E4BBF">
        <w:rPr>
          <w:rFonts w:eastAsiaTheme="minorEastAsia"/>
        </w:rPr>
        <w:t xml:space="preserve">isključivo </w:t>
      </w:r>
      <w:r w:rsidRPr="004E4BBF">
        <w:rPr>
          <w:rFonts w:eastAsiaTheme="minorEastAsia"/>
        </w:rPr>
        <w:t>metod</w:t>
      </w:r>
      <w:r w:rsidR="00C274D8" w:rsidRPr="004E4BBF">
        <w:rPr>
          <w:rFonts w:eastAsiaTheme="minorEastAsia"/>
        </w:rPr>
        <w:t>u</w:t>
      </w:r>
      <w:r w:rsidRPr="004E4BBF">
        <w:rPr>
          <w:rFonts w:eastAsiaTheme="minorEastAsia"/>
        </w:rPr>
        <w:t xml:space="preserve"> plaćanja.</w:t>
      </w:r>
    </w:p>
    <w:p w14:paraId="2EBC9FDC" w14:textId="327919D2" w:rsidR="007B5BBE" w:rsidRPr="004E4BBF" w:rsidDel="00905C68" w:rsidRDefault="007B5BBE" w:rsidP="004B6048">
      <w:pPr>
        <w:spacing w:before="0" w:after="0"/>
        <w:rPr>
          <w:rFonts w:eastAsiaTheme="minorEastAsia"/>
        </w:rPr>
      </w:pPr>
    </w:p>
    <w:p w14:paraId="154D8986" w14:textId="0D480451" w:rsidR="007B5BBE" w:rsidRPr="004E4BBF" w:rsidRDefault="00F9637D" w:rsidP="004B6048">
      <w:pPr>
        <w:spacing w:before="0" w:after="0"/>
        <w:rPr>
          <w:rFonts w:eastAsiaTheme="minorEastAsia"/>
        </w:rPr>
      </w:pPr>
      <w:r w:rsidRPr="004E4BBF">
        <w:rPr>
          <w:rFonts w:eastAsiaTheme="minorEastAsia"/>
        </w:rPr>
        <w:t xml:space="preserve">Krajnji primatelj ESIF </w:t>
      </w:r>
      <w:r w:rsidR="00D5772C" w:rsidRPr="004E4BBF">
        <w:rPr>
          <w:rFonts w:eastAsiaTheme="minorEastAsia"/>
        </w:rPr>
        <w:t>kredita</w:t>
      </w:r>
      <w:r w:rsidR="005219AD" w:rsidRPr="004E4BBF">
        <w:rPr>
          <w:rFonts w:eastAsiaTheme="minorEastAsia"/>
        </w:rPr>
        <w:t xml:space="preserve"> </w:t>
      </w:r>
      <w:r w:rsidR="00532067" w:rsidRPr="004E4BBF">
        <w:rPr>
          <w:rFonts w:eastAsiaTheme="minorEastAsia"/>
        </w:rPr>
        <w:t>je obvezan</w:t>
      </w:r>
      <w:r w:rsidR="005219AD" w:rsidRPr="004E4BBF">
        <w:rPr>
          <w:rFonts w:eastAsiaTheme="minorEastAsia"/>
        </w:rPr>
        <w:t xml:space="preserve"> dostaviti HBOR-u</w:t>
      </w:r>
      <w:r w:rsidR="007B5BBE" w:rsidRPr="004E4BBF">
        <w:rPr>
          <w:rFonts w:eastAsiaTheme="minorEastAsia"/>
        </w:rPr>
        <w:t xml:space="preserve"> </w:t>
      </w:r>
      <w:r w:rsidR="005219AD" w:rsidRPr="004E4BBF">
        <w:rPr>
          <w:rFonts w:eastAsiaTheme="minorEastAsia"/>
        </w:rPr>
        <w:t>dokumentirani</w:t>
      </w:r>
      <w:r w:rsidR="007B5BBE" w:rsidRPr="004E4BBF">
        <w:rPr>
          <w:rFonts w:eastAsiaTheme="minorEastAsia"/>
        </w:rPr>
        <w:t xml:space="preserve"> dokaz o plaćanju dobavljačima robe</w:t>
      </w:r>
      <w:r w:rsidR="00712D2D" w:rsidRPr="004E4BBF">
        <w:rPr>
          <w:rFonts w:eastAsiaTheme="minorEastAsia"/>
        </w:rPr>
        <w:t xml:space="preserve"> </w:t>
      </w:r>
      <w:r w:rsidR="007B5BBE" w:rsidRPr="004E4BBF">
        <w:rPr>
          <w:rFonts w:eastAsiaTheme="minorEastAsia"/>
        </w:rPr>
        <w:t>/</w:t>
      </w:r>
      <w:r w:rsidR="00712D2D" w:rsidRPr="004E4BBF">
        <w:rPr>
          <w:rFonts w:eastAsiaTheme="minorEastAsia"/>
        </w:rPr>
        <w:t xml:space="preserve"> </w:t>
      </w:r>
      <w:r w:rsidR="007B5BBE" w:rsidRPr="004E4BBF">
        <w:rPr>
          <w:rFonts w:eastAsiaTheme="minorEastAsia"/>
        </w:rPr>
        <w:t>izvođačima radova</w:t>
      </w:r>
      <w:r w:rsidR="00712D2D" w:rsidRPr="004E4BBF">
        <w:rPr>
          <w:rFonts w:eastAsiaTheme="minorEastAsia"/>
        </w:rPr>
        <w:t xml:space="preserve"> </w:t>
      </w:r>
      <w:r w:rsidR="007B5BBE" w:rsidRPr="004E4BBF">
        <w:rPr>
          <w:rFonts w:eastAsiaTheme="minorEastAsia"/>
        </w:rPr>
        <w:t>/</w:t>
      </w:r>
      <w:r w:rsidR="00712D2D" w:rsidRPr="004E4BBF">
        <w:rPr>
          <w:rFonts w:eastAsiaTheme="minorEastAsia"/>
        </w:rPr>
        <w:t xml:space="preserve"> </w:t>
      </w:r>
      <w:r w:rsidR="007B5BBE" w:rsidRPr="004E4BBF">
        <w:rPr>
          <w:rFonts w:eastAsiaTheme="minorEastAsia"/>
        </w:rPr>
        <w:t>pružateljima usluga</w:t>
      </w:r>
      <w:r w:rsidR="00995215" w:rsidRPr="004E4BBF">
        <w:rPr>
          <w:rFonts w:eastAsiaTheme="minorEastAsia"/>
        </w:rPr>
        <w:t xml:space="preserve"> </w:t>
      </w:r>
      <w:r w:rsidR="007B5BBE" w:rsidRPr="004E4BBF">
        <w:rPr>
          <w:rFonts w:eastAsiaTheme="minorEastAsia"/>
        </w:rPr>
        <w:t xml:space="preserve">odnosno potvrdu o namjenskom korištenju </w:t>
      </w:r>
      <w:r w:rsidR="005219AD" w:rsidRPr="004E4BBF">
        <w:rPr>
          <w:rFonts w:eastAsiaTheme="minorEastAsia"/>
        </w:rPr>
        <w:t xml:space="preserve">doznačenih </w:t>
      </w:r>
      <w:r w:rsidR="007B5BBE" w:rsidRPr="004E4BBF">
        <w:rPr>
          <w:rFonts w:eastAsiaTheme="minorEastAsia"/>
        </w:rPr>
        <w:t>sredstava</w:t>
      </w:r>
      <w:r w:rsidR="005219AD" w:rsidRPr="004E4BBF">
        <w:rPr>
          <w:rFonts w:eastAsiaTheme="minorEastAsia"/>
        </w:rPr>
        <w:t>.</w:t>
      </w:r>
    </w:p>
    <w:p w14:paraId="5AA1A1E9" w14:textId="77777777" w:rsidR="004324CF" w:rsidRPr="004E4BBF" w:rsidRDefault="004324CF">
      <w:pPr>
        <w:pStyle w:val="Heading1"/>
      </w:pPr>
      <w:r w:rsidRPr="004E4BBF">
        <w:t>Rok provedbe</w:t>
      </w:r>
    </w:p>
    <w:p w14:paraId="05CD4562" w14:textId="63C83D60" w:rsidR="004324CF" w:rsidRPr="004E4BBF" w:rsidRDefault="00316543" w:rsidP="00E47FDB">
      <w:pPr>
        <w:spacing w:before="0" w:after="160"/>
        <w:rPr>
          <w:rFonts w:eastAsiaTheme="minorEastAsia"/>
        </w:rPr>
      </w:pPr>
      <w:r w:rsidRPr="004E4BBF">
        <w:rPr>
          <w:rFonts w:eastAsiaTheme="minorEastAsia"/>
        </w:rPr>
        <w:t>Zahtjevi za „ESIF Kredit za energetsku učinkovitost“ mogu se podnositi od 31.</w:t>
      </w:r>
      <w:r w:rsidR="00386F05" w:rsidRPr="004E4BBF">
        <w:rPr>
          <w:rFonts w:eastAsiaTheme="minorEastAsia"/>
        </w:rPr>
        <w:t>0</w:t>
      </w:r>
      <w:r w:rsidRPr="004E4BBF">
        <w:rPr>
          <w:rFonts w:eastAsiaTheme="minorEastAsia"/>
        </w:rPr>
        <w:t>1.2018.</w:t>
      </w:r>
      <w:r w:rsidR="00712D2D" w:rsidRPr="004E4BBF">
        <w:rPr>
          <w:rFonts w:eastAsiaTheme="minorEastAsia"/>
        </w:rPr>
        <w:t xml:space="preserve"> godine</w:t>
      </w:r>
      <w:r w:rsidRPr="004E4BBF">
        <w:rPr>
          <w:rFonts w:eastAsiaTheme="minorEastAsia"/>
        </w:rPr>
        <w:t>, a sredstva je moguće isplaćivati do 30.</w:t>
      </w:r>
      <w:r w:rsidR="00386F05" w:rsidRPr="004E4BBF">
        <w:rPr>
          <w:rFonts w:eastAsiaTheme="minorEastAsia"/>
        </w:rPr>
        <w:t>0</w:t>
      </w:r>
      <w:r w:rsidRPr="004E4BBF">
        <w:rPr>
          <w:rFonts w:eastAsiaTheme="minorEastAsia"/>
        </w:rPr>
        <w:t>6.2023.</w:t>
      </w:r>
      <w:r w:rsidR="00FD4436" w:rsidRPr="004E4BBF">
        <w:rPr>
          <w:rFonts w:eastAsiaTheme="minorEastAsia"/>
        </w:rPr>
        <w:t xml:space="preserve"> godine</w:t>
      </w:r>
      <w:r w:rsidR="004324CF" w:rsidRPr="004E4BBF">
        <w:rPr>
          <w:rFonts w:eastAsiaTheme="minorEastAsia"/>
        </w:rPr>
        <w:t xml:space="preserve">. </w:t>
      </w:r>
    </w:p>
    <w:p w14:paraId="2EEB7CFF" w14:textId="77777777" w:rsidR="00EE5A07" w:rsidRPr="004E4BBF" w:rsidRDefault="00E7279A">
      <w:pPr>
        <w:pStyle w:val="Heading1"/>
      </w:pPr>
      <w:r w:rsidRPr="004E4BBF">
        <w:t>Ostale odredbe</w:t>
      </w:r>
    </w:p>
    <w:p w14:paraId="09B8EC6A" w14:textId="2A50E3F3" w:rsidR="00B0150D" w:rsidRPr="004E4BBF" w:rsidRDefault="00C247C2" w:rsidP="00E47FDB">
      <w:pPr>
        <w:spacing w:before="0" w:after="0"/>
        <w:rPr>
          <w:rFonts w:eastAsiaTheme="minorEastAsia"/>
          <w:szCs w:val="24"/>
        </w:rPr>
      </w:pPr>
      <w:r w:rsidRPr="004E4BBF">
        <w:rPr>
          <w:rFonts w:cs="Times New Roman"/>
          <w:szCs w:val="24"/>
        </w:rPr>
        <w:t xml:space="preserve">Pravo na kredit ne postoji, već HBOR o svakom zahtjevu donosi posebnu </w:t>
      </w:r>
      <w:r w:rsidR="00E47FDB" w:rsidRPr="004E4BBF">
        <w:rPr>
          <w:rFonts w:cs="Times New Roman"/>
          <w:szCs w:val="24"/>
        </w:rPr>
        <w:t>odluku.</w:t>
      </w:r>
    </w:p>
    <w:p w14:paraId="76265E04" w14:textId="77777777" w:rsidR="00905C68" w:rsidRPr="004E4BBF" w:rsidRDefault="00905C68">
      <w:pPr>
        <w:spacing w:before="0" w:after="160" w:line="259" w:lineRule="auto"/>
        <w:jc w:val="left"/>
        <w:rPr>
          <w:rFonts w:eastAsiaTheme="minorEastAsia"/>
        </w:rPr>
      </w:pPr>
      <w:r w:rsidRPr="004E4BBF">
        <w:rPr>
          <w:rFonts w:eastAsiaTheme="minorEastAsia"/>
        </w:rPr>
        <w:br w:type="page"/>
      </w:r>
    </w:p>
    <w:p w14:paraId="586B681E" w14:textId="77777777" w:rsidR="00E7279A" w:rsidRPr="004E4BBF" w:rsidRDefault="00E7279A">
      <w:pPr>
        <w:pStyle w:val="Heading1"/>
      </w:pPr>
      <w:r w:rsidRPr="004E4BBF">
        <w:lastRenderedPageBreak/>
        <w:t>Potrebna dokumentacija</w:t>
      </w:r>
    </w:p>
    <w:p w14:paraId="2B863BF0" w14:textId="77887030" w:rsidR="00E7279A" w:rsidRPr="004E4BBF" w:rsidRDefault="00E7279A" w:rsidP="003B1E48">
      <w:pPr>
        <w:rPr>
          <w:rFonts w:cs="Times New Roman"/>
          <w:szCs w:val="24"/>
        </w:rPr>
      </w:pPr>
      <w:r w:rsidRPr="004E4BBF">
        <w:rPr>
          <w:rFonts w:cs="Times New Roman"/>
          <w:szCs w:val="24"/>
        </w:rPr>
        <w:t xml:space="preserve">Podnositelj zahtjeva </w:t>
      </w:r>
      <w:r w:rsidR="00995215" w:rsidRPr="004E4BBF">
        <w:rPr>
          <w:rFonts w:cs="Times New Roman"/>
          <w:szCs w:val="24"/>
        </w:rPr>
        <w:t xml:space="preserve">za </w:t>
      </w:r>
      <w:r w:rsidR="00995215" w:rsidRPr="004E4BBF">
        <w:t>„ESIF</w:t>
      </w:r>
      <w:r w:rsidR="00995215" w:rsidRPr="004E4BBF">
        <w:rPr>
          <w:vertAlign w:val="superscript"/>
        </w:rPr>
        <w:t xml:space="preserve"> </w:t>
      </w:r>
      <w:r w:rsidR="00995215" w:rsidRPr="004E4BBF">
        <w:t xml:space="preserve">Kredit za energetsku učinkovitost“ </w:t>
      </w:r>
      <w:r w:rsidRPr="004E4BBF">
        <w:rPr>
          <w:rFonts w:cs="Times New Roman"/>
          <w:szCs w:val="24"/>
        </w:rPr>
        <w:t>uz obrazac zahtjeva za kredit HBOR-u dostavlja:</w:t>
      </w:r>
    </w:p>
    <w:p w14:paraId="57B63563" w14:textId="77777777" w:rsidR="00E7279A" w:rsidRPr="004E4BBF" w:rsidRDefault="00E7279A" w:rsidP="003B1E48">
      <w:pPr>
        <w:pBdr>
          <w:bottom w:val="single" w:sz="4" w:space="1" w:color="auto"/>
        </w:pBdr>
        <w:rPr>
          <w:rFonts w:cs="Times New Roman"/>
          <w:b/>
          <w:szCs w:val="24"/>
        </w:rPr>
      </w:pPr>
      <w:r w:rsidRPr="004E4BBF">
        <w:rPr>
          <w:rFonts w:cs="Times New Roman"/>
          <w:b/>
          <w:szCs w:val="24"/>
        </w:rPr>
        <w:t>Dokumentacija o ulaganju</w:t>
      </w:r>
    </w:p>
    <w:p w14:paraId="042AF095" w14:textId="4286C8BC" w:rsidR="004A4798" w:rsidRPr="004E4BBF" w:rsidRDefault="004A4798" w:rsidP="003B1E48">
      <w:pPr>
        <w:pStyle w:val="ListParagraph"/>
        <w:numPr>
          <w:ilvl w:val="0"/>
          <w:numId w:val="13"/>
        </w:numPr>
        <w:spacing w:before="0" w:after="0"/>
        <w:ind w:left="709" w:hanging="425"/>
        <w:rPr>
          <w:rFonts w:cstheme="minorHAnsi"/>
        </w:rPr>
      </w:pPr>
      <w:r w:rsidRPr="004E4BBF">
        <w:rPr>
          <w:rFonts w:cstheme="minorHAnsi"/>
        </w:rPr>
        <w:t xml:space="preserve">Odluka o </w:t>
      </w:r>
      <w:r w:rsidR="004D7D3D" w:rsidRPr="004E4BBF">
        <w:rPr>
          <w:rFonts w:cstheme="minorHAnsi"/>
        </w:rPr>
        <w:t>financiranju</w:t>
      </w:r>
      <w:r w:rsidRPr="004E4BBF">
        <w:rPr>
          <w:rFonts w:cstheme="minorHAnsi"/>
        </w:rPr>
        <w:t xml:space="preserve"> </w:t>
      </w:r>
      <w:r w:rsidR="00200CEF" w:rsidRPr="004E4BBF">
        <w:rPr>
          <w:rFonts w:cstheme="minorHAnsi"/>
        </w:rPr>
        <w:t xml:space="preserve">koju donosi </w:t>
      </w:r>
      <w:r w:rsidR="00FD4436" w:rsidRPr="004E4BBF">
        <w:rPr>
          <w:rFonts w:asciiTheme="minorEastAsia" w:eastAsiaTheme="minorEastAsia" w:hAnsiTheme="minorEastAsia" w:cstheme="minorEastAsia"/>
        </w:rPr>
        <w:t>MGIPU</w:t>
      </w:r>
      <w:r w:rsidRPr="004E4BBF">
        <w:rPr>
          <w:rFonts w:cstheme="minorHAnsi"/>
        </w:rPr>
        <w:t xml:space="preserve"> i troškovnik</w:t>
      </w:r>
    </w:p>
    <w:p w14:paraId="4F2E9D9B" w14:textId="77777777" w:rsidR="00FD4436" w:rsidRPr="004E4BBF" w:rsidRDefault="004A4798" w:rsidP="003B1E48">
      <w:pPr>
        <w:pStyle w:val="ListParagraph"/>
        <w:numPr>
          <w:ilvl w:val="0"/>
          <w:numId w:val="13"/>
        </w:numPr>
        <w:spacing w:before="0" w:after="0"/>
        <w:ind w:left="709" w:hanging="425"/>
        <w:rPr>
          <w:rFonts w:cstheme="minorHAnsi"/>
        </w:rPr>
      </w:pPr>
      <w:r w:rsidRPr="004E4BBF">
        <w:rPr>
          <w:rFonts w:cstheme="minorHAnsi"/>
        </w:rPr>
        <w:t>Ugovor o dodjeli bespovratnih sredstava</w:t>
      </w:r>
    </w:p>
    <w:p w14:paraId="7E5C40E4" w14:textId="47CFA73E" w:rsidR="004A4798" w:rsidRPr="004E4BBF" w:rsidRDefault="00BF6337" w:rsidP="00712D2D">
      <w:pPr>
        <w:pStyle w:val="ListParagraph"/>
        <w:spacing w:before="0" w:after="0"/>
        <w:ind w:left="709"/>
        <w:rPr>
          <w:rFonts w:cstheme="minorHAnsi"/>
        </w:rPr>
      </w:pPr>
      <w:r w:rsidRPr="004E4BBF">
        <w:rPr>
          <w:rFonts w:cstheme="minorHAnsi"/>
        </w:rPr>
        <w:t>(</w:t>
      </w:r>
      <w:r w:rsidR="005829B7" w:rsidRPr="004E4BBF">
        <w:rPr>
          <w:rFonts w:cstheme="minorHAnsi"/>
        </w:rPr>
        <w:t>dostavlja se uz</w:t>
      </w:r>
      <w:r w:rsidR="00995215" w:rsidRPr="004E4BBF">
        <w:rPr>
          <w:rFonts w:cstheme="minorHAnsi"/>
        </w:rPr>
        <w:t xml:space="preserve"> zahtjev za kredit ili </w:t>
      </w:r>
      <w:r w:rsidRPr="004E4BBF">
        <w:rPr>
          <w:rFonts w:cstheme="minorHAnsi"/>
        </w:rPr>
        <w:t xml:space="preserve">najkasnije do </w:t>
      </w:r>
      <w:r w:rsidR="00995215" w:rsidRPr="004E4BBF">
        <w:rPr>
          <w:rFonts w:cstheme="minorHAnsi"/>
        </w:rPr>
        <w:t>zaključivanja ugovora o kreditu</w:t>
      </w:r>
      <w:r w:rsidRPr="004E4BBF">
        <w:rPr>
          <w:rFonts w:cstheme="minorHAnsi"/>
        </w:rPr>
        <w:t>)</w:t>
      </w:r>
    </w:p>
    <w:p w14:paraId="343276F2" w14:textId="77777777" w:rsidR="005829B7" w:rsidRPr="004E4BBF" w:rsidRDefault="002D11C5" w:rsidP="005829B7">
      <w:pPr>
        <w:pStyle w:val="ListParagraph"/>
        <w:numPr>
          <w:ilvl w:val="0"/>
          <w:numId w:val="13"/>
        </w:numPr>
        <w:spacing w:before="0" w:after="0"/>
        <w:ind w:left="709" w:hanging="425"/>
        <w:rPr>
          <w:rFonts w:cstheme="minorHAnsi"/>
        </w:rPr>
      </w:pPr>
      <w:r w:rsidRPr="004E4BBF">
        <w:rPr>
          <w:rFonts w:eastAsiaTheme="minorEastAsia"/>
        </w:rPr>
        <w:t>Tablice s podacima o ulaganju</w:t>
      </w:r>
      <w:r w:rsidR="003B1E48" w:rsidRPr="004E4BBF">
        <w:rPr>
          <w:rFonts w:eastAsiaTheme="minorEastAsia"/>
        </w:rPr>
        <w:t>, obrazac HBOR-a</w:t>
      </w:r>
    </w:p>
    <w:p w14:paraId="0F09EF2B" w14:textId="05430F6B" w:rsidR="005829B7" w:rsidRPr="004E4BBF" w:rsidRDefault="005829B7" w:rsidP="005829B7">
      <w:pPr>
        <w:pStyle w:val="ListParagraph"/>
        <w:numPr>
          <w:ilvl w:val="0"/>
          <w:numId w:val="13"/>
        </w:numPr>
        <w:spacing w:before="0" w:after="0"/>
        <w:ind w:left="709" w:hanging="425"/>
        <w:rPr>
          <w:rFonts w:cstheme="minorHAnsi"/>
        </w:rPr>
      </w:pPr>
      <w:r w:rsidRPr="004E4BBF">
        <w:rPr>
          <w:rFonts w:cstheme="minorHAnsi"/>
        </w:rPr>
        <w:t xml:space="preserve">Sveobuhvatni projektantski troškovnik (dostavlja </w:t>
      </w:r>
      <w:r w:rsidR="00FD4436" w:rsidRPr="004E4BBF">
        <w:rPr>
          <w:rFonts w:asciiTheme="minorEastAsia" w:eastAsiaTheme="minorEastAsia" w:hAnsiTheme="minorEastAsia" w:cstheme="minorEastAsia"/>
        </w:rPr>
        <w:t>FZOEU</w:t>
      </w:r>
      <w:r w:rsidRPr="004E4BBF">
        <w:rPr>
          <w:rFonts w:cstheme="minorHAnsi"/>
        </w:rPr>
        <w:t>)</w:t>
      </w:r>
    </w:p>
    <w:p w14:paraId="0B290284" w14:textId="77777777" w:rsidR="00E7279A" w:rsidRPr="004E4BBF" w:rsidRDefault="00E7279A" w:rsidP="003B1E48">
      <w:pPr>
        <w:pBdr>
          <w:bottom w:val="single" w:sz="4" w:space="1" w:color="auto"/>
        </w:pBdr>
        <w:rPr>
          <w:rFonts w:cs="Times New Roman"/>
          <w:b/>
          <w:szCs w:val="24"/>
        </w:rPr>
      </w:pPr>
      <w:r w:rsidRPr="004E4BBF">
        <w:rPr>
          <w:rFonts w:cs="Times New Roman"/>
          <w:b/>
          <w:szCs w:val="24"/>
        </w:rPr>
        <w:t>Statusna i financijska dokumentacija</w:t>
      </w:r>
    </w:p>
    <w:p w14:paraId="09381D09" w14:textId="77777777" w:rsidR="00FD4436" w:rsidRPr="004E4BBF" w:rsidRDefault="00E7279A" w:rsidP="003B1E48">
      <w:pPr>
        <w:numPr>
          <w:ilvl w:val="1"/>
          <w:numId w:val="6"/>
        </w:numPr>
        <w:tabs>
          <w:tab w:val="left" w:pos="-2552"/>
          <w:tab w:val="left" w:pos="-2410"/>
        </w:tabs>
        <w:spacing w:before="0" w:after="0"/>
        <w:ind w:left="568" w:hanging="284"/>
        <w:rPr>
          <w:rFonts w:cs="Times New Roman"/>
          <w:szCs w:val="24"/>
        </w:rPr>
      </w:pPr>
      <w:r w:rsidRPr="004E4BBF">
        <w:rPr>
          <w:rFonts w:cs="Times New Roman"/>
          <w:szCs w:val="24"/>
        </w:rPr>
        <w:t xml:space="preserve">Godišnji financijski izvještaji za </w:t>
      </w:r>
      <w:r w:rsidR="00D56A48" w:rsidRPr="004E4BBF">
        <w:rPr>
          <w:rFonts w:cs="Times New Roman"/>
          <w:szCs w:val="24"/>
        </w:rPr>
        <w:t>protekle dvije godine</w:t>
      </w:r>
    </w:p>
    <w:p w14:paraId="3F5236C7" w14:textId="124F7F66" w:rsidR="00E7279A" w:rsidRPr="004E4BBF" w:rsidRDefault="00080350" w:rsidP="00712D2D">
      <w:pPr>
        <w:tabs>
          <w:tab w:val="left" w:pos="-2552"/>
          <w:tab w:val="left" w:pos="-2410"/>
        </w:tabs>
        <w:spacing w:before="0" w:after="0"/>
        <w:ind w:left="568"/>
        <w:rPr>
          <w:rFonts w:cs="Times New Roman"/>
          <w:szCs w:val="24"/>
        </w:rPr>
      </w:pPr>
      <w:r w:rsidRPr="004E4BBF">
        <w:rPr>
          <w:rFonts w:cs="Times New Roman"/>
          <w:szCs w:val="24"/>
        </w:rPr>
        <w:t>(</w:t>
      </w:r>
      <w:r w:rsidR="00FD4436" w:rsidRPr="004E4BBF">
        <w:rPr>
          <w:rFonts w:cs="Times New Roman"/>
          <w:szCs w:val="24"/>
        </w:rPr>
        <w:t xml:space="preserve">ako je podnositelj zahtjeva JLPS: </w:t>
      </w:r>
      <w:r w:rsidR="00E7279A" w:rsidRPr="004E4BBF">
        <w:rPr>
          <w:rFonts w:cs="Times New Roman"/>
          <w:szCs w:val="24"/>
        </w:rPr>
        <w:t>Bilanca - obrazac BIL, Izvještaj o prihodima i rashodima, primicima i izdacima - obrazac PR-RAS</w:t>
      </w:r>
      <w:r w:rsidR="00FD4436" w:rsidRPr="004E4BBF">
        <w:rPr>
          <w:rFonts w:cs="Times New Roman"/>
          <w:szCs w:val="24"/>
        </w:rPr>
        <w:t>)</w:t>
      </w:r>
    </w:p>
    <w:p w14:paraId="500C4C4E" w14:textId="7787C9DE" w:rsidR="00E7279A" w:rsidRPr="004E4BBF" w:rsidRDefault="00E7279A" w:rsidP="003B1E48">
      <w:pPr>
        <w:numPr>
          <w:ilvl w:val="0"/>
          <w:numId w:val="8"/>
        </w:numPr>
        <w:tabs>
          <w:tab w:val="left" w:pos="360"/>
          <w:tab w:val="left" w:pos="1260"/>
        </w:tabs>
        <w:spacing w:before="0" w:after="0"/>
        <w:ind w:left="568" w:hanging="284"/>
        <w:jc w:val="left"/>
        <w:rPr>
          <w:rFonts w:cs="Times New Roman"/>
          <w:szCs w:val="24"/>
        </w:rPr>
      </w:pPr>
      <w:r w:rsidRPr="004E4BBF">
        <w:rPr>
          <w:rFonts w:cs="Times New Roman"/>
          <w:szCs w:val="24"/>
        </w:rPr>
        <w:t>Plan godišnjeg proračuna za narednu godinu</w:t>
      </w:r>
      <w:r w:rsidR="00995215" w:rsidRPr="004E4BBF">
        <w:rPr>
          <w:rFonts w:cs="Times New Roman"/>
          <w:szCs w:val="24"/>
        </w:rPr>
        <w:t xml:space="preserve"> (ako je </w:t>
      </w:r>
      <w:r w:rsidR="005829B7" w:rsidRPr="004E4BBF">
        <w:rPr>
          <w:rFonts w:cs="Times New Roman"/>
          <w:szCs w:val="24"/>
        </w:rPr>
        <w:t>podnositelj zahtjeva</w:t>
      </w:r>
      <w:r w:rsidR="00995215" w:rsidRPr="004E4BBF">
        <w:rPr>
          <w:rFonts w:cs="Times New Roman"/>
          <w:szCs w:val="24"/>
        </w:rPr>
        <w:t xml:space="preserve"> JLP</w:t>
      </w:r>
      <w:r w:rsidR="00C274D8" w:rsidRPr="004E4BBF">
        <w:rPr>
          <w:rFonts w:cs="Times New Roman"/>
          <w:szCs w:val="24"/>
        </w:rPr>
        <w:t>(R)</w:t>
      </w:r>
      <w:r w:rsidR="00995215" w:rsidRPr="004E4BBF">
        <w:rPr>
          <w:rFonts w:cs="Times New Roman"/>
          <w:szCs w:val="24"/>
        </w:rPr>
        <w:t>S)</w:t>
      </w:r>
    </w:p>
    <w:p w14:paraId="02D82847" w14:textId="02F14180" w:rsidR="00E7279A" w:rsidRPr="004E4BBF" w:rsidRDefault="00E7279A" w:rsidP="003B1E48">
      <w:pPr>
        <w:numPr>
          <w:ilvl w:val="0"/>
          <w:numId w:val="8"/>
        </w:numPr>
        <w:tabs>
          <w:tab w:val="left" w:pos="360"/>
          <w:tab w:val="left" w:pos="1260"/>
        </w:tabs>
        <w:spacing w:before="0" w:after="0"/>
        <w:ind w:left="568" w:hanging="284"/>
        <w:jc w:val="left"/>
        <w:rPr>
          <w:rFonts w:cs="Times New Roman"/>
          <w:szCs w:val="24"/>
        </w:rPr>
      </w:pPr>
      <w:r w:rsidRPr="004E4BBF">
        <w:rPr>
          <w:rFonts w:cs="Times New Roman"/>
          <w:szCs w:val="24"/>
        </w:rPr>
        <w:t>Upitnik za pravne osobe</w:t>
      </w:r>
      <w:r w:rsidR="000A589B" w:rsidRPr="004E4BBF">
        <w:rPr>
          <w:rFonts w:cs="Times New Roman"/>
          <w:b/>
          <w:szCs w:val="24"/>
          <w:vertAlign w:val="superscript"/>
        </w:rPr>
        <w:footnoteReference w:id="6"/>
      </w:r>
      <w:r w:rsidR="003B1E48" w:rsidRPr="004E4BBF">
        <w:rPr>
          <w:rFonts w:cs="Times New Roman"/>
          <w:szCs w:val="24"/>
        </w:rPr>
        <w:t>, obrazac HBOR-a</w:t>
      </w:r>
    </w:p>
    <w:p w14:paraId="398DDA66" w14:textId="77777777" w:rsidR="00E7279A" w:rsidRPr="004E4BBF" w:rsidRDefault="00E7279A" w:rsidP="003B1E48">
      <w:pPr>
        <w:pBdr>
          <w:bottom w:val="single" w:sz="4" w:space="1" w:color="auto"/>
        </w:pBdr>
        <w:rPr>
          <w:rFonts w:cs="Times New Roman"/>
          <w:b/>
          <w:szCs w:val="24"/>
        </w:rPr>
      </w:pPr>
      <w:r w:rsidRPr="004E4BBF">
        <w:rPr>
          <w:rFonts w:cs="Times New Roman"/>
          <w:b/>
          <w:szCs w:val="24"/>
        </w:rPr>
        <w:t>Instrumenti osiguranja</w:t>
      </w:r>
    </w:p>
    <w:p w14:paraId="784505C3" w14:textId="77777777" w:rsidR="00FD4436" w:rsidRPr="004E4BBF" w:rsidRDefault="00E7279A" w:rsidP="00712D2D">
      <w:pPr>
        <w:numPr>
          <w:ilvl w:val="0"/>
          <w:numId w:val="4"/>
        </w:numPr>
        <w:spacing w:after="0"/>
        <w:ind w:left="568" w:hanging="284"/>
        <w:rPr>
          <w:rFonts w:cs="Times New Roman"/>
          <w:b/>
          <w:szCs w:val="24"/>
          <w:u w:val="single"/>
        </w:rPr>
      </w:pPr>
      <w:r w:rsidRPr="004E4BBF">
        <w:rPr>
          <w:rFonts w:cs="Times New Roman"/>
          <w:szCs w:val="24"/>
        </w:rPr>
        <w:t>Dokumentacija o ponuđenim instrumentima osiguranja</w:t>
      </w:r>
    </w:p>
    <w:p w14:paraId="12005426" w14:textId="0ED73689" w:rsidR="00E7279A" w:rsidRPr="004E4BBF" w:rsidRDefault="00E7279A" w:rsidP="00712D2D">
      <w:pPr>
        <w:spacing w:before="0"/>
        <w:ind w:left="567"/>
        <w:rPr>
          <w:rFonts w:cs="Times New Roman"/>
          <w:b/>
          <w:szCs w:val="24"/>
          <w:u w:val="single"/>
        </w:rPr>
      </w:pPr>
      <w:r w:rsidRPr="004E4BBF">
        <w:rPr>
          <w:rFonts w:cs="Times New Roman"/>
          <w:szCs w:val="24"/>
        </w:rPr>
        <w:t>(</w:t>
      </w:r>
      <w:r w:rsidR="003B1E48" w:rsidRPr="004E4BBF">
        <w:rPr>
          <w:rFonts w:cs="Times New Roman"/>
          <w:szCs w:val="24"/>
        </w:rPr>
        <w:t>ako su instrumenti osiguranja nekretnine:</w:t>
      </w:r>
      <w:r w:rsidRPr="004E4BBF">
        <w:rPr>
          <w:rFonts w:cs="Times New Roman"/>
          <w:szCs w:val="24"/>
        </w:rPr>
        <w:t xml:space="preserve"> elaborat procjene vrijednosti nekretnina ne stariji od 3 godine za stambene građevine odnosno ne stariji od 1 godine za poslovne građevine s fotografijom objekta i zemljišnoknjižni izvadak ne stariji od 30 dana od podnošenja zahtjeva)</w:t>
      </w:r>
    </w:p>
    <w:p w14:paraId="31A8FF29" w14:textId="77777777" w:rsidR="00E7279A" w:rsidRPr="004E4BBF" w:rsidRDefault="00E7279A" w:rsidP="003B1E48">
      <w:pPr>
        <w:pBdr>
          <w:bottom w:val="single" w:sz="4" w:space="1" w:color="auto"/>
        </w:pBdr>
        <w:rPr>
          <w:rFonts w:cs="Times New Roman"/>
          <w:b/>
          <w:szCs w:val="24"/>
        </w:rPr>
      </w:pPr>
      <w:r w:rsidRPr="004E4BBF">
        <w:rPr>
          <w:rFonts w:cs="Times New Roman"/>
          <w:b/>
          <w:szCs w:val="24"/>
        </w:rPr>
        <w:t>Ostala dokumentacija</w:t>
      </w:r>
    </w:p>
    <w:p w14:paraId="3B519B11" w14:textId="77777777" w:rsidR="007B5BBE" w:rsidRPr="004E4BBF" w:rsidRDefault="007B5BBE" w:rsidP="005829B7">
      <w:pPr>
        <w:numPr>
          <w:ilvl w:val="0"/>
          <w:numId w:val="4"/>
        </w:numPr>
        <w:spacing w:before="0" w:after="0"/>
        <w:ind w:left="567" w:hanging="283"/>
        <w:rPr>
          <w:rFonts w:cs="Times New Roman"/>
          <w:szCs w:val="24"/>
        </w:rPr>
      </w:pPr>
      <w:r w:rsidRPr="004E4BBF">
        <w:rPr>
          <w:rFonts w:cs="Times New Roman"/>
          <w:szCs w:val="24"/>
        </w:rPr>
        <w:t>Preslike osobnih iskaznica - ovlaštenih predstavnika podnositelja zahtjeva</w:t>
      </w:r>
    </w:p>
    <w:p w14:paraId="51526F69" w14:textId="77777777" w:rsidR="00386F05" w:rsidRPr="004E4BBF" w:rsidRDefault="00762F4B" w:rsidP="005829B7">
      <w:pPr>
        <w:numPr>
          <w:ilvl w:val="0"/>
          <w:numId w:val="4"/>
        </w:numPr>
        <w:tabs>
          <w:tab w:val="num" w:pos="720"/>
        </w:tabs>
        <w:spacing w:before="0" w:after="0"/>
        <w:ind w:left="567" w:hanging="283"/>
        <w:rPr>
          <w:rFonts w:cs="Times New Roman"/>
          <w:szCs w:val="24"/>
        </w:rPr>
      </w:pPr>
      <w:r w:rsidRPr="004E4BBF">
        <w:rPr>
          <w:rFonts w:cs="Times New Roman"/>
          <w:szCs w:val="24"/>
        </w:rPr>
        <w:t>Odluka o imenovanju ovlaštene osobe</w:t>
      </w:r>
    </w:p>
    <w:p w14:paraId="44B6A67B" w14:textId="69C84610" w:rsidR="00762F4B" w:rsidRPr="004E4BBF" w:rsidRDefault="00762F4B" w:rsidP="00386F05">
      <w:pPr>
        <w:spacing w:before="0" w:after="0"/>
        <w:ind w:left="567"/>
        <w:rPr>
          <w:rFonts w:cs="Times New Roman"/>
          <w:szCs w:val="24"/>
        </w:rPr>
      </w:pPr>
      <w:r w:rsidRPr="004E4BBF">
        <w:rPr>
          <w:rFonts w:cs="Times New Roman"/>
          <w:szCs w:val="24"/>
        </w:rPr>
        <w:t>(</w:t>
      </w:r>
      <w:r w:rsidR="00FD4436" w:rsidRPr="004E4BBF">
        <w:rPr>
          <w:rFonts w:cs="Times New Roman"/>
          <w:szCs w:val="24"/>
        </w:rPr>
        <w:t>ako je podnositelj zahtjeva JLP</w:t>
      </w:r>
      <w:r w:rsidR="002E6AD7" w:rsidRPr="004E4BBF">
        <w:rPr>
          <w:rFonts w:cs="Times New Roman"/>
          <w:szCs w:val="24"/>
        </w:rPr>
        <w:t>(R)</w:t>
      </w:r>
      <w:r w:rsidR="00FD4436" w:rsidRPr="004E4BBF">
        <w:rPr>
          <w:rFonts w:cs="Times New Roman"/>
          <w:szCs w:val="24"/>
        </w:rPr>
        <w:t xml:space="preserve">S, odluka o imenovanju </w:t>
      </w:r>
      <w:r w:rsidRPr="004E4BBF">
        <w:rPr>
          <w:rFonts w:cs="Times New Roman"/>
          <w:szCs w:val="24"/>
        </w:rPr>
        <w:t>načelnika</w:t>
      </w:r>
      <w:r w:rsidR="00FD4436" w:rsidRPr="004E4BBF">
        <w:rPr>
          <w:rFonts w:cs="Times New Roman"/>
          <w:szCs w:val="24"/>
        </w:rPr>
        <w:t xml:space="preserve"> </w:t>
      </w:r>
      <w:r w:rsidRPr="004E4BBF">
        <w:rPr>
          <w:rFonts w:cs="Times New Roman"/>
          <w:szCs w:val="24"/>
        </w:rPr>
        <w:t>/</w:t>
      </w:r>
      <w:r w:rsidR="00FD4436" w:rsidRPr="004E4BBF">
        <w:rPr>
          <w:rFonts w:cs="Times New Roman"/>
          <w:szCs w:val="24"/>
        </w:rPr>
        <w:t xml:space="preserve"> </w:t>
      </w:r>
      <w:r w:rsidRPr="004E4BBF">
        <w:rPr>
          <w:rFonts w:cs="Times New Roman"/>
          <w:szCs w:val="24"/>
        </w:rPr>
        <w:t>gradonačelnika</w:t>
      </w:r>
      <w:r w:rsidR="00FD4436" w:rsidRPr="004E4BBF">
        <w:rPr>
          <w:rFonts w:cs="Times New Roman"/>
          <w:szCs w:val="24"/>
        </w:rPr>
        <w:t xml:space="preserve"> </w:t>
      </w:r>
      <w:r w:rsidRPr="004E4BBF">
        <w:rPr>
          <w:rFonts w:cs="Times New Roman"/>
          <w:szCs w:val="24"/>
        </w:rPr>
        <w:t>/</w:t>
      </w:r>
      <w:r w:rsidR="00FD4436" w:rsidRPr="004E4BBF">
        <w:rPr>
          <w:rFonts w:cs="Times New Roman"/>
          <w:szCs w:val="24"/>
        </w:rPr>
        <w:t xml:space="preserve"> </w:t>
      </w:r>
      <w:r w:rsidRPr="004E4BBF">
        <w:rPr>
          <w:rFonts w:cs="Times New Roman"/>
          <w:szCs w:val="24"/>
        </w:rPr>
        <w:t>župana)</w:t>
      </w:r>
    </w:p>
    <w:p w14:paraId="44E0B53F" w14:textId="205DA48F" w:rsidR="00DE7B80" w:rsidRPr="004E4BBF" w:rsidRDefault="00DE7B80" w:rsidP="00DE7B80">
      <w:pPr>
        <w:pStyle w:val="ListParagraph"/>
        <w:numPr>
          <w:ilvl w:val="0"/>
          <w:numId w:val="4"/>
        </w:numPr>
        <w:tabs>
          <w:tab w:val="clear" w:pos="1080"/>
          <w:tab w:val="num" w:pos="567"/>
        </w:tabs>
        <w:spacing w:before="0" w:after="0" w:line="276" w:lineRule="auto"/>
        <w:ind w:left="567" w:hanging="283"/>
        <w:rPr>
          <w:rFonts w:cs="Times New Roman"/>
          <w:szCs w:val="24"/>
        </w:rPr>
      </w:pPr>
      <w:r w:rsidRPr="004E4BBF">
        <w:rPr>
          <w:rFonts w:cs="Times New Roman"/>
          <w:szCs w:val="24"/>
        </w:rPr>
        <w:t xml:space="preserve">Karton deponiranih potpisa osobe ovlaštene za zastupanje i raspolaganje sredstvima računa </w:t>
      </w:r>
    </w:p>
    <w:p w14:paraId="3D8C623A" w14:textId="66D0397C" w:rsidR="008F1B24" w:rsidRPr="004E4BBF" w:rsidRDefault="008F1B24" w:rsidP="005829B7">
      <w:pPr>
        <w:numPr>
          <w:ilvl w:val="0"/>
          <w:numId w:val="4"/>
        </w:numPr>
        <w:tabs>
          <w:tab w:val="clear" w:pos="1080"/>
          <w:tab w:val="num" w:pos="-3686"/>
        </w:tabs>
        <w:spacing w:before="0" w:after="0"/>
        <w:ind w:left="568" w:hanging="284"/>
        <w:rPr>
          <w:rFonts w:cs="Times New Roman"/>
          <w:szCs w:val="24"/>
        </w:rPr>
      </w:pPr>
      <w:r w:rsidRPr="004E4BBF">
        <w:rPr>
          <w:rFonts w:cs="Times New Roman"/>
          <w:szCs w:val="24"/>
        </w:rPr>
        <w:t>Izjava o povezanim osobama</w:t>
      </w:r>
      <w:r w:rsidR="003B1E48" w:rsidRPr="004E4BBF">
        <w:rPr>
          <w:rFonts w:cs="Times New Roman"/>
          <w:szCs w:val="24"/>
        </w:rPr>
        <w:t>, obrazac HBOR-a</w:t>
      </w:r>
    </w:p>
    <w:p w14:paraId="2351F71B" w14:textId="148AAF8B" w:rsidR="00FD4436" w:rsidRPr="004E4BBF" w:rsidRDefault="00DE7B80" w:rsidP="005829B7">
      <w:pPr>
        <w:numPr>
          <w:ilvl w:val="1"/>
          <w:numId w:val="6"/>
        </w:numPr>
        <w:tabs>
          <w:tab w:val="left" w:pos="360"/>
          <w:tab w:val="num" w:pos="720"/>
          <w:tab w:val="left" w:pos="1260"/>
        </w:tabs>
        <w:spacing w:before="0" w:after="0"/>
        <w:ind w:left="567" w:hanging="283"/>
        <w:contextualSpacing/>
        <w:rPr>
          <w:rFonts w:cs="Times New Roman"/>
          <w:szCs w:val="24"/>
        </w:rPr>
      </w:pPr>
      <w:r w:rsidRPr="004E4BBF">
        <w:rPr>
          <w:rFonts w:cs="Times New Roman"/>
          <w:szCs w:val="24"/>
        </w:rPr>
        <w:t>Suglasnost ministarstva financija</w:t>
      </w:r>
      <w:r w:rsidR="00E7279A" w:rsidRPr="004E4BBF">
        <w:rPr>
          <w:rFonts w:cs="Times New Roman"/>
          <w:szCs w:val="24"/>
        </w:rPr>
        <w:t xml:space="preserve"> o zaduženju za predmetni kredit</w:t>
      </w:r>
    </w:p>
    <w:p w14:paraId="4DA11D57" w14:textId="7DE13D1C" w:rsidR="003B1E48" w:rsidRPr="004E4BBF" w:rsidRDefault="003B1E48" w:rsidP="00712D2D">
      <w:pPr>
        <w:tabs>
          <w:tab w:val="left" w:pos="360"/>
          <w:tab w:val="left" w:pos="1260"/>
        </w:tabs>
        <w:spacing w:before="0" w:after="0"/>
        <w:ind w:left="567"/>
        <w:contextualSpacing/>
        <w:rPr>
          <w:rFonts w:cs="Times New Roman"/>
          <w:szCs w:val="24"/>
        </w:rPr>
      </w:pPr>
      <w:r w:rsidRPr="004E4BBF">
        <w:rPr>
          <w:rFonts w:cs="Times New Roman"/>
          <w:szCs w:val="24"/>
        </w:rPr>
        <w:t xml:space="preserve">(ako je </w:t>
      </w:r>
      <w:r w:rsidR="005829B7" w:rsidRPr="004E4BBF">
        <w:rPr>
          <w:rFonts w:cs="Times New Roman"/>
          <w:szCs w:val="24"/>
        </w:rPr>
        <w:t>podnositelj zahtjeva</w:t>
      </w:r>
      <w:r w:rsidRPr="004E4BBF">
        <w:rPr>
          <w:rFonts w:cs="Times New Roman"/>
          <w:szCs w:val="24"/>
        </w:rPr>
        <w:t xml:space="preserve"> JLP</w:t>
      </w:r>
      <w:r w:rsidR="002E6AD7" w:rsidRPr="004E4BBF">
        <w:rPr>
          <w:rFonts w:cs="Times New Roman"/>
          <w:szCs w:val="24"/>
        </w:rPr>
        <w:t>(R)</w:t>
      </w:r>
      <w:r w:rsidRPr="004E4BBF">
        <w:rPr>
          <w:rFonts w:cs="Times New Roman"/>
          <w:szCs w:val="24"/>
        </w:rPr>
        <w:t xml:space="preserve">S, </w:t>
      </w:r>
      <w:r w:rsidR="005829B7" w:rsidRPr="004E4BBF">
        <w:rPr>
          <w:rFonts w:cs="Times New Roman"/>
          <w:szCs w:val="24"/>
        </w:rPr>
        <w:t xml:space="preserve">dostavlja se </w:t>
      </w:r>
      <w:r w:rsidR="00995215" w:rsidRPr="004E4BBF">
        <w:rPr>
          <w:rFonts w:cs="Times New Roman"/>
          <w:szCs w:val="24"/>
        </w:rPr>
        <w:t xml:space="preserve">uz zahtjev za kredit ili najkasnije do </w:t>
      </w:r>
      <w:r w:rsidRPr="004E4BBF">
        <w:rPr>
          <w:rFonts w:cs="Times New Roman"/>
          <w:szCs w:val="24"/>
        </w:rPr>
        <w:t>zaključivanja ugovora o kreditu)</w:t>
      </w:r>
    </w:p>
    <w:p w14:paraId="38EF7D61" w14:textId="77777777" w:rsidR="00813627" w:rsidRPr="004E4BBF" w:rsidRDefault="00813627" w:rsidP="003B1E48">
      <w:pPr>
        <w:suppressAutoHyphens/>
        <w:spacing w:before="0" w:after="0"/>
        <w:contextualSpacing/>
        <w:rPr>
          <w:rFonts w:cs="Times New Roman"/>
          <w:szCs w:val="24"/>
        </w:rPr>
      </w:pPr>
    </w:p>
    <w:p w14:paraId="56A9C5DB" w14:textId="0C0354CA" w:rsidR="00E7279A" w:rsidRPr="004E4BBF" w:rsidRDefault="00200CEF" w:rsidP="003B1E48">
      <w:pPr>
        <w:tabs>
          <w:tab w:val="left" w:pos="720"/>
        </w:tabs>
        <w:suppressAutoHyphens/>
        <w:spacing w:before="240" w:after="0"/>
        <w:contextualSpacing/>
        <w:rPr>
          <w:rFonts w:cs="Times New Roman"/>
          <w:szCs w:val="24"/>
        </w:rPr>
      </w:pPr>
      <w:r w:rsidRPr="004E4BBF">
        <w:rPr>
          <w:rFonts w:cs="Times New Roman"/>
          <w:szCs w:val="24"/>
        </w:rPr>
        <w:t>O</w:t>
      </w:r>
      <w:r w:rsidR="00E7279A" w:rsidRPr="004E4BBF">
        <w:rPr>
          <w:rFonts w:cs="Times New Roman"/>
          <w:szCs w:val="24"/>
        </w:rPr>
        <w:t xml:space="preserve">brazac zahtjeva za </w:t>
      </w:r>
      <w:r w:rsidR="00FD4436" w:rsidRPr="004E4BBF">
        <w:rPr>
          <w:rFonts w:cs="Times New Roman"/>
          <w:szCs w:val="24"/>
        </w:rPr>
        <w:t>kredit</w:t>
      </w:r>
      <w:r w:rsidR="00E7279A" w:rsidRPr="004E4BBF">
        <w:rPr>
          <w:rFonts w:cs="Times New Roman"/>
          <w:szCs w:val="24"/>
        </w:rPr>
        <w:t xml:space="preserve"> i drugi obrasci HBOR-a objavljeni su na mrežnim stranicama HBOR-a ili su dostupni u HBOR-u na zahtjev.</w:t>
      </w:r>
    </w:p>
    <w:p w14:paraId="4A1857AC" w14:textId="77777777" w:rsidR="00E7279A" w:rsidRPr="004E4BBF" w:rsidRDefault="00E7279A" w:rsidP="003B1E48">
      <w:pPr>
        <w:outlineLvl w:val="1"/>
        <w:rPr>
          <w:rFonts w:cs="Times New Roman"/>
          <w:bCs/>
          <w:szCs w:val="24"/>
        </w:rPr>
      </w:pPr>
      <w:r w:rsidRPr="004E4BBF">
        <w:rPr>
          <w:rFonts w:cs="Times New Roman"/>
          <w:bCs/>
          <w:szCs w:val="24"/>
        </w:rPr>
        <w:t>HBOR zadržava pravo zatražiti i drugu dokumentaciju potrebnu za obradu kreditnog zahtjeva.</w:t>
      </w:r>
    </w:p>
    <w:sectPr w:rsidR="00E7279A" w:rsidRPr="004E4BBF" w:rsidSect="00BF5A4F">
      <w:headerReference w:type="default" r:id="rId11"/>
      <w:footerReference w:type="default" r:id="rId12"/>
      <w:headerReference w:type="first" r:id="rId13"/>
      <w:footerReference w:type="first" r:id="rId14"/>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2AA8E" w14:textId="77777777" w:rsidR="00E65EEC" w:rsidRDefault="00E65EEC" w:rsidP="00D8564D">
      <w:pPr>
        <w:spacing w:after="0"/>
      </w:pPr>
      <w:r>
        <w:separator/>
      </w:r>
    </w:p>
    <w:p w14:paraId="30B5E945" w14:textId="77777777" w:rsidR="00E65EEC" w:rsidRDefault="00E65EEC"/>
  </w:endnote>
  <w:endnote w:type="continuationSeparator" w:id="0">
    <w:p w14:paraId="4652D9ED" w14:textId="77777777" w:rsidR="00E65EEC" w:rsidRDefault="00E65EEC" w:rsidP="00D8564D">
      <w:pPr>
        <w:spacing w:after="0"/>
      </w:pPr>
      <w:r>
        <w:continuationSeparator/>
      </w:r>
    </w:p>
    <w:p w14:paraId="737F448B" w14:textId="77777777" w:rsidR="00E65EEC" w:rsidRDefault="00E65EEC"/>
  </w:endnote>
  <w:endnote w:type="continuationNotice" w:id="1">
    <w:p w14:paraId="5901EFB1" w14:textId="77777777" w:rsidR="00E65EEC" w:rsidRDefault="00E65EEC">
      <w:pPr>
        <w:spacing w:after="0"/>
      </w:pPr>
    </w:p>
    <w:p w14:paraId="3A5539E2" w14:textId="77777777" w:rsidR="00E65EEC" w:rsidRDefault="00E65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251530"/>
      <w:docPartObj>
        <w:docPartGallery w:val="Page Numbers (Bottom of Page)"/>
        <w:docPartUnique/>
      </w:docPartObj>
    </w:sdtPr>
    <w:sdtEndPr>
      <w:rPr>
        <w:noProof/>
        <w:sz w:val="22"/>
      </w:rPr>
    </w:sdtEndPr>
    <w:sdtContent>
      <w:p w14:paraId="6FAA78A6" w14:textId="4944C031" w:rsidR="00D30196" w:rsidRPr="007F316A" w:rsidRDefault="00D30196" w:rsidP="00DF5C70">
        <w:pPr>
          <w:pStyle w:val="Footer"/>
          <w:tabs>
            <w:tab w:val="left" w:pos="3225"/>
          </w:tabs>
          <w:jc w:val="left"/>
          <w:rPr>
            <w:sz w:val="22"/>
          </w:rPr>
        </w:pPr>
        <w:r>
          <w:tab/>
        </w:r>
        <w:r>
          <w:tab/>
        </w:r>
        <w:r w:rsidRPr="007F316A">
          <w:rPr>
            <w:sz w:val="22"/>
          </w:rPr>
          <w:fldChar w:fldCharType="begin"/>
        </w:r>
        <w:r w:rsidRPr="007F316A">
          <w:rPr>
            <w:sz w:val="22"/>
          </w:rPr>
          <w:instrText xml:space="preserve"> PAGE   \* MERGEFORMAT </w:instrText>
        </w:r>
        <w:r w:rsidRPr="007F316A">
          <w:rPr>
            <w:sz w:val="22"/>
          </w:rPr>
          <w:fldChar w:fldCharType="separate"/>
        </w:r>
        <w:r w:rsidR="009304DC">
          <w:rPr>
            <w:noProof/>
            <w:sz w:val="22"/>
          </w:rPr>
          <w:t>2</w:t>
        </w:r>
        <w:r w:rsidRPr="007F316A">
          <w:rPr>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6DFDC" w14:textId="40C98604" w:rsidR="00D30196" w:rsidRDefault="006A3847" w:rsidP="006A3847">
    <w:pPr>
      <w:pStyle w:val="Footer"/>
      <w:jc w:val="center"/>
    </w:pPr>
    <w:r>
      <w:rPr>
        <w:noProof/>
        <w:lang w:val="en-GB" w:eastAsia="en-GB"/>
      </w:rPr>
      <w:drawing>
        <wp:inline distT="0" distB="0" distL="0" distR="0" wp14:anchorId="0E272E09" wp14:editId="2A5AAEA9">
          <wp:extent cx="5760720" cy="497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497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972D0" w14:textId="77777777" w:rsidR="00E65EEC" w:rsidRDefault="00E65EEC" w:rsidP="00D8564D">
      <w:pPr>
        <w:spacing w:after="0"/>
      </w:pPr>
      <w:r>
        <w:separator/>
      </w:r>
    </w:p>
    <w:p w14:paraId="7E067A56" w14:textId="77777777" w:rsidR="00E65EEC" w:rsidRDefault="00E65EEC"/>
  </w:footnote>
  <w:footnote w:type="continuationSeparator" w:id="0">
    <w:p w14:paraId="0E2273C9" w14:textId="77777777" w:rsidR="00E65EEC" w:rsidRDefault="00E65EEC" w:rsidP="00D8564D">
      <w:pPr>
        <w:spacing w:after="0"/>
      </w:pPr>
      <w:r>
        <w:continuationSeparator/>
      </w:r>
    </w:p>
    <w:p w14:paraId="5AC09E37" w14:textId="77777777" w:rsidR="00E65EEC" w:rsidRDefault="00E65EEC"/>
  </w:footnote>
  <w:footnote w:type="continuationNotice" w:id="1">
    <w:p w14:paraId="6C74E3B3" w14:textId="77777777" w:rsidR="00E65EEC" w:rsidRDefault="00E65EEC">
      <w:pPr>
        <w:spacing w:after="0"/>
      </w:pPr>
    </w:p>
    <w:p w14:paraId="5B502FDB" w14:textId="77777777" w:rsidR="00E65EEC" w:rsidRDefault="00E65EEC"/>
  </w:footnote>
  <w:footnote w:id="2">
    <w:p w14:paraId="4D115D27" w14:textId="77777777" w:rsidR="00D30196" w:rsidRDefault="00D30196" w:rsidP="00E423F3">
      <w:pPr>
        <w:pStyle w:val="FootnoteText"/>
        <w:spacing w:before="0"/>
      </w:pPr>
      <w:r>
        <w:rPr>
          <w:rStyle w:val="FootnoteReference"/>
        </w:rPr>
        <w:footnoteRef/>
      </w:r>
      <w:r>
        <w:t xml:space="preserve"> Sukladno Zakonu o regionalnom razvoju RH (NN 147/14 i 123/2017) i svim naknadnim izmjenama i dopunama</w:t>
      </w:r>
    </w:p>
  </w:footnote>
  <w:footnote w:id="3">
    <w:p w14:paraId="2E2F8666" w14:textId="77777777" w:rsidR="00D30196" w:rsidRDefault="00D30196" w:rsidP="00655048">
      <w:pPr>
        <w:pStyle w:val="FootnoteText"/>
      </w:pPr>
      <w:r>
        <w:rPr>
          <w:rStyle w:val="FootnoteReference"/>
        </w:rPr>
        <w:footnoteRef/>
      </w:r>
      <w:r>
        <w:t xml:space="preserve"> Sukladno Zakonu o brdsko-planinskim područjima (NN 12/02, 32/02, 117/03, 32/05, 90/05, 80/08, 148/13 i 147/14) i svim naknadnim izmjenama i dopunama</w:t>
      </w:r>
    </w:p>
  </w:footnote>
  <w:footnote w:id="4">
    <w:p w14:paraId="7043B9BD" w14:textId="77777777" w:rsidR="00D30196" w:rsidRDefault="00D30196" w:rsidP="00655048">
      <w:pPr>
        <w:pStyle w:val="FootnoteText"/>
      </w:pPr>
      <w:r>
        <w:rPr>
          <w:rStyle w:val="FootnoteReference"/>
        </w:rPr>
        <w:footnoteRef/>
      </w:r>
      <w:r>
        <w:t xml:space="preserve"> Sukladno zakonu o otocima (NN 34/99, 32/02 i 33/06) i svim naknadnim izmjenama i dopunama</w:t>
      </w:r>
    </w:p>
  </w:footnote>
  <w:footnote w:id="5">
    <w:p w14:paraId="2DDA2E97" w14:textId="33284699" w:rsidR="00DA0012" w:rsidRDefault="00DA0012">
      <w:pPr>
        <w:pStyle w:val="FootnoteText"/>
      </w:pPr>
      <w:r>
        <w:rPr>
          <w:rStyle w:val="FootnoteReference"/>
        </w:rPr>
        <w:footnoteRef/>
      </w:r>
      <w:r>
        <w:t xml:space="preserve"> Uz uvjet da je Ugovor o dodjeli bespovratnih sredstava sukladan Odluci o odobrenju kredita.</w:t>
      </w:r>
    </w:p>
  </w:footnote>
  <w:footnote w:id="6">
    <w:p w14:paraId="71993300" w14:textId="53DAD28A" w:rsidR="00D30196" w:rsidRDefault="00D30196" w:rsidP="000A589B">
      <w:pPr>
        <w:tabs>
          <w:tab w:val="left" w:pos="360"/>
          <w:tab w:val="left" w:pos="1260"/>
        </w:tabs>
        <w:spacing w:before="0" w:line="276" w:lineRule="auto"/>
      </w:pPr>
      <w:r w:rsidRPr="00AE4AA4">
        <w:rPr>
          <w:rStyle w:val="FootnoteReference"/>
          <w:sz w:val="20"/>
        </w:rPr>
        <w:footnoteRef/>
      </w:r>
      <w:r w:rsidRPr="00AE4AA4">
        <w:rPr>
          <w:sz w:val="20"/>
        </w:rPr>
        <w:t xml:space="preserve"> </w:t>
      </w:r>
      <w:r>
        <w:rPr>
          <w:sz w:val="20"/>
        </w:rPr>
        <w:t>S</w:t>
      </w:r>
      <w:r w:rsidRPr="00AE4AA4">
        <w:rPr>
          <w:sz w:val="20"/>
        </w:rPr>
        <w:t>ukladno Zakonu o sprječavan</w:t>
      </w:r>
      <w:r w:rsidR="00FD7666">
        <w:rPr>
          <w:sz w:val="20"/>
        </w:rPr>
        <w:t xml:space="preserve">ju pranja novca i financiranja </w:t>
      </w:r>
      <w:r w:rsidRPr="00AE4AA4">
        <w:rPr>
          <w:sz w:val="20"/>
        </w:rPr>
        <w:t>terorizma NN br. 87/08 i 25/12</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24"/>
      <w:gridCol w:w="3024"/>
      <w:gridCol w:w="3024"/>
    </w:tblGrid>
    <w:tr w:rsidR="00D30196" w14:paraId="6D214517" w14:textId="77777777" w:rsidTr="242B9416">
      <w:tc>
        <w:tcPr>
          <w:tcW w:w="3024" w:type="dxa"/>
        </w:tcPr>
        <w:p w14:paraId="385D0565" w14:textId="4F08AC5F" w:rsidR="00D30196" w:rsidRDefault="00D30196" w:rsidP="00386F05">
          <w:pPr>
            <w:pStyle w:val="Header"/>
            <w:ind w:left="-115"/>
            <w:jc w:val="left"/>
          </w:pPr>
        </w:p>
      </w:tc>
      <w:tc>
        <w:tcPr>
          <w:tcW w:w="3024" w:type="dxa"/>
        </w:tcPr>
        <w:p w14:paraId="4D470322" w14:textId="4E3E9BC2" w:rsidR="00D30196" w:rsidRDefault="00D30196" w:rsidP="00386F05">
          <w:pPr>
            <w:pStyle w:val="Header"/>
            <w:jc w:val="center"/>
          </w:pPr>
        </w:p>
      </w:tc>
      <w:tc>
        <w:tcPr>
          <w:tcW w:w="3024" w:type="dxa"/>
        </w:tcPr>
        <w:p w14:paraId="41D3C927" w14:textId="5EF8341D" w:rsidR="00D30196" w:rsidRDefault="00D30196" w:rsidP="00386F05">
          <w:pPr>
            <w:pStyle w:val="Header"/>
            <w:ind w:right="-115"/>
            <w:jc w:val="right"/>
          </w:pPr>
        </w:p>
      </w:tc>
    </w:tr>
  </w:tbl>
  <w:p w14:paraId="179CC6B6" w14:textId="13701072" w:rsidR="00D30196" w:rsidRDefault="00D30196" w:rsidP="00712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316A3" w14:textId="77777777" w:rsidR="00D30196" w:rsidRDefault="00D30196" w:rsidP="00AA446B">
    <w:pPr>
      <w:pStyle w:val="Header"/>
      <w:jc w:val="center"/>
    </w:pPr>
    <w:r>
      <w:rPr>
        <w:noProof/>
      </w:rPr>
      <w:t xml:space="preserve"> </w:t>
    </w:r>
    <w:r>
      <w:rPr>
        <w:noProof/>
        <w:lang w:val="en-GB" w:eastAsia="en-GB"/>
      </w:rPr>
      <w:drawing>
        <wp:inline distT="0" distB="0" distL="0" distR="0" wp14:anchorId="56492724" wp14:editId="4F6F7E99">
          <wp:extent cx="1885950" cy="60638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5950" cy="606382"/>
                  </a:xfrm>
                  <a:prstGeom prst="rect">
                    <a:avLst/>
                  </a:prstGeom>
                </pic:spPr>
              </pic:pic>
            </a:graphicData>
          </a:graphic>
        </wp:inline>
      </w:drawing>
    </w:r>
    <w:r>
      <w:rPr>
        <w:noProof/>
      </w:rPr>
      <w:t xml:space="preserve">                                            </w:t>
    </w:r>
    <w:r>
      <w:rPr>
        <w:noProof/>
        <w:lang w:val="en-GB" w:eastAsia="en-GB"/>
      </w:rPr>
      <w:drawing>
        <wp:inline distT="0" distB="0" distL="0" distR="0" wp14:anchorId="03588A5A" wp14:editId="76C05F35">
          <wp:extent cx="2145779" cy="49593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190181" cy="5061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AA9"/>
    <w:multiLevelType w:val="hybridMultilevel"/>
    <w:tmpl w:val="36886468"/>
    <w:lvl w:ilvl="0" w:tplc="D3725492">
      <w:start w:val="1"/>
      <w:numFmt w:val="lowerLetter"/>
      <w:lvlText w:val="%1)"/>
      <w:lvlJc w:val="left"/>
      <w:pPr>
        <w:ind w:left="720" w:hanging="360"/>
      </w:pPr>
      <w:rPr>
        <w:rFonts w:ascii="Arial" w:hAnsi="Arial"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0A3E63"/>
    <w:multiLevelType w:val="hybridMultilevel"/>
    <w:tmpl w:val="77D6EC4C"/>
    <w:lvl w:ilvl="0" w:tplc="A740B53E">
      <w:start w:val="1"/>
      <w:numFmt w:val="decimal"/>
      <w:lvlText w:val="%1."/>
      <w:lvlJc w:val="left"/>
      <w:pPr>
        <w:ind w:left="720" w:hanging="360"/>
      </w:pPr>
      <w:rPr>
        <w:rFonts w:hint="default"/>
        <w:color w:val="auto"/>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DB1C2B"/>
    <w:multiLevelType w:val="hybridMultilevel"/>
    <w:tmpl w:val="84B2170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BE74DC3"/>
    <w:multiLevelType w:val="hybridMultilevel"/>
    <w:tmpl w:val="CB368070"/>
    <w:lvl w:ilvl="0" w:tplc="041A0001">
      <w:start w:val="1"/>
      <w:numFmt w:val="bullet"/>
      <w:lvlText w:val=""/>
      <w:lvlJc w:val="left"/>
      <w:pPr>
        <w:tabs>
          <w:tab w:val="num" w:pos="1080"/>
        </w:tabs>
        <w:ind w:left="1080" w:hanging="360"/>
      </w:pPr>
      <w:rPr>
        <w:rFonts w:ascii="Symbol" w:hAnsi="Symbol" w:hint="default"/>
      </w:rPr>
    </w:lvl>
    <w:lvl w:ilvl="1" w:tplc="041A0001">
      <w:start w:val="1"/>
      <w:numFmt w:val="bullet"/>
      <w:lvlText w:val=""/>
      <w:lvlJc w:val="left"/>
      <w:pPr>
        <w:tabs>
          <w:tab w:val="num" w:pos="1800"/>
        </w:tabs>
        <w:ind w:left="1800" w:hanging="360"/>
      </w:pPr>
      <w:rPr>
        <w:rFonts w:ascii="Symbol" w:hAnsi="Symbol"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6662D7"/>
    <w:multiLevelType w:val="hybridMultilevel"/>
    <w:tmpl w:val="1D4443FA"/>
    <w:lvl w:ilvl="0" w:tplc="041A0001">
      <w:start w:val="1"/>
      <w:numFmt w:val="bullet"/>
      <w:lvlText w:val=""/>
      <w:lvlJc w:val="left"/>
      <w:pPr>
        <w:ind w:left="1500" w:hanging="360"/>
      </w:pPr>
      <w:rPr>
        <w:rFonts w:ascii="Symbol" w:hAnsi="Symbol" w:hint="default"/>
      </w:rPr>
    </w:lvl>
    <w:lvl w:ilvl="1" w:tplc="041A0001">
      <w:start w:val="1"/>
      <w:numFmt w:val="bullet"/>
      <w:lvlText w:val=""/>
      <w:lvlJc w:val="left"/>
      <w:pPr>
        <w:ind w:left="2220" w:hanging="360"/>
      </w:pPr>
      <w:rPr>
        <w:rFonts w:ascii="Symbol" w:hAnsi="Symbol"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5" w15:restartNumberingAfterBreak="0">
    <w:nsid w:val="10A675DC"/>
    <w:multiLevelType w:val="hybridMultilevel"/>
    <w:tmpl w:val="7DA4752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A352174"/>
    <w:multiLevelType w:val="hybridMultilevel"/>
    <w:tmpl w:val="2CD8DC9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77F23"/>
    <w:multiLevelType w:val="hybridMultilevel"/>
    <w:tmpl w:val="CA20C17E"/>
    <w:lvl w:ilvl="0" w:tplc="A7C856F8">
      <w:start w:val="1"/>
      <w:numFmt w:val="decimal"/>
      <w:pStyle w:val="Heading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4B361C"/>
    <w:multiLevelType w:val="hybridMultilevel"/>
    <w:tmpl w:val="6492BED0"/>
    <w:lvl w:ilvl="0" w:tplc="27262CC2">
      <w:start w:val="1"/>
      <w:numFmt w:val="decimal"/>
      <w:lvlText w:val="(%1)"/>
      <w:lvlJc w:val="left"/>
      <w:pPr>
        <w:ind w:left="360" w:hanging="360"/>
      </w:pPr>
      <w:rPr>
        <w:rFonts w:hint="default"/>
        <w:b w:val="0"/>
      </w:rPr>
    </w:lvl>
    <w:lvl w:ilvl="1" w:tplc="B144F836">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7D25D7A">
      <w:start w:val="1"/>
      <w:numFmt w:val="lowerLetter"/>
      <w:lvlText w:val="%4)"/>
      <w:lvlJc w:val="left"/>
      <w:pPr>
        <w:ind w:left="2520" w:hanging="360"/>
      </w:pPr>
      <w:rPr>
        <w:rFonts w:hint="default"/>
      </w:rPr>
    </w:lvl>
    <w:lvl w:ilvl="4" w:tplc="6B54E70C">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9D2C8F"/>
    <w:multiLevelType w:val="hybridMultilevel"/>
    <w:tmpl w:val="6D0494F6"/>
    <w:lvl w:ilvl="0" w:tplc="041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B97ED9"/>
    <w:multiLevelType w:val="hybridMultilevel"/>
    <w:tmpl w:val="9444A3B0"/>
    <w:lvl w:ilvl="0" w:tplc="041A0001">
      <w:start w:val="1"/>
      <w:numFmt w:val="bullet"/>
      <w:lvlText w:val=""/>
      <w:lvlJc w:val="left"/>
      <w:pPr>
        <w:tabs>
          <w:tab w:val="num" w:pos="720"/>
        </w:tabs>
        <w:ind w:left="720" w:hanging="360"/>
      </w:pPr>
      <w:rPr>
        <w:rFonts w:ascii="Symbol" w:hAnsi="Symbol" w:hint="default"/>
      </w:rPr>
    </w:lvl>
    <w:lvl w:ilvl="1" w:tplc="041A0001">
      <w:start w:val="1"/>
      <w:numFmt w:val="bullet"/>
      <w:lvlText w:val=""/>
      <w:lvlJc w:val="left"/>
      <w:pPr>
        <w:tabs>
          <w:tab w:val="num" w:pos="360"/>
        </w:tabs>
        <w:ind w:left="36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380B49FE"/>
    <w:multiLevelType w:val="hybridMultilevel"/>
    <w:tmpl w:val="9B94EF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B085586"/>
    <w:multiLevelType w:val="hybridMultilevel"/>
    <w:tmpl w:val="C81A3038"/>
    <w:lvl w:ilvl="0" w:tplc="3828D88C">
      <w:start w:val="1"/>
      <w:numFmt w:val="bullet"/>
      <w:lvlText w:val=""/>
      <w:lvlJc w:val="left"/>
      <w:pPr>
        <w:tabs>
          <w:tab w:val="num" w:pos="1080"/>
        </w:tabs>
        <w:ind w:left="1080" w:hanging="360"/>
      </w:pPr>
      <w:rPr>
        <w:rFonts w:ascii="Symbol" w:hAnsi="Symbol" w:hint="default"/>
        <w:sz w:val="22"/>
        <w:szCs w:val="22"/>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43B82"/>
    <w:multiLevelType w:val="multilevel"/>
    <w:tmpl w:val="5FD4DB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E7E0709"/>
    <w:multiLevelType w:val="hybridMultilevel"/>
    <w:tmpl w:val="4318592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5" w15:restartNumberingAfterBreak="0">
    <w:nsid w:val="5268372C"/>
    <w:multiLevelType w:val="hybridMultilevel"/>
    <w:tmpl w:val="070CD680"/>
    <w:lvl w:ilvl="0" w:tplc="1F323E7E">
      <w:start w:val="1"/>
      <w:numFmt w:val="lowerLetter"/>
      <w:lvlText w:val="%1)"/>
      <w:lvlJc w:val="right"/>
      <w:pPr>
        <w:ind w:left="720" w:hanging="360"/>
      </w:pPr>
      <w:rPr>
        <w:rFonts w:ascii="Times New Roman" w:hAnsi="Times New Roman" w:hint="default"/>
        <w:b w:val="0"/>
        <w:i w:val="0"/>
        <w:color w:val="auto"/>
        <w:sz w:val="22"/>
      </w:rPr>
    </w:lvl>
    <w:lvl w:ilvl="1" w:tplc="288C0B3C">
      <w:start w:val="1"/>
      <w:numFmt w:val="decimal"/>
      <w:lvlText w:val="%2."/>
      <w:lvlJc w:val="left"/>
      <w:pPr>
        <w:ind w:left="1785" w:hanging="705"/>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87B3546"/>
    <w:multiLevelType w:val="hybridMultilevel"/>
    <w:tmpl w:val="FEB062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9F2574"/>
    <w:multiLevelType w:val="hybridMultilevel"/>
    <w:tmpl w:val="CA906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6DF588D"/>
    <w:multiLevelType w:val="hybridMultilevel"/>
    <w:tmpl w:val="C526B4A6"/>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9540A7B"/>
    <w:multiLevelType w:val="hybridMultilevel"/>
    <w:tmpl w:val="86FCD3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FDB4161"/>
    <w:multiLevelType w:val="hybridMultilevel"/>
    <w:tmpl w:val="84867D5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15"/>
  </w:num>
  <w:num w:numId="3">
    <w:abstractNumId w:val="13"/>
  </w:num>
  <w:num w:numId="4">
    <w:abstractNumId w:val="3"/>
  </w:num>
  <w:num w:numId="5">
    <w:abstractNumId w:val="12"/>
  </w:num>
  <w:num w:numId="6">
    <w:abstractNumId w:val="10"/>
  </w:num>
  <w:num w:numId="7">
    <w:abstractNumId w:val="5"/>
  </w:num>
  <w:num w:numId="8">
    <w:abstractNumId w:val="4"/>
  </w:num>
  <w:num w:numId="9">
    <w:abstractNumId w:val="19"/>
  </w:num>
  <w:num w:numId="10">
    <w:abstractNumId w:val="14"/>
  </w:num>
  <w:num w:numId="11">
    <w:abstractNumId w:val="2"/>
  </w:num>
  <w:num w:numId="12">
    <w:abstractNumId w:val="1"/>
  </w:num>
  <w:num w:numId="13">
    <w:abstractNumId w:val="16"/>
  </w:num>
  <w:num w:numId="14">
    <w:abstractNumId w:val="11"/>
  </w:num>
  <w:num w:numId="15">
    <w:abstractNumId w:val="6"/>
  </w:num>
  <w:num w:numId="16">
    <w:abstractNumId w:val="17"/>
  </w:num>
  <w:num w:numId="17">
    <w:abstractNumId w:val="13"/>
  </w:num>
  <w:num w:numId="18">
    <w:abstractNumId w:val="13"/>
  </w:num>
  <w:num w:numId="19">
    <w:abstractNumId w:val="8"/>
  </w:num>
  <w:num w:numId="20">
    <w:abstractNumId w:val="13"/>
  </w:num>
  <w:num w:numId="21">
    <w:abstractNumId w:val="13"/>
  </w:num>
  <w:num w:numId="22">
    <w:abstractNumId w:val="0"/>
  </w:num>
  <w:num w:numId="23">
    <w:abstractNumId w:val="7"/>
  </w:num>
  <w:num w:numId="24">
    <w:abstractNumId w:val="20"/>
  </w:num>
  <w:num w:numId="2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FC"/>
    <w:rsid w:val="0000035D"/>
    <w:rsid w:val="00001332"/>
    <w:rsid w:val="00002CE2"/>
    <w:rsid w:val="000032A4"/>
    <w:rsid w:val="000035A2"/>
    <w:rsid w:val="000036C5"/>
    <w:rsid w:val="00005D06"/>
    <w:rsid w:val="00010039"/>
    <w:rsid w:val="000106AB"/>
    <w:rsid w:val="00011A68"/>
    <w:rsid w:val="00012687"/>
    <w:rsid w:val="0001359B"/>
    <w:rsid w:val="00014E29"/>
    <w:rsid w:val="00015A22"/>
    <w:rsid w:val="00016853"/>
    <w:rsid w:val="000170D3"/>
    <w:rsid w:val="00021F62"/>
    <w:rsid w:val="00022317"/>
    <w:rsid w:val="00023F9E"/>
    <w:rsid w:val="000251BC"/>
    <w:rsid w:val="00031862"/>
    <w:rsid w:val="00032104"/>
    <w:rsid w:val="00034A6D"/>
    <w:rsid w:val="00035690"/>
    <w:rsid w:val="00035BCF"/>
    <w:rsid w:val="0003703D"/>
    <w:rsid w:val="00037163"/>
    <w:rsid w:val="000372B5"/>
    <w:rsid w:val="0003788E"/>
    <w:rsid w:val="00037ADC"/>
    <w:rsid w:val="00037BDD"/>
    <w:rsid w:val="00040218"/>
    <w:rsid w:val="00040462"/>
    <w:rsid w:val="000417F0"/>
    <w:rsid w:val="0004186F"/>
    <w:rsid w:val="00047AC5"/>
    <w:rsid w:val="00047F83"/>
    <w:rsid w:val="000511E9"/>
    <w:rsid w:val="000519BB"/>
    <w:rsid w:val="00052815"/>
    <w:rsid w:val="0005282E"/>
    <w:rsid w:val="00052938"/>
    <w:rsid w:val="00052E89"/>
    <w:rsid w:val="00053937"/>
    <w:rsid w:val="00054A94"/>
    <w:rsid w:val="00054B46"/>
    <w:rsid w:val="00060E59"/>
    <w:rsid w:val="00063F95"/>
    <w:rsid w:val="00065799"/>
    <w:rsid w:val="00065DA3"/>
    <w:rsid w:val="00066214"/>
    <w:rsid w:val="00067B17"/>
    <w:rsid w:val="00070063"/>
    <w:rsid w:val="0007186D"/>
    <w:rsid w:val="0007608F"/>
    <w:rsid w:val="00076633"/>
    <w:rsid w:val="00076EBE"/>
    <w:rsid w:val="00076FAB"/>
    <w:rsid w:val="00077D74"/>
    <w:rsid w:val="00080350"/>
    <w:rsid w:val="00080531"/>
    <w:rsid w:val="0008607E"/>
    <w:rsid w:val="00086482"/>
    <w:rsid w:val="000900D8"/>
    <w:rsid w:val="000912A7"/>
    <w:rsid w:val="000912E0"/>
    <w:rsid w:val="00091E19"/>
    <w:rsid w:val="00092C77"/>
    <w:rsid w:val="00093134"/>
    <w:rsid w:val="000957E6"/>
    <w:rsid w:val="00095C4D"/>
    <w:rsid w:val="00096C82"/>
    <w:rsid w:val="00097267"/>
    <w:rsid w:val="000A2C6D"/>
    <w:rsid w:val="000A589B"/>
    <w:rsid w:val="000A5F38"/>
    <w:rsid w:val="000B0D25"/>
    <w:rsid w:val="000B1F93"/>
    <w:rsid w:val="000B2821"/>
    <w:rsid w:val="000B33A4"/>
    <w:rsid w:val="000B6AE4"/>
    <w:rsid w:val="000B6F10"/>
    <w:rsid w:val="000C003E"/>
    <w:rsid w:val="000C0A73"/>
    <w:rsid w:val="000C1D61"/>
    <w:rsid w:val="000C2B02"/>
    <w:rsid w:val="000C4344"/>
    <w:rsid w:val="000C6033"/>
    <w:rsid w:val="000C6990"/>
    <w:rsid w:val="000C70D7"/>
    <w:rsid w:val="000C70F3"/>
    <w:rsid w:val="000C743C"/>
    <w:rsid w:val="000C7DC8"/>
    <w:rsid w:val="000D0AA8"/>
    <w:rsid w:val="000D0AA9"/>
    <w:rsid w:val="000D182B"/>
    <w:rsid w:val="000D4FC7"/>
    <w:rsid w:val="000D54FF"/>
    <w:rsid w:val="000E05B1"/>
    <w:rsid w:val="000E207F"/>
    <w:rsid w:val="000E2382"/>
    <w:rsid w:val="000E2448"/>
    <w:rsid w:val="000E29F2"/>
    <w:rsid w:val="000E357E"/>
    <w:rsid w:val="000E4133"/>
    <w:rsid w:val="000E4750"/>
    <w:rsid w:val="000E48C1"/>
    <w:rsid w:val="000F040B"/>
    <w:rsid w:val="000F1C1A"/>
    <w:rsid w:val="000F438C"/>
    <w:rsid w:val="000F450B"/>
    <w:rsid w:val="000F70F3"/>
    <w:rsid w:val="00101C6F"/>
    <w:rsid w:val="001028C8"/>
    <w:rsid w:val="001029F6"/>
    <w:rsid w:val="001031D4"/>
    <w:rsid w:val="00103BE3"/>
    <w:rsid w:val="00104725"/>
    <w:rsid w:val="00105C8A"/>
    <w:rsid w:val="0010748C"/>
    <w:rsid w:val="001074D5"/>
    <w:rsid w:val="0011036E"/>
    <w:rsid w:val="001135F1"/>
    <w:rsid w:val="00114F00"/>
    <w:rsid w:val="00116BB2"/>
    <w:rsid w:val="00120F3A"/>
    <w:rsid w:val="0012459D"/>
    <w:rsid w:val="00125592"/>
    <w:rsid w:val="00125B74"/>
    <w:rsid w:val="0012646E"/>
    <w:rsid w:val="00127FD1"/>
    <w:rsid w:val="00131326"/>
    <w:rsid w:val="00132397"/>
    <w:rsid w:val="0013407D"/>
    <w:rsid w:val="00135572"/>
    <w:rsid w:val="001362A4"/>
    <w:rsid w:val="0014013A"/>
    <w:rsid w:val="00140D1C"/>
    <w:rsid w:val="001417FF"/>
    <w:rsid w:val="00142437"/>
    <w:rsid w:val="00143932"/>
    <w:rsid w:val="00143940"/>
    <w:rsid w:val="00144C66"/>
    <w:rsid w:val="00145C84"/>
    <w:rsid w:val="00146E11"/>
    <w:rsid w:val="00147071"/>
    <w:rsid w:val="001476E7"/>
    <w:rsid w:val="001519D4"/>
    <w:rsid w:val="00151C1B"/>
    <w:rsid w:val="001533E0"/>
    <w:rsid w:val="00154C63"/>
    <w:rsid w:val="001560C1"/>
    <w:rsid w:val="00156591"/>
    <w:rsid w:val="00161E4C"/>
    <w:rsid w:val="00163CD3"/>
    <w:rsid w:val="00164C36"/>
    <w:rsid w:val="0016543C"/>
    <w:rsid w:val="00167227"/>
    <w:rsid w:val="001723F5"/>
    <w:rsid w:val="00173173"/>
    <w:rsid w:val="00173EBB"/>
    <w:rsid w:val="0017454B"/>
    <w:rsid w:val="001745CD"/>
    <w:rsid w:val="001747B6"/>
    <w:rsid w:val="00174937"/>
    <w:rsid w:val="00175A56"/>
    <w:rsid w:val="00175D92"/>
    <w:rsid w:val="001816BB"/>
    <w:rsid w:val="00182CD3"/>
    <w:rsid w:val="00182F98"/>
    <w:rsid w:val="00183676"/>
    <w:rsid w:val="00187523"/>
    <w:rsid w:val="0019000D"/>
    <w:rsid w:val="00190F46"/>
    <w:rsid w:val="0019388A"/>
    <w:rsid w:val="001948BE"/>
    <w:rsid w:val="00194A66"/>
    <w:rsid w:val="00194D6C"/>
    <w:rsid w:val="001956F7"/>
    <w:rsid w:val="001A199A"/>
    <w:rsid w:val="001A1C79"/>
    <w:rsid w:val="001A1DA4"/>
    <w:rsid w:val="001A235B"/>
    <w:rsid w:val="001A2FAA"/>
    <w:rsid w:val="001B0781"/>
    <w:rsid w:val="001B1994"/>
    <w:rsid w:val="001B417A"/>
    <w:rsid w:val="001B4E50"/>
    <w:rsid w:val="001B5732"/>
    <w:rsid w:val="001B5841"/>
    <w:rsid w:val="001C2899"/>
    <w:rsid w:val="001C427A"/>
    <w:rsid w:val="001C4C6E"/>
    <w:rsid w:val="001C51DD"/>
    <w:rsid w:val="001C69AA"/>
    <w:rsid w:val="001D05F4"/>
    <w:rsid w:val="001D1EF1"/>
    <w:rsid w:val="001D3D69"/>
    <w:rsid w:val="001D3FF3"/>
    <w:rsid w:val="001D4FA0"/>
    <w:rsid w:val="001E2E0D"/>
    <w:rsid w:val="001E4C2B"/>
    <w:rsid w:val="001E4EF8"/>
    <w:rsid w:val="001E5298"/>
    <w:rsid w:val="001E621B"/>
    <w:rsid w:val="001E6837"/>
    <w:rsid w:val="001E6997"/>
    <w:rsid w:val="001E7933"/>
    <w:rsid w:val="001F3146"/>
    <w:rsid w:val="001F3E45"/>
    <w:rsid w:val="001F3F1D"/>
    <w:rsid w:val="001F5338"/>
    <w:rsid w:val="001F5E42"/>
    <w:rsid w:val="001F6674"/>
    <w:rsid w:val="001F783B"/>
    <w:rsid w:val="00200CEF"/>
    <w:rsid w:val="00200FE4"/>
    <w:rsid w:val="00202A3B"/>
    <w:rsid w:val="00203AB6"/>
    <w:rsid w:val="0020534E"/>
    <w:rsid w:val="00205474"/>
    <w:rsid w:val="00205D78"/>
    <w:rsid w:val="00207191"/>
    <w:rsid w:val="00211BA6"/>
    <w:rsid w:val="00214D1E"/>
    <w:rsid w:val="0021512F"/>
    <w:rsid w:val="00215409"/>
    <w:rsid w:val="002154A5"/>
    <w:rsid w:val="00215E0B"/>
    <w:rsid w:val="00216FCD"/>
    <w:rsid w:val="0021795F"/>
    <w:rsid w:val="00223469"/>
    <w:rsid w:val="00225C1A"/>
    <w:rsid w:val="002260BE"/>
    <w:rsid w:val="00226B18"/>
    <w:rsid w:val="00227589"/>
    <w:rsid w:val="0023092B"/>
    <w:rsid w:val="002335C6"/>
    <w:rsid w:val="00233D5E"/>
    <w:rsid w:val="002340F4"/>
    <w:rsid w:val="002342BA"/>
    <w:rsid w:val="002373E2"/>
    <w:rsid w:val="0024339E"/>
    <w:rsid w:val="00244219"/>
    <w:rsid w:val="00244339"/>
    <w:rsid w:val="002457A1"/>
    <w:rsid w:val="00250E74"/>
    <w:rsid w:val="0025193B"/>
    <w:rsid w:val="0025292E"/>
    <w:rsid w:val="0025571D"/>
    <w:rsid w:val="00255CE6"/>
    <w:rsid w:val="00260C71"/>
    <w:rsid w:val="002619FB"/>
    <w:rsid w:val="0026287C"/>
    <w:rsid w:val="00263128"/>
    <w:rsid w:val="0026335E"/>
    <w:rsid w:val="00263D15"/>
    <w:rsid w:val="00264344"/>
    <w:rsid w:val="002643A4"/>
    <w:rsid w:val="00265A23"/>
    <w:rsid w:val="002676E7"/>
    <w:rsid w:val="00271257"/>
    <w:rsid w:val="00271596"/>
    <w:rsid w:val="00275562"/>
    <w:rsid w:val="0027587F"/>
    <w:rsid w:val="0027795C"/>
    <w:rsid w:val="002827E9"/>
    <w:rsid w:val="002861D6"/>
    <w:rsid w:val="002862E4"/>
    <w:rsid w:val="00287125"/>
    <w:rsid w:val="00287ACC"/>
    <w:rsid w:val="00291914"/>
    <w:rsid w:val="0029252C"/>
    <w:rsid w:val="00292F79"/>
    <w:rsid w:val="00295DF1"/>
    <w:rsid w:val="002A0F06"/>
    <w:rsid w:val="002A1E82"/>
    <w:rsid w:val="002A2568"/>
    <w:rsid w:val="002A26EA"/>
    <w:rsid w:val="002A5605"/>
    <w:rsid w:val="002A5904"/>
    <w:rsid w:val="002A5B2D"/>
    <w:rsid w:val="002A6396"/>
    <w:rsid w:val="002A7E93"/>
    <w:rsid w:val="002B11B2"/>
    <w:rsid w:val="002B137B"/>
    <w:rsid w:val="002B424C"/>
    <w:rsid w:val="002B44C8"/>
    <w:rsid w:val="002B4D1F"/>
    <w:rsid w:val="002B568D"/>
    <w:rsid w:val="002B5798"/>
    <w:rsid w:val="002B58FC"/>
    <w:rsid w:val="002B5A68"/>
    <w:rsid w:val="002B6DEA"/>
    <w:rsid w:val="002B7B95"/>
    <w:rsid w:val="002B7D94"/>
    <w:rsid w:val="002C1141"/>
    <w:rsid w:val="002C27EB"/>
    <w:rsid w:val="002C2FA5"/>
    <w:rsid w:val="002C3571"/>
    <w:rsid w:val="002C35F7"/>
    <w:rsid w:val="002C51C1"/>
    <w:rsid w:val="002C623F"/>
    <w:rsid w:val="002C76C7"/>
    <w:rsid w:val="002D11C5"/>
    <w:rsid w:val="002D2B75"/>
    <w:rsid w:val="002D466C"/>
    <w:rsid w:val="002D58E8"/>
    <w:rsid w:val="002D5FCD"/>
    <w:rsid w:val="002E195E"/>
    <w:rsid w:val="002E468E"/>
    <w:rsid w:val="002E52CE"/>
    <w:rsid w:val="002E6AD7"/>
    <w:rsid w:val="002E7F22"/>
    <w:rsid w:val="002F1374"/>
    <w:rsid w:val="002F14E5"/>
    <w:rsid w:val="002F2525"/>
    <w:rsid w:val="002F425A"/>
    <w:rsid w:val="002F4974"/>
    <w:rsid w:val="002F78E5"/>
    <w:rsid w:val="002F7B65"/>
    <w:rsid w:val="003017F3"/>
    <w:rsid w:val="003022C0"/>
    <w:rsid w:val="00304C0F"/>
    <w:rsid w:val="00305F8C"/>
    <w:rsid w:val="00307061"/>
    <w:rsid w:val="00307C07"/>
    <w:rsid w:val="00314AAA"/>
    <w:rsid w:val="00314DF6"/>
    <w:rsid w:val="00316543"/>
    <w:rsid w:val="003209EC"/>
    <w:rsid w:val="00321981"/>
    <w:rsid w:val="003267EC"/>
    <w:rsid w:val="0033353B"/>
    <w:rsid w:val="00333812"/>
    <w:rsid w:val="003341CF"/>
    <w:rsid w:val="00334AE8"/>
    <w:rsid w:val="00336990"/>
    <w:rsid w:val="00336B01"/>
    <w:rsid w:val="003376B9"/>
    <w:rsid w:val="0034082C"/>
    <w:rsid w:val="00342FB1"/>
    <w:rsid w:val="00343B66"/>
    <w:rsid w:val="0034400C"/>
    <w:rsid w:val="00344F7B"/>
    <w:rsid w:val="00346EBB"/>
    <w:rsid w:val="003478F9"/>
    <w:rsid w:val="00347B63"/>
    <w:rsid w:val="00347D4C"/>
    <w:rsid w:val="003515C4"/>
    <w:rsid w:val="00351F25"/>
    <w:rsid w:val="0035465A"/>
    <w:rsid w:val="003547FC"/>
    <w:rsid w:val="003559B8"/>
    <w:rsid w:val="00356E12"/>
    <w:rsid w:val="00357583"/>
    <w:rsid w:val="00362B36"/>
    <w:rsid w:val="0036478E"/>
    <w:rsid w:val="00365BD1"/>
    <w:rsid w:val="00366266"/>
    <w:rsid w:val="00366E04"/>
    <w:rsid w:val="00367112"/>
    <w:rsid w:val="003709A0"/>
    <w:rsid w:val="00372053"/>
    <w:rsid w:val="00372DFF"/>
    <w:rsid w:val="003738C3"/>
    <w:rsid w:val="00373B75"/>
    <w:rsid w:val="00374C03"/>
    <w:rsid w:val="00376AF2"/>
    <w:rsid w:val="00376CAE"/>
    <w:rsid w:val="00377FB5"/>
    <w:rsid w:val="003823A0"/>
    <w:rsid w:val="00382A0F"/>
    <w:rsid w:val="00386F05"/>
    <w:rsid w:val="00387178"/>
    <w:rsid w:val="00387225"/>
    <w:rsid w:val="00391876"/>
    <w:rsid w:val="00392D67"/>
    <w:rsid w:val="0039585D"/>
    <w:rsid w:val="003969FD"/>
    <w:rsid w:val="003A212D"/>
    <w:rsid w:val="003A3AC2"/>
    <w:rsid w:val="003A44BA"/>
    <w:rsid w:val="003A4F7C"/>
    <w:rsid w:val="003A53E9"/>
    <w:rsid w:val="003A7250"/>
    <w:rsid w:val="003B0413"/>
    <w:rsid w:val="003B1262"/>
    <w:rsid w:val="003B183A"/>
    <w:rsid w:val="003B1E48"/>
    <w:rsid w:val="003B2673"/>
    <w:rsid w:val="003B3683"/>
    <w:rsid w:val="003B3C54"/>
    <w:rsid w:val="003B4B02"/>
    <w:rsid w:val="003B5206"/>
    <w:rsid w:val="003B5684"/>
    <w:rsid w:val="003C0370"/>
    <w:rsid w:val="003C0468"/>
    <w:rsid w:val="003C0889"/>
    <w:rsid w:val="003C16D8"/>
    <w:rsid w:val="003C2949"/>
    <w:rsid w:val="003C2DCC"/>
    <w:rsid w:val="003C3DC2"/>
    <w:rsid w:val="003C56B5"/>
    <w:rsid w:val="003D05FC"/>
    <w:rsid w:val="003D3590"/>
    <w:rsid w:val="003D4CB0"/>
    <w:rsid w:val="003D4D1B"/>
    <w:rsid w:val="003D5FFF"/>
    <w:rsid w:val="003D635D"/>
    <w:rsid w:val="003E0241"/>
    <w:rsid w:val="003E14FB"/>
    <w:rsid w:val="003E4699"/>
    <w:rsid w:val="003E5773"/>
    <w:rsid w:val="003E5C96"/>
    <w:rsid w:val="003E694D"/>
    <w:rsid w:val="003E7418"/>
    <w:rsid w:val="003F0534"/>
    <w:rsid w:val="003F1433"/>
    <w:rsid w:val="003F1717"/>
    <w:rsid w:val="003F3C64"/>
    <w:rsid w:val="003F5399"/>
    <w:rsid w:val="003F550A"/>
    <w:rsid w:val="003F6AA3"/>
    <w:rsid w:val="00400B48"/>
    <w:rsid w:val="0040177D"/>
    <w:rsid w:val="00401D34"/>
    <w:rsid w:val="0040582D"/>
    <w:rsid w:val="004122E4"/>
    <w:rsid w:val="004146A4"/>
    <w:rsid w:val="00415658"/>
    <w:rsid w:val="00415D2E"/>
    <w:rsid w:val="004163A9"/>
    <w:rsid w:val="004163DD"/>
    <w:rsid w:val="004168C4"/>
    <w:rsid w:val="00416F04"/>
    <w:rsid w:val="00417C51"/>
    <w:rsid w:val="004217F5"/>
    <w:rsid w:val="00423065"/>
    <w:rsid w:val="004242B6"/>
    <w:rsid w:val="00424FB9"/>
    <w:rsid w:val="00427692"/>
    <w:rsid w:val="00430673"/>
    <w:rsid w:val="00430982"/>
    <w:rsid w:val="00430ADA"/>
    <w:rsid w:val="004313DB"/>
    <w:rsid w:val="004324CF"/>
    <w:rsid w:val="00432700"/>
    <w:rsid w:val="004344E9"/>
    <w:rsid w:val="00434F89"/>
    <w:rsid w:val="00435A51"/>
    <w:rsid w:val="00435A9B"/>
    <w:rsid w:val="00437BC7"/>
    <w:rsid w:val="004403DF"/>
    <w:rsid w:val="00440615"/>
    <w:rsid w:val="004412C1"/>
    <w:rsid w:val="004413CF"/>
    <w:rsid w:val="00442377"/>
    <w:rsid w:val="004433BA"/>
    <w:rsid w:val="00444E0D"/>
    <w:rsid w:val="004451E9"/>
    <w:rsid w:val="00445323"/>
    <w:rsid w:val="004454D5"/>
    <w:rsid w:val="004457CD"/>
    <w:rsid w:val="004459BE"/>
    <w:rsid w:val="004465B0"/>
    <w:rsid w:val="00451738"/>
    <w:rsid w:val="004519A7"/>
    <w:rsid w:val="00452AF8"/>
    <w:rsid w:val="00453371"/>
    <w:rsid w:val="00455855"/>
    <w:rsid w:val="00457060"/>
    <w:rsid w:val="004613B0"/>
    <w:rsid w:val="00461944"/>
    <w:rsid w:val="00461A46"/>
    <w:rsid w:val="004629C0"/>
    <w:rsid w:val="004631B2"/>
    <w:rsid w:val="00463AE9"/>
    <w:rsid w:val="00465CA8"/>
    <w:rsid w:val="004703E2"/>
    <w:rsid w:val="00470E2A"/>
    <w:rsid w:val="00471366"/>
    <w:rsid w:val="0047182E"/>
    <w:rsid w:val="00471EB1"/>
    <w:rsid w:val="0047235E"/>
    <w:rsid w:val="00473BD3"/>
    <w:rsid w:val="004740D3"/>
    <w:rsid w:val="004759EA"/>
    <w:rsid w:val="00476E16"/>
    <w:rsid w:val="00480259"/>
    <w:rsid w:val="00481CD0"/>
    <w:rsid w:val="004843C9"/>
    <w:rsid w:val="004843CE"/>
    <w:rsid w:val="00484838"/>
    <w:rsid w:val="004849C7"/>
    <w:rsid w:val="00484B4C"/>
    <w:rsid w:val="00484D80"/>
    <w:rsid w:val="0048563C"/>
    <w:rsid w:val="00485F3E"/>
    <w:rsid w:val="00485F5A"/>
    <w:rsid w:val="004876E9"/>
    <w:rsid w:val="00491840"/>
    <w:rsid w:val="00492AC9"/>
    <w:rsid w:val="0049442C"/>
    <w:rsid w:val="00494B5F"/>
    <w:rsid w:val="00496132"/>
    <w:rsid w:val="004A1187"/>
    <w:rsid w:val="004A430E"/>
    <w:rsid w:val="004A4798"/>
    <w:rsid w:val="004A4C6B"/>
    <w:rsid w:val="004A58E5"/>
    <w:rsid w:val="004A77E7"/>
    <w:rsid w:val="004A7A34"/>
    <w:rsid w:val="004A7CD1"/>
    <w:rsid w:val="004B0727"/>
    <w:rsid w:val="004B0963"/>
    <w:rsid w:val="004B0DD3"/>
    <w:rsid w:val="004B2034"/>
    <w:rsid w:val="004B6048"/>
    <w:rsid w:val="004B605A"/>
    <w:rsid w:val="004B66B7"/>
    <w:rsid w:val="004B6875"/>
    <w:rsid w:val="004B71C9"/>
    <w:rsid w:val="004B73CB"/>
    <w:rsid w:val="004C0FCE"/>
    <w:rsid w:val="004C237F"/>
    <w:rsid w:val="004C6F89"/>
    <w:rsid w:val="004C75AF"/>
    <w:rsid w:val="004D31FA"/>
    <w:rsid w:val="004D3ED7"/>
    <w:rsid w:val="004D46BD"/>
    <w:rsid w:val="004D545A"/>
    <w:rsid w:val="004D55AE"/>
    <w:rsid w:val="004D6CAD"/>
    <w:rsid w:val="004D7D3D"/>
    <w:rsid w:val="004E1A74"/>
    <w:rsid w:val="004E2452"/>
    <w:rsid w:val="004E4BBF"/>
    <w:rsid w:val="004E5B04"/>
    <w:rsid w:val="004E7807"/>
    <w:rsid w:val="004F1ED0"/>
    <w:rsid w:val="004F2897"/>
    <w:rsid w:val="004F33E9"/>
    <w:rsid w:val="004F3628"/>
    <w:rsid w:val="004F4E9B"/>
    <w:rsid w:val="004F532B"/>
    <w:rsid w:val="004F6C1D"/>
    <w:rsid w:val="004F75D6"/>
    <w:rsid w:val="00501878"/>
    <w:rsid w:val="00505BE3"/>
    <w:rsid w:val="00505D53"/>
    <w:rsid w:val="00506732"/>
    <w:rsid w:val="005072E7"/>
    <w:rsid w:val="00507477"/>
    <w:rsid w:val="005076E0"/>
    <w:rsid w:val="00511CF4"/>
    <w:rsid w:val="00513E98"/>
    <w:rsid w:val="005157BD"/>
    <w:rsid w:val="00516F7B"/>
    <w:rsid w:val="0052160E"/>
    <w:rsid w:val="005219AD"/>
    <w:rsid w:val="00523210"/>
    <w:rsid w:val="005257E6"/>
    <w:rsid w:val="00525A0B"/>
    <w:rsid w:val="00526D3E"/>
    <w:rsid w:val="005271DB"/>
    <w:rsid w:val="00527D55"/>
    <w:rsid w:val="00530064"/>
    <w:rsid w:val="00531497"/>
    <w:rsid w:val="0053174E"/>
    <w:rsid w:val="00531C6E"/>
    <w:rsid w:val="00532067"/>
    <w:rsid w:val="00532127"/>
    <w:rsid w:val="00532736"/>
    <w:rsid w:val="005330BD"/>
    <w:rsid w:val="0053610D"/>
    <w:rsid w:val="0053777A"/>
    <w:rsid w:val="005401BD"/>
    <w:rsid w:val="00540C5A"/>
    <w:rsid w:val="0054414A"/>
    <w:rsid w:val="00550399"/>
    <w:rsid w:val="00560CFA"/>
    <w:rsid w:val="005611C6"/>
    <w:rsid w:val="0056161F"/>
    <w:rsid w:val="005621C2"/>
    <w:rsid w:val="00562D19"/>
    <w:rsid w:val="00563CD9"/>
    <w:rsid w:val="00565E84"/>
    <w:rsid w:val="0056614D"/>
    <w:rsid w:val="00566461"/>
    <w:rsid w:val="00566498"/>
    <w:rsid w:val="00566DE6"/>
    <w:rsid w:val="00572823"/>
    <w:rsid w:val="00574FDF"/>
    <w:rsid w:val="0057779A"/>
    <w:rsid w:val="00580EAA"/>
    <w:rsid w:val="00580EE3"/>
    <w:rsid w:val="005829B7"/>
    <w:rsid w:val="0058412F"/>
    <w:rsid w:val="00584443"/>
    <w:rsid w:val="00586453"/>
    <w:rsid w:val="00590E16"/>
    <w:rsid w:val="0059109B"/>
    <w:rsid w:val="00591298"/>
    <w:rsid w:val="005915F0"/>
    <w:rsid w:val="00591C79"/>
    <w:rsid w:val="00593235"/>
    <w:rsid w:val="00594BE9"/>
    <w:rsid w:val="00595F9A"/>
    <w:rsid w:val="0059605D"/>
    <w:rsid w:val="00596854"/>
    <w:rsid w:val="005A00CF"/>
    <w:rsid w:val="005A155C"/>
    <w:rsid w:val="005A1881"/>
    <w:rsid w:val="005A3271"/>
    <w:rsid w:val="005A37DF"/>
    <w:rsid w:val="005A45C0"/>
    <w:rsid w:val="005A6DDC"/>
    <w:rsid w:val="005A6EA5"/>
    <w:rsid w:val="005B05C3"/>
    <w:rsid w:val="005B36BF"/>
    <w:rsid w:val="005B3F6D"/>
    <w:rsid w:val="005B5EC4"/>
    <w:rsid w:val="005B6FCF"/>
    <w:rsid w:val="005C184D"/>
    <w:rsid w:val="005C2BB4"/>
    <w:rsid w:val="005C2D74"/>
    <w:rsid w:val="005C32A4"/>
    <w:rsid w:val="005C37F6"/>
    <w:rsid w:val="005C4092"/>
    <w:rsid w:val="005C479F"/>
    <w:rsid w:val="005C57E0"/>
    <w:rsid w:val="005C5C70"/>
    <w:rsid w:val="005C6843"/>
    <w:rsid w:val="005C6B5A"/>
    <w:rsid w:val="005C74C8"/>
    <w:rsid w:val="005D0D02"/>
    <w:rsid w:val="005D2927"/>
    <w:rsid w:val="005D2D57"/>
    <w:rsid w:val="005D33FF"/>
    <w:rsid w:val="005D36AE"/>
    <w:rsid w:val="005D36F4"/>
    <w:rsid w:val="005E0A6D"/>
    <w:rsid w:val="005E1B8D"/>
    <w:rsid w:val="005E226D"/>
    <w:rsid w:val="005E23B6"/>
    <w:rsid w:val="005E30C7"/>
    <w:rsid w:val="005E4BF0"/>
    <w:rsid w:val="005E5165"/>
    <w:rsid w:val="005E56D6"/>
    <w:rsid w:val="005E6D81"/>
    <w:rsid w:val="005F0807"/>
    <w:rsid w:val="005F1136"/>
    <w:rsid w:val="005F3A80"/>
    <w:rsid w:val="005F6455"/>
    <w:rsid w:val="005F74E9"/>
    <w:rsid w:val="005F798B"/>
    <w:rsid w:val="005F7A0C"/>
    <w:rsid w:val="005F7B41"/>
    <w:rsid w:val="005F7DC2"/>
    <w:rsid w:val="00601AF0"/>
    <w:rsid w:val="006029F6"/>
    <w:rsid w:val="00605FC9"/>
    <w:rsid w:val="006066BC"/>
    <w:rsid w:val="00607979"/>
    <w:rsid w:val="00610ABB"/>
    <w:rsid w:val="006133F3"/>
    <w:rsid w:val="00613ACE"/>
    <w:rsid w:val="00617151"/>
    <w:rsid w:val="0062024D"/>
    <w:rsid w:val="006207D5"/>
    <w:rsid w:val="00620E71"/>
    <w:rsid w:val="00621A6D"/>
    <w:rsid w:val="00623844"/>
    <w:rsid w:val="00624C31"/>
    <w:rsid w:val="00624D0F"/>
    <w:rsid w:val="0062560D"/>
    <w:rsid w:val="006256B8"/>
    <w:rsid w:val="00625940"/>
    <w:rsid w:val="0062680D"/>
    <w:rsid w:val="00626C4A"/>
    <w:rsid w:val="00627BBD"/>
    <w:rsid w:val="00634572"/>
    <w:rsid w:val="00635064"/>
    <w:rsid w:val="0063696D"/>
    <w:rsid w:val="006425C1"/>
    <w:rsid w:val="006428C9"/>
    <w:rsid w:val="00647DF0"/>
    <w:rsid w:val="00651AD3"/>
    <w:rsid w:val="00652E1F"/>
    <w:rsid w:val="0065400B"/>
    <w:rsid w:val="00655048"/>
    <w:rsid w:val="00655FB3"/>
    <w:rsid w:val="00660073"/>
    <w:rsid w:val="00660B9A"/>
    <w:rsid w:val="006629A5"/>
    <w:rsid w:val="00663821"/>
    <w:rsid w:val="00663D8F"/>
    <w:rsid w:val="00664E16"/>
    <w:rsid w:val="00665077"/>
    <w:rsid w:val="006660B3"/>
    <w:rsid w:val="006661A2"/>
    <w:rsid w:val="00671FF6"/>
    <w:rsid w:val="00672C72"/>
    <w:rsid w:val="0067487D"/>
    <w:rsid w:val="00674F0F"/>
    <w:rsid w:val="0067662F"/>
    <w:rsid w:val="00677068"/>
    <w:rsid w:val="00677082"/>
    <w:rsid w:val="006772AC"/>
    <w:rsid w:val="00677764"/>
    <w:rsid w:val="00680476"/>
    <w:rsid w:val="00683672"/>
    <w:rsid w:val="00683F85"/>
    <w:rsid w:val="00684018"/>
    <w:rsid w:val="00684D4E"/>
    <w:rsid w:val="00686491"/>
    <w:rsid w:val="00687364"/>
    <w:rsid w:val="006916A8"/>
    <w:rsid w:val="00691E4A"/>
    <w:rsid w:val="00692D07"/>
    <w:rsid w:val="00692D87"/>
    <w:rsid w:val="006933C4"/>
    <w:rsid w:val="00694D53"/>
    <w:rsid w:val="006955B8"/>
    <w:rsid w:val="006A3072"/>
    <w:rsid w:val="006A3847"/>
    <w:rsid w:val="006A3D09"/>
    <w:rsid w:val="006A671B"/>
    <w:rsid w:val="006A6B19"/>
    <w:rsid w:val="006B1E36"/>
    <w:rsid w:val="006B324A"/>
    <w:rsid w:val="006B32E4"/>
    <w:rsid w:val="006B3B9D"/>
    <w:rsid w:val="006B4C2C"/>
    <w:rsid w:val="006B68D5"/>
    <w:rsid w:val="006B7BAF"/>
    <w:rsid w:val="006C0BC0"/>
    <w:rsid w:val="006C0F42"/>
    <w:rsid w:val="006C194C"/>
    <w:rsid w:val="006C271F"/>
    <w:rsid w:val="006C2D91"/>
    <w:rsid w:val="006C3F57"/>
    <w:rsid w:val="006C5253"/>
    <w:rsid w:val="006C5488"/>
    <w:rsid w:val="006C606E"/>
    <w:rsid w:val="006C6B9D"/>
    <w:rsid w:val="006C6CE1"/>
    <w:rsid w:val="006C7EC0"/>
    <w:rsid w:val="006D074C"/>
    <w:rsid w:val="006D0DAF"/>
    <w:rsid w:val="006D149D"/>
    <w:rsid w:val="006D76FF"/>
    <w:rsid w:val="006E3828"/>
    <w:rsid w:val="006E7369"/>
    <w:rsid w:val="006E797B"/>
    <w:rsid w:val="006F063D"/>
    <w:rsid w:val="006F0916"/>
    <w:rsid w:val="006F116D"/>
    <w:rsid w:val="006F620D"/>
    <w:rsid w:val="006F6BC3"/>
    <w:rsid w:val="006F6EAA"/>
    <w:rsid w:val="006F7B06"/>
    <w:rsid w:val="006F7C59"/>
    <w:rsid w:val="00701C85"/>
    <w:rsid w:val="00702406"/>
    <w:rsid w:val="00703D23"/>
    <w:rsid w:val="007053BF"/>
    <w:rsid w:val="007054B2"/>
    <w:rsid w:val="0071063C"/>
    <w:rsid w:val="00710A23"/>
    <w:rsid w:val="00711461"/>
    <w:rsid w:val="0071206C"/>
    <w:rsid w:val="00712D2D"/>
    <w:rsid w:val="00715BB6"/>
    <w:rsid w:val="00715E0D"/>
    <w:rsid w:val="00720324"/>
    <w:rsid w:val="00722114"/>
    <w:rsid w:val="00722FA3"/>
    <w:rsid w:val="00723AE3"/>
    <w:rsid w:val="00725F8F"/>
    <w:rsid w:val="007260BF"/>
    <w:rsid w:val="00726C13"/>
    <w:rsid w:val="00727F2A"/>
    <w:rsid w:val="00727FA0"/>
    <w:rsid w:val="00730235"/>
    <w:rsid w:val="007311B0"/>
    <w:rsid w:val="007323D1"/>
    <w:rsid w:val="0073248C"/>
    <w:rsid w:val="00733BEC"/>
    <w:rsid w:val="007348E4"/>
    <w:rsid w:val="00734ED3"/>
    <w:rsid w:val="007351A0"/>
    <w:rsid w:val="0074380F"/>
    <w:rsid w:val="00743DDB"/>
    <w:rsid w:val="0074500A"/>
    <w:rsid w:val="007456A7"/>
    <w:rsid w:val="00745A5A"/>
    <w:rsid w:val="00745ECF"/>
    <w:rsid w:val="00747558"/>
    <w:rsid w:val="00747DDD"/>
    <w:rsid w:val="007553A5"/>
    <w:rsid w:val="007563B6"/>
    <w:rsid w:val="007606F7"/>
    <w:rsid w:val="00760A51"/>
    <w:rsid w:val="00762F4B"/>
    <w:rsid w:val="0076355E"/>
    <w:rsid w:val="00765537"/>
    <w:rsid w:val="00765BBB"/>
    <w:rsid w:val="00766879"/>
    <w:rsid w:val="00770175"/>
    <w:rsid w:val="007701B1"/>
    <w:rsid w:val="00771115"/>
    <w:rsid w:val="007725B8"/>
    <w:rsid w:val="00772C62"/>
    <w:rsid w:val="00772D3D"/>
    <w:rsid w:val="007734B3"/>
    <w:rsid w:val="007750F9"/>
    <w:rsid w:val="00775101"/>
    <w:rsid w:val="00775FD6"/>
    <w:rsid w:val="007766C3"/>
    <w:rsid w:val="007767AC"/>
    <w:rsid w:val="007801DA"/>
    <w:rsid w:val="00781538"/>
    <w:rsid w:val="00781B74"/>
    <w:rsid w:val="0078301A"/>
    <w:rsid w:val="007836FA"/>
    <w:rsid w:val="007837CA"/>
    <w:rsid w:val="00783B6A"/>
    <w:rsid w:val="00785889"/>
    <w:rsid w:val="00785F46"/>
    <w:rsid w:val="00787B9E"/>
    <w:rsid w:val="00790112"/>
    <w:rsid w:val="00790AAF"/>
    <w:rsid w:val="007912C9"/>
    <w:rsid w:val="00795E50"/>
    <w:rsid w:val="00796FE8"/>
    <w:rsid w:val="007A03E1"/>
    <w:rsid w:val="007A747C"/>
    <w:rsid w:val="007B33B5"/>
    <w:rsid w:val="007B348E"/>
    <w:rsid w:val="007B4872"/>
    <w:rsid w:val="007B5BBE"/>
    <w:rsid w:val="007C05BE"/>
    <w:rsid w:val="007C08A1"/>
    <w:rsid w:val="007C4A46"/>
    <w:rsid w:val="007D010B"/>
    <w:rsid w:val="007D079B"/>
    <w:rsid w:val="007D0ED1"/>
    <w:rsid w:val="007D1E31"/>
    <w:rsid w:val="007D27BF"/>
    <w:rsid w:val="007D4EF5"/>
    <w:rsid w:val="007D6738"/>
    <w:rsid w:val="007E08C2"/>
    <w:rsid w:val="007E57E2"/>
    <w:rsid w:val="007E5E01"/>
    <w:rsid w:val="007E6738"/>
    <w:rsid w:val="007E7114"/>
    <w:rsid w:val="007E761E"/>
    <w:rsid w:val="007E7703"/>
    <w:rsid w:val="007F02F3"/>
    <w:rsid w:val="007F1FA4"/>
    <w:rsid w:val="007F2EB2"/>
    <w:rsid w:val="007F316A"/>
    <w:rsid w:val="007F4280"/>
    <w:rsid w:val="007F4407"/>
    <w:rsid w:val="007F4CFF"/>
    <w:rsid w:val="007F74CF"/>
    <w:rsid w:val="007F7A2F"/>
    <w:rsid w:val="00801B2E"/>
    <w:rsid w:val="00802FD0"/>
    <w:rsid w:val="0080348D"/>
    <w:rsid w:val="008036DF"/>
    <w:rsid w:val="00806A43"/>
    <w:rsid w:val="00810809"/>
    <w:rsid w:val="00810AA2"/>
    <w:rsid w:val="00813627"/>
    <w:rsid w:val="008139CB"/>
    <w:rsid w:val="00814FB5"/>
    <w:rsid w:val="0081539F"/>
    <w:rsid w:val="008168F6"/>
    <w:rsid w:val="00816979"/>
    <w:rsid w:val="00816BAA"/>
    <w:rsid w:val="00817A4D"/>
    <w:rsid w:val="0082046E"/>
    <w:rsid w:val="0082124E"/>
    <w:rsid w:val="0082346A"/>
    <w:rsid w:val="0082473F"/>
    <w:rsid w:val="008249A4"/>
    <w:rsid w:val="00825699"/>
    <w:rsid w:val="00827754"/>
    <w:rsid w:val="0083077C"/>
    <w:rsid w:val="00830815"/>
    <w:rsid w:val="00830D62"/>
    <w:rsid w:val="00833507"/>
    <w:rsid w:val="00833856"/>
    <w:rsid w:val="00835203"/>
    <w:rsid w:val="008360C5"/>
    <w:rsid w:val="00836273"/>
    <w:rsid w:val="00841BCA"/>
    <w:rsid w:val="008452C5"/>
    <w:rsid w:val="00845E5A"/>
    <w:rsid w:val="00846518"/>
    <w:rsid w:val="00851599"/>
    <w:rsid w:val="0085338F"/>
    <w:rsid w:val="0085406C"/>
    <w:rsid w:val="00854C10"/>
    <w:rsid w:val="008562FE"/>
    <w:rsid w:val="00860A1F"/>
    <w:rsid w:val="00860CD6"/>
    <w:rsid w:val="00860F23"/>
    <w:rsid w:val="00861826"/>
    <w:rsid w:val="00861927"/>
    <w:rsid w:val="00863BA3"/>
    <w:rsid w:val="008644FD"/>
    <w:rsid w:val="00867C8E"/>
    <w:rsid w:val="00870918"/>
    <w:rsid w:val="00872AC2"/>
    <w:rsid w:val="00877433"/>
    <w:rsid w:val="008800B9"/>
    <w:rsid w:val="00880626"/>
    <w:rsid w:val="008813E3"/>
    <w:rsid w:val="00881A2B"/>
    <w:rsid w:val="00882026"/>
    <w:rsid w:val="00882102"/>
    <w:rsid w:val="00882A31"/>
    <w:rsid w:val="00885020"/>
    <w:rsid w:val="00885B6D"/>
    <w:rsid w:val="00886D16"/>
    <w:rsid w:val="00887A7F"/>
    <w:rsid w:val="008919C7"/>
    <w:rsid w:val="0089232B"/>
    <w:rsid w:val="00892624"/>
    <w:rsid w:val="0089317B"/>
    <w:rsid w:val="00893D89"/>
    <w:rsid w:val="00894018"/>
    <w:rsid w:val="008948C5"/>
    <w:rsid w:val="008956C9"/>
    <w:rsid w:val="00895E38"/>
    <w:rsid w:val="008971D7"/>
    <w:rsid w:val="00897A8A"/>
    <w:rsid w:val="00897C22"/>
    <w:rsid w:val="008A0319"/>
    <w:rsid w:val="008A1A35"/>
    <w:rsid w:val="008A2A64"/>
    <w:rsid w:val="008A3D10"/>
    <w:rsid w:val="008A4652"/>
    <w:rsid w:val="008A68DB"/>
    <w:rsid w:val="008B03A6"/>
    <w:rsid w:val="008B1703"/>
    <w:rsid w:val="008B188D"/>
    <w:rsid w:val="008B3A96"/>
    <w:rsid w:val="008B760A"/>
    <w:rsid w:val="008C021A"/>
    <w:rsid w:val="008C3815"/>
    <w:rsid w:val="008C45C6"/>
    <w:rsid w:val="008C56BB"/>
    <w:rsid w:val="008C6283"/>
    <w:rsid w:val="008C6F4F"/>
    <w:rsid w:val="008C7083"/>
    <w:rsid w:val="008D129B"/>
    <w:rsid w:val="008D3243"/>
    <w:rsid w:val="008D3DBC"/>
    <w:rsid w:val="008D4B03"/>
    <w:rsid w:val="008D5867"/>
    <w:rsid w:val="008E1499"/>
    <w:rsid w:val="008E27CC"/>
    <w:rsid w:val="008E4244"/>
    <w:rsid w:val="008E6EFD"/>
    <w:rsid w:val="008F1B24"/>
    <w:rsid w:val="008F3BFC"/>
    <w:rsid w:val="008F418C"/>
    <w:rsid w:val="008F7222"/>
    <w:rsid w:val="008F77B7"/>
    <w:rsid w:val="008F789B"/>
    <w:rsid w:val="008F799D"/>
    <w:rsid w:val="0090045B"/>
    <w:rsid w:val="00900589"/>
    <w:rsid w:val="009005B0"/>
    <w:rsid w:val="00900C68"/>
    <w:rsid w:val="0090155B"/>
    <w:rsid w:val="00901B38"/>
    <w:rsid w:val="00902A9D"/>
    <w:rsid w:val="00904C36"/>
    <w:rsid w:val="00905C68"/>
    <w:rsid w:val="00906ED4"/>
    <w:rsid w:val="0090703D"/>
    <w:rsid w:val="0090798A"/>
    <w:rsid w:val="00910646"/>
    <w:rsid w:val="00915C83"/>
    <w:rsid w:val="009175F3"/>
    <w:rsid w:val="00922C59"/>
    <w:rsid w:val="00924AC6"/>
    <w:rsid w:val="00925A1F"/>
    <w:rsid w:val="00930338"/>
    <w:rsid w:val="009304DC"/>
    <w:rsid w:val="0093651C"/>
    <w:rsid w:val="00940683"/>
    <w:rsid w:val="009414FA"/>
    <w:rsid w:val="0094198B"/>
    <w:rsid w:val="00941B3D"/>
    <w:rsid w:val="00942921"/>
    <w:rsid w:val="00942F24"/>
    <w:rsid w:val="00943397"/>
    <w:rsid w:val="00944D11"/>
    <w:rsid w:val="00950344"/>
    <w:rsid w:val="00950386"/>
    <w:rsid w:val="00950432"/>
    <w:rsid w:val="00952127"/>
    <w:rsid w:val="00952265"/>
    <w:rsid w:val="00952618"/>
    <w:rsid w:val="00953B95"/>
    <w:rsid w:val="009550E0"/>
    <w:rsid w:val="0095725E"/>
    <w:rsid w:val="00966D73"/>
    <w:rsid w:val="00971B5F"/>
    <w:rsid w:val="00971DE1"/>
    <w:rsid w:val="00972965"/>
    <w:rsid w:val="00974521"/>
    <w:rsid w:val="00983AA7"/>
    <w:rsid w:val="00984F65"/>
    <w:rsid w:val="009855B1"/>
    <w:rsid w:val="009862C2"/>
    <w:rsid w:val="00987FDE"/>
    <w:rsid w:val="00992893"/>
    <w:rsid w:val="009929EA"/>
    <w:rsid w:val="0099442F"/>
    <w:rsid w:val="00995215"/>
    <w:rsid w:val="00995359"/>
    <w:rsid w:val="00995F17"/>
    <w:rsid w:val="00996673"/>
    <w:rsid w:val="0099715C"/>
    <w:rsid w:val="009A049D"/>
    <w:rsid w:val="009A1020"/>
    <w:rsid w:val="009A1407"/>
    <w:rsid w:val="009A3483"/>
    <w:rsid w:val="009A43AD"/>
    <w:rsid w:val="009A5076"/>
    <w:rsid w:val="009A6294"/>
    <w:rsid w:val="009B2366"/>
    <w:rsid w:val="009B4044"/>
    <w:rsid w:val="009B470F"/>
    <w:rsid w:val="009B6209"/>
    <w:rsid w:val="009B76A8"/>
    <w:rsid w:val="009B79E4"/>
    <w:rsid w:val="009C0EC0"/>
    <w:rsid w:val="009C143C"/>
    <w:rsid w:val="009C1666"/>
    <w:rsid w:val="009C261A"/>
    <w:rsid w:val="009C35D9"/>
    <w:rsid w:val="009C3D54"/>
    <w:rsid w:val="009C441F"/>
    <w:rsid w:val="009C4797"/>
    <w:rsid w:val="009C5481"/>
    <w:rsid w:val="009C5A71"/>
    <w:rsid w:val="009C6C14"/>
    <w:rsid w:val="009C6DFF"/>
    <w:rsid w:val="009C76CA"/>
    <w:rsid w:val="009D1456"/>
    <w:rsid w:val="009D5FD6"/>
    <w:rsid w:val="009E01E8"/>
    <w:rsid w:val="009E156E"/>
    <w:rsid w:val="009E2369"/>
    <w:rsid w:val="009E2663"/>
    <w:rsid w:val="009E2A95"/>
    <w:rsid w:val="009E3107"/>
    <w:rsid w:val="009E4D4C"/>
    <w:rsid w:val="009E4EA7"/>
    <w:rsid w:val="009E577A"/>
    <w:rsid w:val="009E630A"/>
    <w:rsid w:val="009F0D01"/>
    <w:rsid w:val="009F1A84"/>
    <w:rsid w:val="009F3BDB"/>
    <w:rsid w:val="009F4167"/>
    <w:rsid w:val="009F4922"/>
    <w:rsid w:val="009F6BAB"/>
    <w:rsid w:val="009F7F90"/>
    <w:rsid w:val="00A03445"/>
    <w:rsid w:val="00A057FD"/>
    <w:rsid w:val="00A05E06"/>
    <w:rsid w:val="00A10490"/>
    <w:rsid w:val="00A11065"/>
    <w:rsid w:val="00A148A2"/>
    <w:rsid w:val="00A14C33"/>
    <w:rsid w:val="00A14CE7"/>
    <w:rsid w:val="00A14F72"/>
    <w:rsid w:val="00A17812"/>
    <w:rsid w:val="00A17997"/>
    <w:rsid w:val="00A17C7F"/>
    <w:rsid w:val="00A2015D"/>
    <w:rsid w:val="00A20B7B"/>
    <w:rsid w:val="00A2274E"/>
    <w:rsid w:val="00A2347F"/>
    <w:rsid w:val="00A2356E"/>
    <w:rsid w:val="00A2563F"/>
    <w:rsid w:val="00A31BEC"/>
    <w:rsid w:val="00A360F8"/>
    <w:rsid w:val="00A37128"/>
    <w:rsid w:val="00A408E5"/>
    <w:rsid w:val="00A42F24"/>
    <w:rsid w:val="00A42FC0"/>
    <w:rsid w:val="00A44C6F"/>
    <w:rsid w:val="00A46F74"/>
    <w:rsid w:val="00A522AF"/>
    <w:rsid w:val="00A54FE8"/>
    <w:rsid w:val="00A607E5"/>
    <w:rsid w:val="00A60C0C"/>
    <w:rsid w:val="00A60C4E"/>
    <w:rsid w:val="00A61DAA"/>
    <w:rsid w:val="00A61FAD"/>
    <w:rsid w:val="00A629A9"/>
    <w:rsid w:val="00A63165"/>
    <w:rsid w:val="00A64597"/>
    <w:rsid w:val="00A703D0"/>
    <w:rsid w:val="00A72C73"/>
    <w:rsid w:val="00A739A6"/>
    <w:rsid w:val="00A74027"/>
    <w:rsid w:val="00A7457A"/>
    <w:rsid w:val="00A75DCD"/>
    <w:rsid w:val="00A76C7D"/>
    <w:rsid w:val="00A76D13"/>
    <w:rsid w:val="00A80AD3"/>
    <w:rsid w:val="00A81980"/>
    <w:rsid w:val="00A83B82"/>
    <w:rsid w:val="00A83D60"/>
    <w:rsid w:val="00A85A59"/>
    <w:rsid w:val="00A86643"/>
    <w:rsid w:val="00A87556"/>
    <w:rsid w:val="00A903CA"/>
    <w:rsid w:val="00A9111F"/>
    <w:rsid w:val="00A91DDA"/>
    <w:rsid w:val="00A92863"/>
    <w:rsid w:val="00A93CDF"/>
    <w:rsid w:val="00A94DD6"/>
    <w:rsid w:val="00A95176"/>
    <w:rsid w:val="00A9530D"/>
    <w:rsid w:val="00A9699B"/>
    <w:rsid w:val="00AA06FF"/>
    <w:rsid w:val="00AA3D8F"/>
    <w:rsid w:val="00AA446B"/>
    <w:rsid w:val="00AA49CB"/>
    <w:rsid w:val="00AA6728"/>
    <w:rsid w:val="00AB21B7"/>
    <w:rsid w:val="00AB3BEC"/>
    <w:rsid w:val="00AB4A39"/>
    <w:rsid w:val="00AB52C5"/>
    <w:rsid w:val="00AB5564"/>
    <w:rsid w:val="00AC14BB"/>
    <w:rsid w:val="00AC2333"/>
    <w:rsid w:val="00AC2F4E"/>
    <w:rsid w:val="00AC5FB6"/>
    <w:rsid w:val="00AC6E5E"/>
    <w:rsid w:val="00AD2AEA"/>
    <w:rsid w:val="00AD46D4"/>
    <w:rsid w:val="00AD5425"/>
    <w:rsid w:val="00AD65E1"/>
    <w:rsid w:val="00AD6C32"/>
    <w:rsid w:val="00AE0091"/>
    <w:rsid w:val="00AE2FD5"/>
    <w:rsid w:val="00AE338D"/>
    <w:rsid w:val="00AE34F4"/>
    <w:rsid w:val="00AE37AC"/>
    <w:rsid w:val="00AE466C"/>
    <w:rsid w:val="00AE4D15"/>
    <w:rsid w:val="00AE6B1B"/>
    <w:rsid w:val="00AE6BDF"/>
    <w:rsid w:val="00AF0D43"/>
    <w:rsid w:val="00AF1F1A"/>
    <w:rsid w:val="00AF2380"/>
    <w:rsid w:val="00AF296D"/>
    <w:rsid w:val="00AF3003"/>
    <w:rsid w:val="00AF4AB9"/>
    <w:rsid w:val="00AF661B"/>
    <w:rsid w:val="00B013F5"/>
    <w:rsid w:val="00B0150D"/>
    <w:rsid w:val="00B035E9"/>
    <w:rsid w:val="00B10D17"/>
    <w:rsid w:val="00B115A3"/>
    <w:rsid w:val="00B11AAD"/>
    <w:rsid w:val="00B12644"/>
    <w:rsid w:val="00B12A84"/>
    <w:rsid w:val="00B12DDB"/>
    <w:rsid w:val="00B13AB2"/>
    <w:rsid w:val="00B13F33"/>
    <w:rsid w:val="00B151DD"/>
    <w:rsid w:val="00B16278"/>
    <w:rsid w:val="00B166D6"/>
    <w:rsid w:val="00B16AB6"/>
    <w:rsid w:val="00B23A46"/>
    <w:rsid w:val="00B242C9"/>
    <w:rsid w:val="00B26069"/>
    <w:rsid w:val="00B262E1"/>
    <w:rsid w:val="00B30BA3"/>
    <w:rsid w:val="00B30FE2"/>
    <w:rsid w:val="00B321E0"/>
    <w:rsid w:val="00B32C63"/>
    <w:rsid w:val="00B33062"/>
    <w:rsid w:val="00B33D54"/>
    <w:rsid w:val="00B34799"/>
    <w:rsid w:val="00B34A1C"/>
    <w:rsid w:val="00B34A47"/>
    <w:rsid w:val="00B352BF"/>
    <w:rsid w:val="00B379D4"/>
    <w:rsid w:val="00B41DAC"/>
    <w:rsid w:val="00B44F65"/>
    <w:rsid w:val="00B521D1"/>
    <w:rsid w:val="00B53B82"/>
    <w:rsid w:val="00B543BB"/>
    <w:rsid w:val="00B559FF"/>
    <w:rsid w:val="00B56322"/>
    <w:rsid w:val="00B566CF"/>
    <w:rsid w:val="00B5764B"/>
    <w:rsid w:val="00B57A5B"/>
    <w:rsid w:val="00B60B53"/>
    <w:rsid w:val="00B60B9E"/>
    <w:rsid w:val="00B60FA1"/>
    <w:rsid w:val="00B62F81"/>
    <w:rsid w:val="00B63DCC"/>
    <w:rsid w:val="00B63F20"/>
    <w:rsid w:val="00B6462F"/>
    <w:rsid w:val="00B65EBE"/>
    <w:rsid w:val="00B677CF"/>
    <w:rsid w:val="00B7002E"/>
    <w:rsid w:val="00B7114B"/>
    <w:rsid w:val="00B71263"/>
    <w:rsid w:val="00B73173"/>
    <w:rsid w:val="00B73696"/>
    <w:rsid w:val="00B749C8"/>
    <w:rsid w:val="00B7511C"/>
    <w:rsid w:val="00B760DE"/>
    <w:rsid w:val="00B762B1"/>
    <w:rsid w:val="00B77C53"/>
    <w:rsid w:val="00B8073B"/>
    <w:rsid w:val="00B80C09"/>
    <w:rsid w:val="00B81A9E"/>
    <w:rsid w:val="00B82240"/>
    <w:rsid w:val="00B82C4D"/>
    <w:rsid w:val="00B84FA0"/>
    <w:rsid w:val="00B85AFB"/>
    <w:rsid w:val="00B879C0"/>
    <w:rsid w:val="00B92341"/>
    <w:rsid w:val="00B948C3"/>
    <w:rsid w:val="00B952DE"/>
    <w:rsid w:val="00B976B4"/>
    <w:rsid w:val="00BA3161"/>
    <w:rsid w:val="00BA3C04"/>
    <w:rsid w:val="00BA5CCB"/>
    <w:rsid w:val="00BA7D38"/>
    <w:rsid w:val="00BB05C2"/>
    <w:rsid w:val="00BB22AC"/>
    <w:rsid w:val="00BB2341"/>
    <w:rsid w:val="00BB3961"/>
    <w:rsid w:val="00BB48AF"/>
    <w:rsid w:val="00BB570A"/>
    <w:rsid w:val="00BB69BC"/>
    <w:rsid w:val="00BB7155"/>
    <w:rsid w:val="00BB7773"/>
    <w:rsid w:val="00BC078F"/>
    <w:rsid w:val="00BC224D"/>
    <w:rsid w:val="00BC2B51"/>
    <w:rsid w:val="00BD10BB"/>
    <w:rsid w:val="00BD3EB4"/>
    <w:rsid w:val="00BD41CE"/>
    <w:rsid w:val="00BD65A3"/>
    <w:rsid w:val="00BD7E6E"/>
    <w:rsid w:val="00BE396B"/>
    <w:rsid w:val="00BE3CAB"/>
    <w:rsid w:val="00BE456B"/>
    <w:rsid w:val="00BE4992"/>
    <w:rsid w:val="00BE5560"/>
    <w:rsid w:val="00BE7A60"/>
    <w:rsid w:val="00BF28F1"/>
    <w:rsid w:val="00BF2AC4"/>
    <w:rsid w:val="00BF3473"/>
    <w:rsid w:val="00BF3A3E"/>
    <w:rsid w:val="00BF3E77"/>
    <w:rsid w:val="00BF4D35"/>
    <w:rsid w:val="00BF59BA"/>
    <w:rsid w:val="00BF5A4F"/>
    <w:rsid w:val="00BF6337"/>
    <w:rsid w:val="00BF6F0B"/>
    <w:rsid w:val="00C00595"/>
    <w:rsid w:val="00C01073"/>
    <w:rsid w:val="00C01AA9"/>
    <w:rsid w:val="00C02B87"/>
    <w:rsid w:val="00C02CD3"/>
    <w:rsid w:val="00C03774"/>
    <w:rsid w:val="00C0485F"/>
    <w:rsid w:val="00C04F52"/>
    <w:rsid w:val="00C05991"/>
    <w:rsid w:val="00C07C0F"/>
    <w:rsid w:val="00C11884"/>
    <w:rsid w:val="00C142E4"/>
    <w:rsid w:val="00C1445B"/>
    <w:rsid w:val="00C17241"/>
    <w:rsid w:val="00C22D0F"/>
    <w:rsid w:val="00C2318E"/>
    <w:rsid w:val="00C247C2"/>
    <w:rsid w:val="00C260A1"/>
    <w:rsid w:val="00C274D8"/>
    <w:rsid w:val="00C31230"/>
    <w:rsid w:val="00C31A97"/>
    <w:rsid w:val="00C333B2"/>
    <w:rsid w:val="00C33647"/>
    <w:rsid w:val="00C346EE"/>
    <w:rsid w:val="00C34773"/>
    <w:rsid w:val="00C34E60"/>
    <w:rsid w:val="00C3535D"/>
    <w:rsid w:val="00C363ED"/>
    <w:rsid w:val="00C36D2F"/>
    <w:rsid w:val="00C36E5D"/>
    <w:rsid w:val="00C376DE"/>
    <w:rsid w:val="00C37F48"/>
    <w:rsid w:val="00C40498"/>
    <w:rsid w:val="00C44EA6"/>
    <w:rsid w:val="00C44F5D"/>
    <w:rsid w:val="00C45385"/>
    <w:rsid w:val="00C46674"/>
    <w:rsid w:val="00C47EF5"/>
    <w:rsid w:val="00C50D9B"/>
    <w:rsid w:val="00C523D2"/>
    <w:rsid w:val="00C562EE"/>
    <w:rsid w:val="00C56590"/>
    <w:rsid w:val="00C56669"/>
    <w:rsid w:val="00C56F42"/>
    <w:rsid w:val="00C61458"/>
    <w:rsid w:val="00C7185C"/>
    <w:rsid w:val="00C72E28"/>
    <w:rsid w:val="00C73BA0"/>
    <w:rsid w:val="00C760C0"/>
    <w:rsid w:val="00C77268"/>
    <w:rsid w:val="00C7776A"/>
    <w:rsid w:val="00C77900"/>
    <w:rsid w:val="00C779A7"/>
    <w:rsid w:val="00C80A63"/>
    <w:rsid w:val="00C80DB7"/>
    <w:rsid w:val="00C8138F"/>
    <w:rsid w:val="00C81E49"/>
    <w:rsid w:val="00C82405"/>
    <w:rsid w:val="00C82477"/>
    <w:rsid w:val="00C834E2"/>
    <w:rsid w:val="00C92FEC"/>
    <w:rsid w:val="00C9337D"/>
    <w:rsid w:val="00C93ED9"/>
    <w:rsid w:val="00C9555D"/>
    <w:rsid w:val="00C9701E"/>
    <w:rsid w:val="00C976A4"/>
    <w:rsid w:val="00C97BF2"/>
    <w:rsid w:val="00CA0301"/>
    <w:rsid w:val="00CA143F"/>
    <w:rsid w:val="00CA2159"/>
    <w:rsid w:val="00CA21C1"/>
    <w:rsid w:val="00CA5A03"/>
    <w:rsid w:val="00CA6A84"/>
    <w:rsid w:val="00CA7DEB"/>
    <w:rsid w:val="00CB152C"/>
    <w:rsid w:val="00CB154B"/>
    <w:rsid w:val="00CB2262"/>
    <w:rsid w:val="00CB3B79"/>
    <w:rsid w:val="00CB3DCE"/>
    <w:rsid w:val="00CB689C"/>
    <w:rsid w:val="00CB6E78"/>
    <w:rsid w:val="00CB716B"/>
    <w:rsid w:val="00CC036C"/>
    <w:rsid w:val="00CC1918"/>
    <w:rsid w:val="00CD0B3A"/>
    <w:rsid w:val="00CD137D"/>
    <w:rsid w:val="00CD1806"/>
    <w:rsid w:val="00CD2196"/>
    <w:rsid w:val="00CD4514"/>
    <w:rsid w:val="00CD48CD"/>
    <w:rsid w:val="00CD4E74"/>
    <w:rsid w:val="00CD65FC"/>
    <w:rsid w:val="00CE0452"/>
    <w:rsid w:val="00CE40D5"/>
    <w:rsid w:val="00CE4493"/>
    <w:rsid w:val="00CE4B26"/>
    <w:rsid w:val="00CE79A5"/>
    <w:rsid w:val="00CF10AD"/>
    <w:rsid w:val="00CF2B2F"/>
    <w:rsid w:val="00CF3185"/>
    <w:rsid w:val="00CF4A88"/>
    <w:rsid w:val="00CF6188"/>
    <w:rsid w:val="00CF7DC4"/>
    <w:rsid w:val="00D0180B"/>
    <w:rsid w:val="00D01F98"/>
    <w:rsid w:val="00D01FCF"/>
    <w:rsid w:val="00D02557"/>
    <w:rsid w:val="00D0525A"/>
    <w:rsid w:val="00D053C2"/>
    <w:rsid w:val="00D0547A"/>
    <w:rsid w:val="00D06E39"/>
    <w:rsid w:val="00D0787A"/>
    <w:rsid w:val="00D11244"/>
    <w:rsid w:val="00D1186A"/>
    <w:rsid w:val="00D11EA4"/>
    <w:rsid w:val="00D129F1"/>
    <w:rsid w:val="00D137C9"/>
    <w:rsid w:val="00D15542"/>
    <w:rsid w:val="00D15726"/>
    <w:rsid w:val="00D16FFC"/>
    <w:rsid w:val="00D17322"/>
    <w:rsid w:val="00D17460"/>
    <w:rsid w:val="00D20F0A"/>
    <w:rsid w:val="00D2128A"/>
    <w:rsid w:val="00D2150D"/>
    <w:rsid w:val="00D24709"/>
    <w:rsid w:val="00D247FF"/>
    <w:rsid w:val="00D27442"/>
    <w:rsid w:val="00D30196"/>
    <w:rsid w:val="00D30C52"/>
    <w:rsid w:val="00D30FCA"/>
    <w:rsid w:val="00D35286"/>
    <w:rsid w:val="00D35E81"/>
    <w:rsid w:val="00D36B15"/>
    <w:rsid w:val="00D373AF"/>
    <w:rsid w:val="00D41412"/>
    <w:rsid w:val="00D41F2D"/>
    <w:rsid w:val="00D4505A"/>
    <w:rsid w:val="00D478AB"/>
    <w:rsid w:val="00D504F6"/>
    <w:rsid w:val="00D50EC2"/>
    <w:rsid w:val="00D568F4"/>
    <w:rsid w:val="00D56A48"/>
    <w:rsid w:val="00D56CF6"/>
    <w:rsid w:val="00D56F15"/>
    <w:rsid w:val="00D5772C"/>
    <w:rsid w:val="00D57FD8"/>
    <w:rsid w:val="00D604D3"/>
    <w:rsid w:val="00D6064A"/>
    <w:rsid w:val="00D60B97"/>
    <w:rsid w:val="00D6138D"/>
    <w:rsid w:val="00D62BCE"/>
    <w:rsid w:val="00D651A7"/>
    <w:rsid w:val="00D71D0A"/>
    <w:rsid w:val="00D71DAC"/>
    <w:rsid w:val="00D749D5"/>
    <w:rsid w:val="00D76B34"/>
    <w:rsid w:val="00D80660"/>
    <w:rsid w:val="00D80EC5"/>
    <w:rsid w:val="00D84A69"/>
    <w:rsid w:val="00D8564D"/>
    <w:rsid w:val="00D9015C"/>
    <w:rsid w:val="00D90666"/>
    <w:rsid w:val="00D912EE"/>
    <w:rsid w:val="00D92BDE"/>
    <w:rsid w:val="00D93998"/>
    <w:rsid w:val="00D94523"/>
    <w:rsid w:val="00D95C7B"/>
    <w:rsid w:val="00D9770E"/>
    <w:rsid w:val="00DA0012"/>
    <w:rsid w:val="00DA05C4"/>
    <w:rsid w:val="00DA1348"/>
    <w:rsid w:val="00DA2B81"/>
    <w:rsid w:val="00DA7C32"/>
    <w:rsid w:val="00DB1778"/>
    <w:rsid w:val="00DB2193"/>
    <w:rsid w:val="00DB2927"/>
    <w:rsid w:val="00DB2DCF"/>
    <w:rsid w:val="00DB3DB3"/>
    <w:rsid w:val="00DB4177"/>
    <w:rsid w:val="00DB51F3"/>
    <w:rsid w:val="00DB6893"/>
    <w:rsid w:val="00DB7901"/>
    <w:rsid w:val="00DC1115"/>
    <w:rsid w:val="00DC1578"/>
    <w:rsid w:val="00DC2BC2"/>
    <w:rsid w:val="00DC2BC5"/>
    <w:rsid w:val="00DC66B7"/>
    <w:rsid w:val="00DC7724"/>
    <w:rsid w:val="00DC79B0"/>
    <w:rsid w:val="00DD0677"/>
    <w:rsid w:val="00DD090D"/>
    <w:rsid w:val="00DD09BC"/>
    <w:rsid w:val="00DD2317"/>
    <w:rsid w:val="00DD2F5D"/>
    <w:rsid w:val="00DD3BB1"/>
    <w:rsid w:val="00DD3F30"/>
    <w:rsid w:val="00DD4F59"/>
    <w:rsid w:val="00DD6CCE"/>
    <w:rsid w:val="00DD72AC"/>
    <w:rsid w:val="00DE3387"/>
    <w:rsid w:val="00DE43E8"/>
    <w:rsid w:val="00DE50EE"/>
    <w:rsid w:val="00DE599E"/>
    <w:rsid w:val="00DE6F12"/>
    <w:rsid w:val="00DE7B80"/>
    <w:rsid w:val="00DF0027"/>
    <w:rsid w:val="00DF0CF5"/>
    <w:rsid w:val="00DF2224"/>
    <w:rsid w:val="00DF346A"/>
    <w:rsid w:val="00DF55A8"/>
    <w:rsid w:val="00DF589D"/>
    <w:rsid w:val="00DF5C70"/>
    <w:rsid w:val="00DF643A"/>
    <w:rsid w:val="00DF6539"/>
    <w:rsid w:val="00E01372"/>
    <w:rsid w:val="00E01DEF"/>
    <w:rsid w:val="00E02213"/>
    <w:rsid w:val="00E0309F"/>
    <w:rsid w:val="00E036ED"/>
    <w:rsid w:val="00E041B5"/>
    <w:rsid w:val="00E07052"/>
    <w:rsid w:val="00E10818"/>
    <w:rsid w:val="00E1337A"/>
    <w:rsid w:val="00E13FEC"/>
    <w:rsid w:val="00E14939"/>
    <w:rsid w:val="00E1580A"/>
    <w:rsid w:val="00E1682B"/>
    <w:rsid w:val="00E16A83"/>
    <w:rsid w:val="00E1730E"/>
    <w:rsid w:val="00E20DC2"/>
    <w:rsid w:val="00E20EBD"/>
    <w:rsid w:val="00E22C47"/>
    <w:rsid w:val="00E23E29"/>
    <w:rsid w:val="00E247CB"/>
    <w:rsid w:val="00E24C83"/>
    <w:rsid w:val="00E27878"/>
    <w:rsid w:val="00E27A65"/>
    <w:rsid w:val="00E318DD"/>
    <w:rsid w:val="00E33B18"/>
    <w:rsid w:val="00E423F3"/>
    <w:rsid w:val="00E42B38"/>
    <w:rsid w:val="00E4328D"/>
    <w:rsid w:val="00E43974"/>
    <w:rsid w:val="00E44442"/>
    <w:rsid w:val="00E44D68"/>
    <w:rsid w:val="00E44E82"/>
    <w:rsid w:val="00E4544A"/>
    <w:rsid w:val="00E45547"/>
    <w:rsid w:val="00E4588A"/>
    <w:rsid w:val="00E47A9C"/>
    <w:rsid w:val="00E47B87"/>
    <w:rsid w:val="00E47FDB"/>
    <w:rsid w:val="00E52B65"/>
    <w:rsid w:val="00E53CA8"/>
    <w:rsid w:val="00E566A7"/>
    <w:rsid w:val="00E56AD1"/>
    <w:rsid w:val="00E5707B"/>
    <w:rsid w:val="00E602A3"/>
    <w:rsid w:val="00E608AA"/>
    <w:rsid w:val="00E649DC"/>
    <w:rsid w:val="00E64A56"/>
    <w:rsid w:val="00E65EEC"/>
    <w:rsid w:val="00E661F6"/>
    <w:rsid w:val="00E6679C"/>
    <w:rsid w:val="00E66F99"/>
    <w:rsid w:val="00E71114"/>
    <w:rsid w:val="00E71BA3"/>
    <w:rsid w:val="00E7279A"/>
    <w:rsid w:val="00E72F91"/>
    <w:rsid w:val="00E735B1"/>
    <w:rsid w:val="00E775A3"/>
    <w:rsid w:val="00E82A54"/>
    <w:rsid w:val="00E85D84"/>
    <w:rsid w:val="00E863AA"/>
    <w:rsid w:val="00E86DD6"/>
    <w:rsid w:val="00E8713C"/>
    <w:rsid w:val="00E90457"/>
    <w:rsid w:val="00E90533"/>
    <w:rsid w:val="00E928AF"/>
    <w:rsid w:val="00E92F97"/>
    <w:rsid w:val="00E932F4"/>
    <w:rsid w:val="00E933A2"/>
    <w:rsid w:val="00E93DB3"/>
    <w:rsid w:val="00E95ACA"/>
    <w:rsid w:val="00E95BD2"/>
    <w:rsid w:val="00E97A78"/>
    <w:rsid w:val="00EA273E"/>
    <w:rsid w:val="00EA3A52"/>
    <w:rsid w:val="00EA3F3A"/>
    <w:rsid w:val="00EA5A31"/>
    <w:rsid w:val="00EB4362"/>
    <w:rsid w:val="00EB49E6"/>
    <w:rsid w:val="00EB5061"/>
    <w:rsid w:val="00EB6377"/>
    <w:rsid w:val="00EB7F6F"/>
    <w:rsid w:val="00EC0679"/>
    <w:rsid w:val="00EC0CE8"/>
    <w:rsid w:val="00EC0F02"/>
    <w:rsid w:val="00ED491A"/>
    <w:rsid w:val="00ED59C6"/>
    <w:rsid w:val="00ED5A98"/>
    <w:rsid w:val="00ED5D72"/>
    <w:rsid w:val="00ED60B9"/>
    <w:rsid w:val="00ED7030"/>
    <w:rsid w:val="00EE1BBD"/>
    <w:rsid w:val="00EE24C0"/>
    <w:rsid w:val="00EE3595"/>
    <w:rsid w:val="00EE5A07"/>
    <w:rsid w:val="00EE5A2C"/>
    <w:rsid w:val="00EE5FC9"/>
    <w:rsid w:val="00EE605C"/>
    <w:rsid w:val="00EE7685"/>
    <w:rsid w:val="00EF041F"/>
    <w:rsid w:val="00EF1C56"/>
    <w:rsid w:val="00EF3418"/>
    <w:rsid w:val="00EF37AC"/>
    <w:rsid w:val="00EF4509"/>
    <w:rsid w:val="00EF7B37"/>
    <w:rsid w:val="00F02AC3"/>
    <w:rsid w:val="00F0531B"/>
    <w:rsid w:val="00F05D44"/>
    <w:rsid w:val="00F06522"/>
    <w:rsid w:val="00F07610"/>
    <w:rsid w:val="00F07A21"/>
    <w:rsid w:val="00F11793"/>
    <w:rsid w:val="00F11F5C"/>
    <w:rsid w:val="00F12D20"/>
    <w:rsid w:val="00F15F15"/>
    <w:rsid w:val="00F20FEB"/>
    <w:rsid w:val="00F21ADE"/>
    <w:rsid w:val="00F2450A"/>
    <w:rsid w:val="00F24B39"/>
    <w:rsid w:val="00F24DCC"/>
    <w:rsid w:val="00F251E0"/>
    <w:rsid w:val="00F25293"/>
    <w:rsid w:val="00F2567F"/>
    <w:rsid w:val="00F26FBE"/>
    <w:rsid w:val="00F350A0"/>
    <w:rsid w:val="00F37031"/>
    <w:rsid w:val="00F432FD"/>
    <w:rsid w:val="00F43640"/>
    <w:rsid w:val="00F441EE"/>
    <w:rsid w:val="00F4782E"/>
    <w:rsid w:val="00F517E3"/>
    <w:rsid w:val="00F51DB0"/>
    <w:rsid w:val="00F52F26"/>
    <w:rsid w:val="00F5352A"/>
    <w:rsid w:val="00F54A45"/>
    <w:rsid w:val="00F566C3"/>
    <w:rsid w:val="00F56F22"/>
    <w:rsid w:val="00F601A0"/>
    <w:rsid w:val="00F60DED"/>
    <w:rsid w:val="00F611C6"/>
    <w:rsid w:val="00F61734"/>
    <w:rsid w:val="00F70D57"/>
    <w:rsid w:val="00F72EE4"/>
    <w:rsid w:val="00F73860"/>
    <w:rsid w:val="00F744DD"/>
    <w:rsid w:val="00F7507E"/>
    <w:rsid w:val="00F756CB"/>
    <w:rsid w:val="00F75E38"/>
    <w:rsid w:val="00F77247"/>
    <w:rsid w:val="00F8310D"/>
    <w:rsid w:val="00F84A95"/>
    <w:rsid w:val="00F84D57"/>
    <w:rsid w:val="00F84DD0"/>
    <w:rsid w:val="00F853EF"/>
    <w:rsid w:val="00F8580C"/>
    <w:rsid w:val="00F85DDB"/>
    <w:rsid w:val="00F870D7"/>
    <w:rsid w:val="00F87E8F"/>
    <w:rsid w:val="00F90672"/>
    <w:rsid w:val="00F93163"/>
    <w:rsid w:val="00F9371D"/>
    <w:rsid w:val="00F9461D"/>
    <w:rsid w:val="00F94D04"/>
    <w:rsid w:val="00F95F4A"/>
    <w:rsid w:val="00F9637D"/>
    <w:rsid w:val="00F97F50"/>
    <w:rsid w:val="00FA0870"/>
    <w:rsid w:val="00FA0A44"/>
    <w:rsid w:val="00FA1ECA"/>
    <w:rsid w:val="00FA4AA4"/>
    <w:rsid w:val="00FA6C19"/>
    <w:rsid w:val="00FA7E44"/>
    <w:rsid w:val="00FB01DD"/>
    <w:rsid w:val="00FB0979"/>
    <w:rsid w:val="00FB37EA"/>
    <w:rsid w:val="00FB66B3"/>
    <w:rsid w:val="00FB7433"/>
    <w:rsid w:val="00FB7708"/>
    <w:rsid w:val="00FC4653"/>
    <w:rsid w:val="00FC5A90"/>
    <w:rsid w:val="00FC70CE"/>
    <w:rsid w:val="00FD0356"/>
    <w:rsid w:val="00FD0E72"/>
    <w:rsid w:val="00FD0E8C"/>
    <w:rsid w:val="00FD29D5"/>
    <w:rsid w:val="00FD4436"/>
    <w:rsid w:val="00FD46D5"/>
    <w:rsid w:val="00FD56CA"/>
    <w:rsid w:val="00FD5762"/>
    <w:rsid w:val="00FD6B98"/>
    <w:rsid w:val="00FD7666"/>
    <w:rsid w:val="00FE0809"/>
    <w:rsid w:val="00FE19A8"/>
    <w:rsid w:val="00FE3AD9"/>
    <w:rsid w:val="00FE3BAB"/>
    <w:rsid w:val="00FE4704"/>
    <w:rsid w:val="00FE48D3"/>
    <w:rsid w:val="00FE4C66"/>
    <w:rsid w:val="00FE4CC3"/>
    <w:rsid w:val="00FE61F6"/>
    <w:rsid w:val="00FF063C"/>
    <w:rsid w:val="00FF1C6F"/>
    <w:rsid w:val="00FF2065"/>
    <w:rsid w:val="00FF2A63"/>
    <w:rsid w:val="00FF315D"/>
    <w:rsid w:val="00FF3ACD"/>
    <w:rsid w:val="00FF489D"/>
    <w:rsid w:val="00FF5061"/>
    <w:rsid w:val="00FF52CB"/>
    <w:rsid w:val="00FF58E2"/>
    <w:rsid w:val="00FF6205"/>
    <w:rsid w:val="00FF6FC8"/>
    <w:rsid w:val="17A4ACDC"/>
    <w:rsid w:val="1E5EA6CB"/>
    <w:rsid w:val="242B94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2F8EE4"/>
  <w15:docId w15:val="{AC28ABFF-8B0D-4E4C-8C9A-449DDEEE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F62"/>
    <w:pPr>
      <w:spacing w:before="120" w:after="120" w:line="24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C247C2"/>
    <w:pPr>
      <w:keepNext/>
      <w:keepLines/>
      <w:numPr>
        <w:numId w:val="23"/>
      </w:numPr>
      <w:spacing w:before="360" w:after="240"/>
      <w:ind w:left="426" w:hanging="426"/>
      <w:outlineLvl w:val="0"/>
    </w:pPr>
    <w:rPr>
      <w:rFonts w:eastAsia="Times New Roman" w:cstheme="majorBidi"/>
      <w:b/>
      <w:sz w:val="28"/>
      <w:szCs w:val="32"/>
    </w:rPr>
  </w:style>
  <w:style w:type="paragraph" w:styleId="Heading2">
    <w:name w:val="heading 2"/>
    <w:basedOn w:val="Normal"/>
    <w:next w:val="Normal"/>
    <w:link w:val="Heading2Char"/>
    <w:autoRedefine/>
    <w:uiPriority w:val="9"/>
    <w:unhideWhenUsed/>
    <w:qFormat/>
    <w:rsid w:val="007323D1"/>
    <w:pPr>
      <w:keepNext/>
      <w:keepLines/>
      <w:spacing w:before="240"/>
      <w:ind w:left="576" w:hanging="576"/>
      <w:outlineLvl w:val="1"/>
    </w:pPr>
    <w:rPr>
      <w:rFonts w:eastAsiaTheme="majorEastAsia" w:cstheme="majorBidi"/>
      <w:b/>
      <w:color w:val="FF0000"/>
      <w:szCs w:val="26"/>
    </w:rPr>
  </w:style>
  <w:style w:type="paragraph" w:styleId="Heading3">
    <w:name w:val="heading 3"/>
    <w:basedOn w:val="Normal"/>
    <w:next w:val="Normal"/>
    <w:link w:val="Heading3Char"/>
    <w:autoRedefine/>
    <w:uiPriority w:val="9"/>
    <w:unhideWhenUsed/>
    <w:qFormat/>
    <w:rsid w:val="00DD6CCE"/>
    <w:pPr>
      <w:keepNext/>
      <w:keepLines/>
      <w:spacing w:before="240" w:after="240"/>
      <w:ind w:left="720" w:hanging="720"/>
      <w:outlineLvl w:val="2"/>
    </w:pPr>
    <w:rPr>
      <w:rFonts w:eastAsiaTheme="majorEastAsia" w:cs="Times New Roman"/>
      <w:i/>
      <w:szCs w:val="24"/>
    </w:rPr>
  </w:style>
  <w:style w:type="paragraph" w:styleId="Heading4">
    <w:name w:val="heading 4"/>
    <w:basedOn w:val="Normal"/>
    <w:next w:val="Normal"/>
    <w:link w:val="Heading4Char"/>
    <w:uiPriority w:val="9"/>
    <w:semiHidden/>
    <w:unhideWhenUsed/>
    <w:qFormat/>
    <w:rsid w:val="00A05E06"/>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05E06"/>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05E06"/>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05E06"/>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05E06"/>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5E06"/>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3BFC"/>
    <w:pPr>
      <w:ind w:left="720"/>
      <w:contextualSpacing/>
    </w:pPr>
  </w:style>
  <w:style w:type="paragraph" w:styleId="FootnoteText">
    <w:name w:val="footnote text"/>
    <w:aliases w:val="Tekst fusnote Char,Tekst fusnote Char3 Char1,Tekst fusnote Char2 Char Char2,Tekst fusnote Char1 Char Char Char2,Tekst fusnote Char Char Char Char Char2,Tekst fusnote Char2 Char Char1 Char Char Char1,Tekst fusnote Char1,Tekst fusnote Char2"/>
    <w:basedOn w:val="Normal"/>
    <w:link w:val="FootnoteTextChar"/>
    <w:unhideWhenUsed/>
    <w:qFormat/>
    <w:rsid w:val="00D8564D"/>
    <w:pPr>
      <w:spacing w:after="0"/>
    </w:pPr>
    <w:rPr>
      <w:sz w:val="20"/>
      <w:szCs w:val="20"/>
    </w:rPr>
  </w:style>
  <w:style w:type="character" w:customStyle="1" w:styleId="FootnoteTextChar">
    <w:name w:val="Footnote Text Char"/>
    <w:aliases w:val="Tekst fusnote Char Char,Tekst fusnote Char3 Char1 Char,Tekst fusnote Char2 Char Char2 Char,Tekst fusnote Char1 Char Char Char2 Char,Tekst fusnote Char Char Char Char Char2 Char,Tekst fusnote Char2 Char Char1 Char Char Char1 Char"/>
    <w:basedOn w:val="DefaultParagraphFont"/>
    <w:link w:val="FootnoteText"/>
    <w:rsid w:val="00D8564D"/>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basedOn w:val="DefaultParagraphFont"/>
    <w:link w:val="BVIfnrCarChar1"/>
    <w:unhideWhenUsed/>
    <w:qFormat/>
    <w:rsid w:val="002B4D1F"/>
    <w:rPr>
      <w:rFonts w:ascii="Times New Roman" w:hAnsi="Times New Roman"/>
      <w:vertAlign w:val="superscript"/>
    </w:rPr>
  </w:style>
  <w:style w:type="paragraph" w:styleId="BalloonText">
    <w:name w:val="Balloon Text"/>
    <w:basedOn w:val="Normal"/>
    <w:link w:val="BalloonTextChar"/>
    <w:uiPriority w:val="99"/>
    <w:semiHidden/>
    <w:unhideWhenUsed/>
    <w:rsid w:val="00374C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C03"/>
    <w:rPr>
      <w:rFonts w:ascii="Segoe UI" w:hAnsi="Segoe UI" w:cs="Segoe UI"/>
      <w:sz w:val="18"/>
      <w:szCs w:val="18"/>
    </w:rPr>
  </w:style>
  <w:style w:type="character" w:styleId="CommentReference">
    <w:name w:val="annotation reference"/>
    <w:basedOn w:val="DefaultParagraphFont"/>
    <w:uiPriority w:val="99"/>
    <w:unhideWhenUsed/>
    <w:rsid w:val="00B013F5"/>
    <w:rPr>
      <w:sz w:val="16"/>
      <w:szCs w:val="16"/>
    </w:rPr>
  </w:style>
  <w:style w:type="paragraph" w:styleId="CommentText">
    <w:name w:val="annotation text"/>
    <w:basedOn w:val="Normal"/>
    <w:link w:val="CommentTextChar"/>
    <w:uiPriority w:val="99"/>
    <w:unhideWhenUsed/>
    <w:rsid w:val="00B013F5"/>
    <w:rPr>
      <w:sz w:val="20"/>
      <w:szCs w:val="20"/>
    </w:rPr>
  </w:style>
  <w:style w:type="character" w:customStyle="1" w:styleId="CommentTextChar">
    <w:name w:val="Comment Text Char"/>
    <w:basedOn w:val="DefaultParagraphFont"/>
    <w:link w:val="CommentText"/>
    <w:uiPriority w:val="99"/>
    <w:rsid w:val="00B013F5"/>
    <w:rPr>
      <w:sz w:val="20"/>
      <w:szCs w:val="20"/>
    </w:rPr>
  </w:style>
  <w:style w:type="paragraph" w:styleId="CommentSubject">
    <w:name w:val="annotation subject"/>
    <w:basedOn w:val="CommentText"/>
    <w:next w:val="CommentText"/>
    <w:link w:val="CommentSubjectChar"/>
    <w:uiPriority w:val="99"/>
    <w:semiHidden/>
    <w:unhideWhenUsed/>
    <w:rsid w:val="00B013F5"/>
    <w:rPr>
      <w:b/>
      <w:bCs/>
    </w:rPr>
  </w:style>
  <w:style w:type="character" w:customStyle="1" w:styleId="CommentSubjectChar">
    <w:name w:val="Comment Subject Char"/>
    <w:basedOn w:val="CommentTextChar"/>
    <w:link w:val="CommentSubject"/>
    <w:uiPriority w:val="99"/>
    <w:semiHidden/>
    <w:rsid w:val="00B013F5"/>
    <w:rPr>
      <w:b/>
      <w:bCs/>
      <w:sz w:val="20"/>
      <w:szCs w:val="20"/>
    </w:rPr>
  </w:style>
  <w:style w:type="character" w:customStyle="1" w:styleId="Heading1Char">
    <w:name w:val="Heading 1 Char"/>
    <w:basedOn w:val="DefaultParagraphFont"/>
    <w:link w:val="Heading1"/>
    <w:uiPriority w:val="9"/>
    <w:rsid w:val="00C247C2"/>
    <w:rPr>
      <w:rFonts w:ascii="Times New Roman" w:eastAsia="Times New Roman" w:hAnsi="Times New Roman" w:cstheme="majorBidi"/>
      <w:b/>
      <w:sz w:val="28"/>
      <w:szCs w:val="32"/>
    </w:rPr>
  </w:style>
  <w:style w:type="paragraph" w:styleId="Header">
    <w:name w:val="header"/>
    <w:basedOn w:val="Normal"/>
    <w:link w:val="HeaderChar"/>
    <w:uiPriority w:val="99"/>
    <w:unhideWhenUsed/>
    <w:rsid w:val="00D27442"/>
    <w:pPr>
      <w:tabs>
        <w:tab w:val="center" w:pos="4536"/>
        <w:tab w:val="right" w:pos="9072"/>
      </w:tabs>
      <w:spacing w:after="0"/>
    </w:pPr>
  </w:style>
  <w:style w:type="character" w:customStyle="1" w:styleId="HeaderChar">
    <w:name w:val="Header Char"/>
    <w:basedOn w:val="DefaultParagraphFont"/>
    <w:link w:val="Header"/>
    <w:uiPriority w:val="99"/>
    <w:rsid w:val="00D27442"/>
  </w:style>
  <w:style w:type="paragraph" w:styleId="Footer">
    <w:name w:val="footer"/>
    <w:basedOn w:val="Normal"/>
    <w:link w:val="FooterChar"/>
    <w:uiPriority w:val="99"/>
    <w:unhideWhenUsed/>
    <w:rsid w:val="00D27442"/>
    <w:pPr>
      <w:tabs>
        <w:tab w:val="center" w:pos="4536"/>
        <w:tab w:val="right" w:pos="9072"/>
      </w:tabs>
      <w:spacing w:after="0"/>
    </w:pPr>
  </w:style>
  <w:style w:type="character" w:customStyle="1" w:styleId="FooterChar">
    <w:name w:val="Footer Char"/>
    <w:basedOn w:val="DefaultParagraphFont"/>
    <w:link w:val="Footer"/>
    <w:uiPriority w:val="99"/>
    <w:rsid w:val="00D27442"/>
  </w:style>
  <w:style w:type="paragraph" w:customStyle="1" w:styleId="Stavci">
    <w:name w:val="Stavci"/>
    <w:basedOn w:val="Normal"/>
    <w:link w:val="StavciChar"/>
    <w:qFormat/>
    <w:rsid w:val="00505D53"/>
    <w:pPr>
      <w:spacing w:after="0"/>
      <w:ind w:left="360" w:hanging="360"/>
    </w:pPr>
    <w:rPr>
      <w:rFonts w:cs="Times New Roman"/>
      <w:szCs w:val="24"/>
    </w:rPr>
  </w:style>
  <w:style w:type="character" w:customStyle="1" w:styleId="StavciChar">
    <w:name w:val="Stavci Char"/>
    <w:basedOn w:val="DefaultParagraphFont"/>
    <w:link w:val="Stavci"/>
    <w:rsid w:val="00505D53"/>
    <w:rPr>
      <w:rFonts w:ascii="Times New Roman" w:hAnsi="Times New Roman" w:cs="Times New Roman"/>
      <w:sz w:val="24"/>
      <w:szCs w:val="24"/>
    </w:rPr>
  </w:style>
  <w:style w:type="paragraph" w:styleId="Revision">
    <w:name w:val="Revision"/>
    <w:hidden/>
    <w:uiPriority w:val="99"/>
    <w:semiHidden/>
    <w:rsid w:val="001E6997"/>
    <w:pPr>
      <w:spacing w:after="0" w:line="240" w:lineRule="auto"/>
    </w:pPr>
  </w:style>
  <w:style w:type="character" w:styleId="Emphasis">
    <w:name w:val="Emphasis"/>
    <w:basedOn w:val="DefaultParagraphFont"/>
    <w:uiPriority w:val="20"/>
    <w:qFormat/>
    <w:rsid w:val="004217F5"/>
    <w:rPr>
      <w:b/>
      <w:bCs/>
      <w:i w:val="0"/>
      <w:iCs w:val="0"/>
    </w:rPr>
  </w:style>
  <w:style w:type="character" w:customStyle="1" w:styleId="st1">
    <w:name w:val="st1"/>
    <w:basedOn w:val="DefaultParagraphFont"/>
    <w:rsid w:val="004217F5"/>
  </w:style>
  <w:style w:type="paragraph" w:styleId="NoSpacing">
    <w:name w:val="No Spacing"/>
    <w:uiPriority w:val="1"/>
    <w:qFormat/>
    <w:rsid w:val="009A049D"/>
    <w:pPr>
      <w:spacing w:after="0" w:line="240" w:lineRule="auto"/>
    </w:pPr>
  </w:style>
  <w:style w:type="table" w:customStyle="1" w:styleId="TableGrid2">
    <w:name w:val="Table Grid2"/>
    <w:basedOn w:val="TableNormal"/>
    <w:next w:val="TableGrid"/>
    <w:uiPriority w:val="39"/>
    <w:rsid w:val="00726C1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726C1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26C13"/>
    <w:rPr>
      <w:color w:val="0563C1" w:themeColor="hyperlink"/>
      <w:u w:val="single"/>
    </w:rPr>
  </w:style>
  <w:style w:type="character" w:customStyle="1" w:styleId="Heading2Char">
    <w:name w:val="Heading 2 Char"/>
    <w:basedOn w:val="DefaultParagraphFont"/>
    <w:link w:val="Heading2"/>
    <w:uiPriority w:val="9"/>
    <w:rsid w:val="007323D1"/>
    <w:rPr>
      <w:rFonts w:ascii="Times New Roman" w:eastAsiaTheme="majorEastAsia" w:hAnsi="Times New Roman" w:cstheme="majorBidi"/>
      <w:b/>
      <w:color w:val="FF0000"/>
      <w:sz w:val="24"/>
      <w:szCs w:val="26"/>
    </w:rPr>
  </w:style>
  <w:style w:type="character" w:customStyle="1" w:styleId="Heading3Char">
    <w:name w:val="Heading 3 Char"/>
    <w:basedOn w:val="DefaultParagraphFont"/>
    <w:link w:val="Heading3"/>
    <w:uiPriority w:val="9"/>
    <w:rsid w:val="00DD6CCE"/>
    <w:rPr>
      <w:rFonts w:ascii="Times New Roman" w:eastAsiaTheme="majorEastAsia" w:hAnsi="Times New Roman" w:cs="Times New Roman"/>
      <w:i/>
      <w:sz w:val="24"/>
      <w:szCs w:val="24"/>
    </w:rPr>
  </w:style>
  <w:style w:type="paragraph" w:styleId="TOC1">
    <w:name w:val="toc 1"/>
    <w:basedOn w:val="Normal"/>
    <w:next w:val="Normal"/>
    <w:autoRedefine/>
    <w:uiPriority w:val="39"/>
    <w:unhideWhenUsed/>
    <w:rsid w:val="00BA7D38"/>
    <w:rPr>
      <w:b/>
      <w:bCs/>
      <w:caps/>
      <w:sz w:val="20"/>
      <w:szCs w:val="20"/>
    </w:rPr>
  </w:style>
  <w:style w:type="paragraph" w:styleId="TOC2">
    <w:name w:val="toc 2"/>
    <w:basedOn w:val="Normal"/>
    <w:next w:val="Normal"/>
    <w:autoRedefine/>
    <w:uiPriority w:val="39"/>
    <w:unhideWhenUsed/>
    <w:rsid w:val="00BA7D38"/>
    <w:pPr>
      <w:spacing w:after="0"/>
      <w:ind w:left="220"/>
    </w:pPr>
    <w:rPr>
      <w:smallCaps/>
      <w:sz w:val="20"/>
      <w:szCs w:val="20"/>
    </w:rPr>
  </w:style>
  <w:style w:type="paragraph" w:styleId="TOC3">
    <w:name w:val="toc 3"/>
    <w:basedOn w:val="Normal"/>
    <w:next w:val="Normal"/>
    <w:autoRedefine/>
    <w:uiPriority w:val="39"/>
    <w:unhideWhenUsed/>
    <w:rsid w:val="00BA7D38"/>
    <w:pPr>
      <w:spacing w:after="0"/>
      <w:ind w:left="440"/>
    </w:pPr>
    <w:rPr>
      <w:i/>
      <w:iCs/>
      <w:sz w:val="20"/>
      <w:szCs w:val="20"/>
    </w:rPr>
  </w:style>
  <w:style w:type="paragraph" w:styleId="TOC4">
    <w:name w:val="toc 4"/>
    <w:basedOn w:val="Normal"/>
    <w:next w:val="Normal"/>
    <w:autoRedefine/>
    <w:uiPriority w:val="39"/>
    <w:unhideWhenUsed/>
    <w:rsid w:val="00BA7D38"/>
    <w:pPr>
      <w:spacing w:after="0"/>
      <w:ind w:left="660"/>
    </w:pPr>
    <w:rPr>
      <w:sz w:val="18"/>
      <w:szCs w:val="18"/>
    </w:rPr>
  </w:style>
  <w:style w:type="paragraph" w:styleId="TOC5">
    <w:name w:val="toc 5"/>
    <w:basedOn w:val="Normal"/>
    <w:next w:val="Normal"/>
    <w:autoRedefine/>
    <w:uiPriority w:val="39"/>
    <w:unhideWhenUsed/>
    <w:rsid w:val="00BA7D38"/>
    <w:pPr>
      <w:spacing w:after="0"/>
      <w:ind w:left="880"/>
    </w:pPr>
    <w:rPr>
      <w:sz w:val="18"/>
      <w:szCs w:val="18"/>
    </w:rPr>
  </w:style>
  <w:style w:type="paragraph" w:styleId="TOC6">
    <w:name w:val="toc 6"/>
    <w:basedOn w:val="Normal"/>
    <w:next w:val="Normal"/>
    <w:autoRedefine/>
    <w:uiPriority w:val="39"/>
    <w:unhideWhenUsed/>
    <w:rsid w:val="00BA7D38"/>
    <w:pPr>
      <w:spacing w:after="0"/>
      <w:ind w:left="1100"/>
    </w:pPr>
    <w:rPr>
      <w:sz w:val="18"/>
      <w:szCs w:val="18"/>
    </w:rPr>
  </w:style>
  <w:style w:type="paragraph" w:styleId="TOC7">
    <w:name w:val="toc 7"/>
    <w:basedOn w:val="Normal"/>
    <w:next w:val="Normal"/>
    <w:autoRedefine/>
    <w:uiPriority w:val="39"/>
    <w:unhideWhenUsed/>
    <w:rsid w:val="00BA7D38"/>
    <w:pPr>
      <w:spacing w:after="0"/>
      <w:ind w:left="1320"/>
    </w:pPr>
    <w:rPr>
      <w:sz w:val="18"/>
      <w:szCs w:val="18"/>
    </w:rPr>
  </w:style>
  <w:style w:type="paragraph" w:styleId="TOC8">
    <w:name w:val="toc 8"/>
    <w:basedOn w:val="Normal"/>
    <w:next w:val="Normal"/>
    <w:autoRedefine/>
    <w:uiPriority w:val="39"/>
    <w:unhideWhenUsed/>
    <w:rsid w:val="00BA7D38"/>
    <w:pPr>
      <w:spacing w:after="0"/>
      <w:ind w:left="1540"/>
    </w:pPr>
    <w:rPr>
      <w:sz w:val="18"/>
      <w:szCs w:val="18"/>
    </w:rPr>
  </w:style>
  <w:style w:type="paragraph" w:styleId="TOC9">
    <w:name w:val="toc 9"/>
    <w:basedOn w:val="Normal"/>
    <w:next w:val="Normal"/>
    <w:autoRedefine/>
    <w:uiPriority w:val="39"/>
    <w:unhideWhenUsed/>
    <w:rsid w:val="00BA7D38"/>
    <w:pPr>
      <w:spacing w:after="0"/>
      <w:ind w:left="1760"/>
    </w:pPr>
    <w:rPr>
      <w:sz w:val="18"/>
      <w:szCs w:val="18"/>
    </w:rPr>
  </w:style>
  <w:style w:type="character" w:styleId="FollowedHyperlink">
    <w:name w:val="FollowedHyperlink"/>
    <w:basedOn w:val="DefaultParagraphFont"/>
    <w:uiPriority w:val="99"/>
    <w:semiHidden/>
    <w:unhideWhenUsed/>
    <w:rsid w:val="00DC7724"/>
    <w:rPr>
      <w:color w:val="954F72" w:themeColor="followedHyperlink"/>
      <w:u w:val="single"/>
    </w:rPr>
  </w:style>
  <w:style w:type="paragraph" w:customStyle="1" w:styleId="BVIfnrCarChar1">
    <w:name w:val="BVI fnr Car Char1"/>
    <w:basedOn w:val="Normal"/>
    <w:link w:val="FootnoteReference"/>
    <w:autoRedefine/>
    <w:uiPriority w:val="99"/>
    <w:rsid w:val="002B4D1F"/>
    <w:pPr>
      <w:spacing w:before="0" w:after="60"/>
    </w:pPr>
    <w:rPr>
      <w:sz w:val="22"/>
      <w:vertAlign w:val="superscript"/>
    </w:rPr>
  </w:style>
  <w:style w:type="character" w:customStyle="1" w:styleId="Heading4Char">
    <w:name w:val="Heading 4 Char"/>
    <w:basedOn w:val="DefaultParagraphFont"/>
    <w:link w:val="Heading4"/>
    <w:uiPriority w:val="9"/>
    <w:semiHidden/>
    <w:rsid w:val="00A05E06"/>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A05E06"/>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A05E06"/>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A05E06"/>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05E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5E06"/>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uiPriority w:val="99"/>
    <w:semiHidden/>
    <w:unhideWhenUsed/>
    <w:rsid w:val="00FE0809"/>
    <w:pPr>
      <w:spacing w:before="0" w:after="0"/>
    </w:pPr>
    <w:rPr>
      <w:sz w:val="20"/>
      <w:szCs w:val="20"/>
    </w:rPr>
  </w:style>
  <w:style w:type="character" w:customStyle="1" w:styleId="EndnoteTextChar">
    <w:name w:val="Endnote Text Char"/>
    <w:basedOn w:val="DefaultParagraphFont"/>
    <w:link w:val="EndnoteText"/>
    <w:uiPriority w:val="99"/>
    <w:semiHidden/>
    <w:rsid w:val="00FE0809"/>
    <w:rPr>
      <w:rFonts w:ascii="Times New Roman" w:hAnsi="Times New Roman"/>
      <w:sz w:val="20"/>
      <w:szCs w:val="20"/>
    </w:rPr>
  </w:style>
  <w:style w:type="character" w:styleId="EndnoteReference">
    <w:name w:val="endnote reference"/>
    <w:basedOn w:val="DefaultParagraphFont"/>
    <w:uiPriority w:val="99"/>
    <w:semiHidden/>
    <w:unhideWhenUsed/>
    <w:rsid w:val="00FE0809"/>
    <w:rPr>
      <w:vertAlign w:val="superscript"/>
    </w:rPr>
  </w:style>
  <w:style w:type="character" w:customStyle="1" w:styleId="style11pt">
    <w:name w:val="style11pt"/>
    <w:basedOn w:val="DefaultParagraphFont"/>
    <w:rsid w:val="00E7279A"/>
  </w:style>
  <w:style w:type="paragraph" w:customStyle="1" w:styleId="Char2">
    <w:name w:val="Char2"/>
    <w:basedOn w:val="Normal"/>
    <w:uiPriority w:val="99"/>
    <w:rsid w:val="00C73BA0"/>
    <w:pPr>
      <w:spacing w:before="0" w:after="160" w:line="240" w:lineRule="exact"/>
      <w:jc w:val="left"/>
    </w:pPr>
    <w:rPr>
      <w:rFonts w:asciiTheme="minorHAnsi" w:hAnsiTheme="minorHAnsi"/>
      <w:sz w:val="22"/>
      <w:vertAlign w:val="superscript"/>
      <w:lang w:val="en-US"/>
    </w:rPr>
  </w:style>
  <w:style w:type="paragraph" w:customStyle="1" w:styleId="Default">
    <w:name w:val="Default"/>
    <w:rsid w:val="00C73BA0"/>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4A479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30089">
      <w:bodyDiv w:val="1"/>
      <w:marLeft w:val="0"/>
      <w:marRight w:val="0"/>
      <w:marTop w:val="0"/>
      <w:marBottom w:val="0"/>
      <w:divBdr>
        <w:top w:val="none" w:sz="0" w:space="0" w:color="auto"/>
        <w:left w:val="none" w:sz="0" w:space="0" w:color="auto"/>
        <w:bottom w:val="none" w:sz="0" w:space="0" w:color="auto"/>
        <w:right w:val="none" w:sz="0" w:space="0" w:color="auto"/>
      </w:divBdr>
    </w:div>
    <w:div w:id="1292784127">
      <w:bodyDiv w:val="1"/>
      <w:marLeft w:val="0"/>
      <w:marRight w:val="0"/>
      <w:marTop w:val="0"/>
      <w:marBottom w:val="0"/>
      <w:divBdr>
        <w:top w:val="none" w:sz="0" w:space="0" w:color="auto"/>
        <w:left w:val="none" w:sz="0" w:space="0" w:color="auto"/>
        <w:bottom w:val="none" w:sz="0" w:space="0" w:color="auto"/>
        <w:right w:val="none" w:sz="0" w:space="0" w:color="auto"/>
      </w:divBdr>
    </w:div>
    <w:div w:id="1313677377">
      <w:bodyDiv w:val="1"/>
      <w:marLeft w:val="0"/>
      <w:marRight w:val="0"/>
      <w:marTop w:val="0"/>
      <w:marBottom w:val="0"/>
      <w:divBdr>
        <w:top w:val="none" w:sz="0" w:space="0" w:color="auto"/>
        <w:left w:val="none" w:sz="0" w:space="0" w:color="auto"/>
        <w:bottom w:val="none" w:sz="0" w:space="0" w:color="auto"/>
        <w:right w:val="none" w:sz="0" w:space="0" w:color="auto"/>
      </w:divBdr>
    </w:div>
    <w:div w:id="15346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BDC289A80E4B40A5DD7F3663A4DDBE" ma:contentTypeVersion="1" ma:contentTypeDescription="Create a new document." ma:contentTypeScope="" ma:versionID="1ae954df8ef0ca99d506fd730057e3b6">
  <xsd:schema xmlns:xsd="http://www.w3.org/2001/XMLSchema" xmlns:xs="http://www.w3.org/2001/XMLSchema" xmlns:p="http://schemas.microsoft.com/office/2006/metadata/properties" xmlns:ns2="cc1bae78-4333-4ddf-b08b-bd286aa6bb3e" targetNamespace="http://schemas.microsoft.com/office/2006/metadata/properties" ma:root="true" ma:fieldsID="d7195e410b2ccd3c59a66995846f7e82" ns2:_="">
    <xsd:import namespace="cc1bae78-4333-4ddf-b08b-bd286aa6bb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9B689-6B1B-488A-9460-14C3892A5EB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cc1bae78-4333-4ddf-b08b-bd286aa6bb3e"/>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23B88B1-4395-4935-96FB-C09E4DF59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C04BC-93FD-4DA2-9CBF-F4C2DE0C7C4A}">
  <ds:schemaRefs>
    <ds:schemaRef ds:uri="http://schemas.microsoft.com/sharepoint/v3/contenttype/forms"/>
  </ds:schemaRefs>
</ds:datastoreItem>
</file>

<file path=customXml/itemProps4.xml><?xml version="1.0" encoding="utf-8"?>
<ds:datastoreItem xmlns:ds="http://schemas.openxmlformats.org/officeDocument/2006/customXml" ds:itemID="{BCCC12A8-8022-4729-B119-9F71700B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1489</Words>
  <Characters>8492</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Erste</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Grgić Josip</dc:creator>
  <cp:lastModifiedBy>Lacković Ana</cp:lastModifiedBy>
  <cp:revision>8</cp:revision>
  <cp:lastPrinted>2017-12-18T12:57:00Z</cp:lastPrinted>
  <dcterms:created xsi:type="dcterms:W3CDTF">2017-12-19T14:23:00Z</dcterms:created>
  <dcterms:modified xsi:type="dcterms:W3CDTF">2017-12-20T10:20:00Z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0x01010060BDC289A80E4B40A5DD7F3663A4DDBE</vt:lpwstr>
  </property>
  <property fmtid="{D5CDD505-2E9C-101B-9397-08002B2CF9AE}" pid="3" name="TitusGUID">
    <vt:lpwstr>3a3dda16-08d4-4c58-85e8-7a80a45e2752</vt:lpwstr>
  </property>
  <property fmtid="{D5CDD505-2E9C-101B-9397-08002B2CF9AE}" pid="4" name="Classification">
    <vt:lpwstr>TITUS_BL</vt:lpwstr>
  </property>
</Properties>
</file>