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363" w14:textId="77777777" w:rsidR="00F835B8" w:rsidRPr="0007388A" w:rsidRDefault="00F835B8" w:rsidP="00F835B8">
      <w:pPr>
        <w:tabs>
          <w:tab w:val="left" w:pos="540"/>
        </w:tabs>
        <w:jc w:val="center"/>
        <w:outlineLvl w:val="1"/>
        <w:rPr>
          <w:rFonts w:eastAsia="Times New Roman" w:cs="Arial"/>
          <w:b/>
          <w:color w:val="3C3CF0"/>
          <w:sz w:val="24"/>
          <w:szCs w:val="20"/>
          <w:lang w:val="en-GB" w:eastAsia="hr-HR"/>
        </w:rPr>
      </w:pPr>
      <w:permStart w:id="1918384881" w:edGrp="everyone"/>
      <w:permEnd w:id="1918384881"/>
      <w:r w:rsidRPr="0007388A">
        <w:rPr>
          <w:rFonts w:eastAsia="Times New Roman" w:cs="Arial"/>
          <w:b/>
          <w:bCs/>
          <w:color w:val="4472C4" w:themeColor="accent1"/>
          <w:sz w:val="24"/>
          <w:szCs w:val="20"/>
          <w:lang w:val="en-GB" w:eastAsia="hr-HR"/>
        </w:rPr>
        <w:t>List of Documentation and Commercial Banks</w:t>
      </w:r>
    </w:p>
    <w:p w14:paraId="42BA6C53" w14:textId="77777777" w:rsidR="00716018" w:rsidRPr="0007388A" w:rsidRDefault="00716018" w:rsidP="00716018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p w14:paraId="14324162" w14:textId="4B96F2C1" w:rsidR="00716018" w:rsidRPr="0007388A" w:rsidRDefault="0007388A" w:rsidP="00716018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eastAsia="Times New Roman" w:cs="Arial"/>
          <w:bCs/>
          <w:szCs w:val="20"/>
          <w:lang w:val="en-GB" w:eastAsia="hr-HR"/>
        </w:rPr>
        <w:t xml:space="preserve">This list relates to the documentation necessary for the loan application processing under the following HBOR loan programmes: </w:t>
      </w:r>
      <w:r w:rsidRPr="0007388A">
        <w:rPr>
          <w:rFonts w:eastAsia="Times New Roman" w:cs="Arial"/>
          <w:b/>
          <w:bCs/>
          <w:szCs w:val="20"/>
          <w:lang w:val="en-GB" w:eastAsia="hr-HR"/>
        </w:rPr>
        <w:t xml:space="preserve">Youth, </w:t>
      </w:r>
      <w:r w:rsidRPr="0007388A">
        <w:rPr>
          <w:rFonts w:cs="Arial"/>
          <w:b/>
          <w:lang w:val="en-GB"/>
        </w:rPr>
        <w:t>Female and Start-Up Entrepreneurship</w:t>
      </w:r>
      <w:r w:rsidRPr="0007388A">
        <w:rPr>
          <w:rFonts w:eastAsia="Times New Roman" w:cs="Arial"/>
          <w:b/>
          <w:bCs/>
          <w:szCs w:val="20"/>
          <w:lang w:val="en-GB" w:eastAsia="hr-HR"/>
        </w:rPr>
        <w:t xml:space="preserve">; Private </w:t>
      </w:r>
      <w:r w:rsidRPr="0007388A">
        <w:rPr>
          <w:rFonts w:cs="Arial"/>
          <w:b/>
          <w:lang w:val="en-GB"/>
        </w:rPr>
        <w:t>Sector Investment</w:t>
      </w:r>
      <w:r w:rsidRPr="0007388A">
        <w:rPr>
          <w:rFonts w:eastAsia="Times New Roman" w:cs="Arial"/>
          <w:b/>
          <w:bCs/>
          <w:szCs w:val="20"/>
          <w:lang w:val="en-GB" w:eastAsia="hr-HR"/>
        </w:rPr>
        <w:t>; Public Sector Investment; EU Projects; Working Capital; Pre-Export Finance; Financial Restructuring</w:t>
      </w:r>
      <w:r w:rsidR="00716018" w:rsidRPr="0007388A">
        <w:rPr>
          <w:rFonts w:eastAsia="Times New Roman" w:cs="Arial"/>
          <w:bCs/>
          <w:szCs w:val="20"/>
          <w:lang w:val="en-GB" w:eastAsia="hr-HR"/>
        </w:rPr>
        <w:t>.</w:t>
      </w:r>
    </w:p>
    <w:p w14:paraId="670311E8" w14:textId="77777777" w:rsidR="00716018" w:rsidRPr="0007388A" w:rsidRDefault="00716018" w:rsidP="00716018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p w14:paraId="7BD2F228" w14:textId="1A9CC721" w:rsidR="00716018" w:rsidRPr="0007388A" w:rsidRDefault="0007388A" w:rsidP="00716018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eastAsia="Times New Roman" w:cs="Arial"/>
          <w:bCs/>
          <w:szCs w:val="20"/>
          <w:lang w:val="en-GB" w:eastAsia="hr-HR"/>
        </w:rPr>
        <w:t xml:space="preserve">Necessary documentation depends on the manner of implementation, the loan programme and type of investment, </w:t>
      </w:r>
      <w:proofErr w:type="gramStart"/>
      <w:r w:rsidRPr="0007388A">
        <w:rPr>
          <w:rFonts w:eastAsia="Times New Roman" w:cs="Arial"/>
          <w:bCs/>
          <w:szCs w:val="20"/>
          <w:lang w:val="en-GB" w:eastAsia="hr-HR"/>
        </w:rPr>
        <w:t>type</w:t>
      </w:r>
      <w:proofErr w:type="gramEnd"/>
      <w:r w:rsidRPr="0007388A">
        <w:rPr>
          <w:rFonts w:eastAsia="Times New Roman" w:cs="Arial"/>
          <w:bCs/>
          <w:szCs w:val="20"/>
          <w:lang w:val="en-GB" w:eastAsia="hr-HR"/>
        </w:rPr>
        <w:t xml:space="preserve"> and size of the client as well as the purpose and amount of requested loan</w:t>
      </w:r>
      <w:r w:rsidR="00716018" w:rsidRPr="0007388A">
        <w:rPr>
          <w:rFonts w:eastAsia="Times New Roman" w:cs="Arial"/>
          <w:bCs/>
          <w:szCs w:val="20"/>
          <w:lang w:val="en-GB" w:eastAsia="hr-HR"/>
        </w:rPr>
        <w:t>.</w:t>
      </w:r>
    </w:p>
    <w:p w14:paraId="6B2E1895" w14:textId="77777777" w:rsidR="00D646C0" w:rsidRPr="0007388A" w:rsidRDefault="00D646C0" w:rsidP="00D646C0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p w14:paraId="1670A3D2" w14:textId="742ABC7A" w:rsidR="00D646C0" w:rsidRPr="0007388A" w:rsidRDefault="0007388A" w:rsidP="00D646C0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cs="Arial"/>
          <w:lang w:val="en-GB"/>
        </w:rPr>
        <w:t xml:space="preserve">Standardised loan application form and other forms of HBOR are published on HBOR web pages </w:t>
      </w:r>
      <w:hyperlink r:id="rId11" w:history="1">
        <w:r w:rsidR="00D646C0" w:rsidRPr="0007388A">
          <w:rPr>
            <w:rStyle w:val="Hyperlink"/>
            <w:rFonts w:eastAsia="Times New Roman" w:cs="Arial"/>
            <w:bCs/>
            <w:szCs w:val="20"/>
            <w:lang w:val="en-GB" w:eastAsia="hr-HR"/>
          </w:rPr>
          <w:t>www.hbor.hr</w:t>
        </w:r>
      </w:hyperlink>
      <w:r w:rsidR="00D646C0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07388A">
        <w:rPr>
          <w:rFonts w:cs="Arial"/>
          <w:lang w:val="en-GB"/>
        </w:rPr>
        <w:t>or are available at HBOR on request</w:t>
      </w:r>
      <w:r w:rsidRPr="0007388A">
        <w:rPr>
          <w:rFonts w:eastAsia="Times New Roman" w:cs="Arial"/>
          <w:bCs/>
          <w:szCs w:val="20"/>
          <w:lang w:val="en-GB" w:eastAsia="hr-HR"/>
        </w:rPr>
        <w:t>. Loan applications that are not documented by mandatory prescribed documentation will not be considered</w:t>
      </w:r>
      <w:r w:rsidR="00D646C0" w:rsidRPr="0007388A">
        <w:rPr>
          <w:rFonts w:eastAsia="Times New Roman" w:cs="Arial"/>
          <w:bCs/>
          <w:szCs w:val="20"/>
          <w:lang w:val="en-GB" w:eastAsia="hr-HR"/>
        </w:rPr>
        <w:t xml:space="preserve">. </w:t>
      </w:r>
    </w:p>
    <w:p w14:paraId="39FC64BA" w14:textId="1B2BE96B" w:rsidR="002C79EB" w:rsidRPr="0007388A" w:rsidRDefault="00716018" w:rsidP="00ED6866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I.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ab/>
      </w:r>
      <w:r w:rsidR="0007388A"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LIST OF DOCUMENTATION FOR DIRECT LENDING</w:t>
      </w:r>
    </w:p>
    <w:p w14:paraId="35F48933" w14:textId="18DCE9ED" w:rsidR="00AA144C" w:rsidRPr="0007388A" w:rsidRDefault="003D45B2" w:rsidP="00FA1876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bookmarkStart w:id="0" w:name="_Hlk1392161"/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Standard</w:t>
      </w:r>
      <w:r w:rsidR="0007388A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ised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 w:rsidR="0007388A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loan application forms </w:t>
      </w:r>
    </w:p>
    <w:p w14:paraId="68C6FEA2" w14:textId="77777777" w:rsidR="0007388A" w:rsidRPr="00327769" w:rsidRDefault="0007388A" w:rsidP="0007388A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bookmarkStart w:id="1" w:name="_Hlk1131710"/>
      <w:bookmarkEnd w:id="0"/>
      <w:r>
        <w:rPr>
          <w:rFonts w:eastAsia="Times New Roman" w:cs="Arial"/>
          <w:b/>
          <w:bCs/>
          <w:szCs w:val="20"/>
          <w:lang w:val="en-GB" w:eastAsia="hr-HR"/>
        </w:rPr>
        <w:t>Loan application</w:t>
      </w:r>
    </w:p>
    <w:p w14:paraId="2A53BDCF" w14:textId="6C57D486" w:rsidR="0007388A" w:rsidRPr="0007388A" w:rsidRDefault="0015697C" w:rsidP="0007388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Client’s</w:t>
      </w:r>
      <w:r w:rsidR="0007388A" w:rsidRPr="0007388A">
        <w:rPr>
          <w:rFonts w:eastAsia="Times New Roman" w:cs="Arial"/>
          <w:b/>
          <w:bCs/>
          <w:szCs w:val="20"/>
          <w:lang w:val="en-GB" w:eastAsia="hr-HR"/>
        </w:rPr>
        <w:t>Table</w:t>
      </w:r>
      <w:r>
        <w:rPr>
          <w:rFonts w:eastAsia="Times New Roman" w:cs="Arial"/>
          <w:b/>
          <w:bCs/>
          <w:szCs w:val="20"/>
          <w:lang w:val="en-GB" w:eastAsia="hr-HR"/>
        </w:rPr>
        <w:t>s</w:t>
      </w:r>
      <w:r w:rsidR="0007388A" w:rsidRPr="0007388A">
        <w:rPr>
          <w:rFonts w:eastAsia="Times New Roman" w:cs="Arial"/>
          <w:b/>
          <w:bCs/>
          <w:szCs w:val="20"/>
          <w:lang w:val="en-GB" w:eastAsia="hr-HR"/>
        </w:rPr>
        <w:t xml:space="preserve"> – D</w:t>
      </w:r>
      <w:r>
        <w:rPr>
          <w:rFonts w:eastAsia="Times New Roman" w:cs="Arial"/>
          <w:b/>
          <w:bCs/>
          <w:szCs w:val="20"/>
          <w:lang w:val="en-GB" w:eastAsia="hr-HR"/>
        </w:rPr>
        <w:t>irect lending</w:t>
      </w:r>
      <w:r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2"/>
      </w:r>
    </w:p>
    <w:p w14:paraId="59B362E2" w14:textId="77777777" w:rsidR="0007388A" w:rsidRPr="00327769" w:rsidRDefault="0007388A" w:rsidP="0007388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Statement on related entities</w:t>
      </w:r>
    </w:p>
    <w:bookmarkEnd w:id="1"/>
    <w:p w14:paraId="39E943B1" w14:textId="77777777" w:rsidR="0007388A" w:rsidRPr="00327769" w:rsidRDefault="0007388A" w:rsidP="0007388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Statement on aid</w:t>
      </w:r>
      <w:r w:rsidRPr="00327769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3"/>
      </w:r>
    </w:p>
    <w:p w14:paraId="7EC11343" w14:textId="545242A4" w:rsidR="00AA144C" w:rsidRPr="0007388A" w:rsidRDefault="003D45B2" w:rsidP="00FA1876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Status</w:t>
      </w:r>
      <w:r w:rsid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and financial documentation</w:t>
      </w:r>
    </w:p>
    <w:p w14:paraId="0C7150BF" w14:textId="77777777" w:rsidR="0007388A" w:rsidRPr="00327769" w:rsidRDefault="0007388A" w:rsidP="0007388A">
      <w:pPr>
        <w:pStyle w:val="ListParagraph"/>
        <w:numPr>
          <w:ilvl w:val="1"/>
          <w:numId w:val="9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ULRGs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–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Units of local and regional government</w:t>
      </w:r>
      <w:r w:rsidRPr="00327769">
        <w:rPr>
          <w:rStyle w:val="FootnoteReference"/>
          <w:rFonts w:eastAsia="Times New Roman" w:cs="Arial"/>
          <w:b/>
          <w:bCs/>
          <w:color w:val="4472C4" w:themeColor="accent1"/>
          <w:szCs w:val="20"/>
          <w:lang w:val="en-GB" w:eastAsia="hr-HR"/>
        </w:rPr>
        <w:footnoteReference w:id="4"/>
      </w:r>
    </w:p>
    <w:p w14:paraId="06BE8171" w14:textId="77777777" w:rsidR="0007388A" w:rsidRPr="00327769" w:rsidRDefault="0007388A" w:rsidP="0007388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Questionnaire for legal entities</w:t>
      </w:r>
    </w:p>
    <w:p w14:paraId="3B83C250" w14:textId="77777777" w:rsidR="0007388A" w:rsidRPr="00327769" w:rsidRDefault="0007388A" w:rsidP="0007388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 w:rsidRPr="00327769">
        <w:rPr>
          <w:rFonts w:eastAsia="Times New Roman" w:cs="Arial"/>
          <w:b/>
          <w:bCs/>
          <w:szCs w:val="20"/>
          <w:lang w:val="en-GB" w:eastAsia="hr-HR"/>
        </w:rPr>
        <w:t>Identifi</w:t>
      </w:r>
      <w:r>
        <w:rPr>
          <w:rFonts w:eastAsia="Times New Roman" w:cs="Arial"/>
          <w:b/>
          <w:bCs/>
          <w:szCs w:val="20"/>
          <w:lang w:val="en-GB" w:eastAsia="hr-HR"/>
        </w:rPr>
        <w:t>cation document of appointed authorised person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–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photocopy of identity card or passport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(</w:t>
      </w:r>
      <w:r>
        <w:rPr>
          <w:rFonts w:eastAsia="Times New Roman" w:cs="Arial"/>
          <w:bCs/>
          <w:szCs w:val="20"/>
          <w:lang w:val="en-GB" w:eastAsia="hr-HR"/>
        </w:rPr>
        <w:t>with visible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OIB</w:t>
      </w:r>
      <w:r>
        <w:rPr>
          <w:rFonts w:eastAsia="Times New Roman" w:cs="Arial"/>
          <w:bCs/>
          <w:szCs w:val="20"/>
          <w:lang w:val="en-GB" w:eastAsia="hr-HR"/>
        </w:rPr>
        <w:t xml:space="preserve"> (PIN) or Confirmation on OIB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not stated in identification document</w:t>
      </w:r>
      <w:r w:rsidRPr="00327769">
        <w:rPr>
          <w:rFonts w:eastAsia="Times New Roman" w:cs="Arial"/>
          <w:bCs/>
          <w:szCs w:val="20"/>
          <w:lang w:val="en-GB" w:eastAsia="hr-HR"/>
        </w:rPr>
        <w:t>)</w:t>
      </w:r>
    </w:p>
    <w:p w14:paraId="63ADB230" w14:textId="77777777" w:rsidR="003328F1" w:rsidRPr="00327769" w:rsidRDefault="003328F1" w:rsidP="003328F1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Annual financial statements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for the past two years</w:t>
      </w:r>
      <w:bookmarkStart w:id="2" w:name="_Hlk1124717"/>
      <w:r w:rsidRPr="00327769">
        <w:rPr>
          <w:rFonts w:eastAsia="Times New Roman" w:cs="Arial"/>
          <w:b/>
          <w:bCs/>
          <w:szCs w:val="20"/>
          <w:lang w:val="en-GB" w:eastAsia="hr-HR"/>
        </w:rPr>
        <w:t>:</w:t>
      </w:r>
    </w:p>
    <w:p w14:paraId="1999CD68" w14:textId="77777777" w:rsidR="003328F1" w:rsidRPr="00327769" w:rsidRDefault="003328F1" w:rsidP="003328F1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bookmarkStart w:id="3" w:name="_Hlk3191889"/>
      <w:r w:rsidRPr="00AC30FE">
        <w:rPr>
          <w:rFonts w:eastAsia="Times New Roman" w:cs="Arial"/>
          <w:bCs/>
          <w:szCs w:val="20"/>
          <w:lang w:val="en-GB" w:eastAsia="hr-HR"/>
        </w:rPr>
        <w:t>B</w:t>
      </w:r>
      <w:r>
        <w:rPr>
          <w:rFonts w:eastAsia="Times New Roman" w:cs="Arial"/>
          <w:bCs/>
          <w:szCs w:val="20"/>
          <w:lang w:val="en-GB" w:eastAsia="hr-HR"/>
        </w:rPr>
        <w:t>alance sheet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Statement of income and expenditure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, </w:t>
      </w:r>
      <w:proofErr w:type="gramStart"/>
      <w:r>
        <w:rPr>
          <w:rFonts w:eastAsia="Times New Roman" w:cs="Arial"/>
          <w:bCs/>
          <w:szCs w:val="20"/>
          <w:lang w:val="en-GB" w:eastAsia="hr-HR"/>
        </w:rPr>
        <w:t>Receipts</w:t>
      </w:r>
      <w:proofErr w:type="gramEnd"/>
      <w:r>
        <w:rPr>
          <w:rFonts w:eastAsia="Times New Roman" w:cs="Arial"/>
          <w:bCs/>
          <w:szCs w:val="20"/>
          <w:lang w:val="en-GB" w:eastAsia="hr-HR"/>
        </w:rPr>
        <w:t xml:space="preserve"> and expenses</w:t>
      </w:r>
    </w:p>
    <w:bookmarkEnd w:id="2"/>
    <w:bookmarkEnd w:id="3"/>
    <w:p w14:paraId="3C69CCD3" w14:textId="77777777" w:rsidR="003328F1" w:rsidRPr="005F4247" w:rsidRDefault="003328F1" w:rsidP="003328F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5F4247">
        <w:rPr>
          <w:rFonts w:eastAsia="Times New Roman" w:cs="Arial"/>
          <w:b/>
          <w:bCs/>
          <w:szCs w:val="20"/>
          <w:lang w:val="en-GB" w:eastAsia="hr-HR"/>
        </w:rPr>
        <w:t xml:space="preserve">The annual budget plan for the next year </w:t>
      </w:r>
    </w:p>
    <w:p w14:paraId="41E37D6A" w14:textId="4F4F1F47" w:rsidR="003328F1" w:rsidRDefault="003328F1" w:rsidP="006B53C9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5F4247">
        <w:rPr>
          <w:rFonts w:eastAsia="Times New Roman" w:cs="Arial"/>
          <w:b/>
          <w:bCs/>
          <w:szCs w:val="20"/>
          <w:lang w:val="en-GB" w:eastAsia="hr-HR"/>
        </w:rPr>
        <w:t>Consent of the Republic of Croatia for the respective borrowing</w:t>
      </w:r>
    </w:p>
    <w:p w14:paraId="4310E916" w14:textId="77777777" w:rsidR="006B53C9" w:rsidRDefault="006B53C9" w:rsidP="006B53C9">
      <w:pPr>
        <w:pStyle w:val="ListParagraph"/>
        <w:spacing w:before="120" w:after="120" w:line="276" w:lineRule="auto"/>
        <w:ind w:left="709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</w:p>
    <w:p w14:paraId="277FF54D" w14:textId="7E6D52DD" w:rsidR="00AA144C" w:rsidRPr="0007388A" w:rsidRDefault="003328F1" w:rsidP="00B10490">
      <w:pPr>
        <w:pStyle w:val="ListParagraph"/>
        <w:numPr>
          <w:ilvl w:val="1"/>
          <w:numId w:val="9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Companies</w:t>
      </w:r>
      <w:r w:rsidR="00AA144C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 w:rsidR="00163342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/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co-operations</w:t>
      </w:r>
      <w:r w:rsidR="008B2599" w:rsidRPr="0015697C">
        <w:rPr>
          <w:rStyle w:val="FootnoteReference"/>
          <w:color w:val="4472C4" w:themeColor="accent1"/>
        </w:rPr>
        <w:footnoteReference w:id="5"/>
      </w:r>
    </w:p>
    <w:p w14:paraId="29B89B40" w14:textId="77777777" w:rsidR="003328F1" w:rsidRPr="00327769" w:rsidRDefault="003328F1" w:rsidP="003328F1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4" w:name="_Hlk1124408"/>
      <w:r>
        <w:rPr>
          <w:rFonts w:eastAsia="Times New Roman" w:cs="Arial"/>
          <w:b/>
          <w:bCs/>
          <w:szCs w:val="20"/>
          <w:lang w:val="en-GB" w:eastAsia="hr-HR"/>
        </w:rPr>
        <w:t>Questionnaire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for legal entities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, </w:t>
      </w:r>
      <w:r w:rsidRPr="005F4247">
        <w:rPr>
          <w:rFonts w:eastAsia="Times New Roman" w:cs="Arial"/>
          <w:b/>
          <w:bCs/>
          <w:szCs w:val="20"/>
          <w:lang w:val="en-GB" w:eastAsia="hr-HR"/>
        </w:rPr>
        <w:t>Data on beneficial owners of the client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with Attachments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(Tab</w:t>
      </w:r>
      <w:r>
        <w:rPr>
          <w:rFonts w:eastAsia="Times New Roman" w:cs="Arial"/>
          <w:b/>
          <w:bCs/>
          <w:szCs w:val="20"/>
          <w:lang w:val="en-GB" w:eastAsia="hr-HR"/>
        </w:rPr>
        <w:t>les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1 </w:t>
      </w:r>
      <w:r>
        <w:rPr>
          <w:rFonts w:eastAsia="Times New Roman" w:cs="Arial"/>
          <w:b/>
          <w:bCs/>
          <w:szCs w:val="20"/>
          <w:lang w:val="en-GB" w:eastAsia="hr-HR"/>
        </w:rPr>
        <w:t>and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2), </w:t>
      </w:r>
      <w:r w:rsidRPr="005F4247">
        <w:rPr>
          <w:rFonts w:eastAsia="Times New Roman" w:cs="Arial"/>
          <w:b/>
          <w:bCs/>
          <w:szCs w:val="20"/>
          <w:lang w:val="en-GB" w:eastAsia="hr-HR"/>
        </w:rPr>
        <w:t>Questionnaire for politically exposed persons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</w:p>
    <w:p w14:paraId="76E29518" w14:textId="77777777" w:rsidR="003328F1" w:rsidRPr="00327769" w:rsidRDefault="003328F1" w:rsidP="003328F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5" w:name="_Hlk1123671"/>
      <w:bookmarkStart w:id="6" w:name="_Hlk1127239"/>
      <w:r w:rsidRPr="00327769">
        <w:rPr>
          <w:rFonts w:eastAsia="Times New Roman" w:cs="Arial"/>
          <w:b/>
          <w:bCs/>
          <w:szCs w:val="20"/>
          <w:lang w:val="en-GB" w:eastAsia="hr-HR"/>
        </w:rPr>
        <w:t>Identifi</w:t>
      </w:r>
      <w:r>
        <w:rPr>
          <w:rFonts w:eastAsia="Times New Roman" w:cs="Arial"/>
          <w:b/>
          <w:bCs/>
          <w:szCs w:val="20"/>
          <w:lang w:val="en-GB" w:eastAsia="hr-HR"/>
        </w:rPr>
        <w:t>cation document of authorised person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>/</w:t>
      </w:r>
      <w:r>
        <w:rPr>
          <w:rFonts w:eastAsia="Times New Roman" w:cs="Arial"/>
          <w:b/>
          <w:bCs/>
          <w:szCs w:val="20"/>
          <w:lang w:val="en-GB" w:eastAsia="hr-HR"/>
        </w:rPr>
        <w:t>persons</w:t>
      </w:r>
      <w:bookmarkStart w:id="7" w:name="_Hlk1384664"/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photocopy of identity card or passport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(</w:t>
      </w:r>
      <w:r>
        <w:rPr>
          <w:rFonts w:eastAsia="Times New Roman" w:cs="Arial"/>
          <w:bCs/>
          <w:szCs w:val="20"/>
          <w:lang w:val="en-GB" w:eastAsia="hr-HR"/>
        </w:rPr>
        <w:t>with visible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OIB</w:t>
      </w:r>
      <w:r>
        <w:rPr>
          <w:rFonts w:eastAsia="Times New Roman" w:cs="Arial"/>
          <w:bCs/>
          <w:szCs w:val="20"/>
          <w:lang w:val="en-GB" w:eastAsia="hr-HR"/>
        </w:rPr>
        <w:t xml:space="preserve"> (PIN) or Confirmation on OIB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not stated in identification document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) </w:t>
      </w:r>
      <w:r>
        <w:rPr>
          <w:rFonts w:eastAsia="Times New Roman" w:cs="Arial"/>
          <w:bCs/>
          <w:szCs w:val="20"/>
          <w:lang w:val="en-GB" w:eastAsia="hr-HR"/>
        </w:rPr>
        <w:t>for loan applicant and for all participants in the loan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: </w:t>
      </w:r>
      <w:r>
        <w:rPr>
          <w:rFonts w:eastAsia="Times New Roman" w:cs="Arial"/>
          <w:bCs/>
          <w:szCs w:val="20"/>
          <w:lang w:val="en-GB" w:eastAsia="hr-HR"/>
        </w:rPr>
        <w:t>pledgor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guarantor-payer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co-debtor</w:t>
      </w:r>
    </w:p>
    <w:p w14:paraId="01F53114" w14:textId="50E425BA" w:rsidR="006B53C9" w:rsidRPr="00B05F0F" w:rsidRDefault="003328F1" w:rsidP="00CE013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8" w:name="_Hlk1125205"/>
      <w:bookmarkStart w:id="9" w:name="_Hlk1125080"/>
      <w:bookmarkEnd w:id="7"/>
      <w:bookmarkEnd w:id="4"/>
      <w:bookmarkEnd w:id="5"/>
      <w:bookmarkEnd w:id="6"/>
      <w:r w:rsidRPr="00B05F0F">
        <w:rPr>
          <w:rFonts w:eastAsia="Times New Roman" w:cs="Arial"/>
          <w:b/>
          <w:bCs/>
          <w:szCs w:val="20"/>
          <w:lang w:val="en-GB" w:eastAsia="hr-HR"/>
        </w:rPr>
        <w:lastRenderedPageBreak/>
        <w:t xml:space="preserve">CVs of persons in the management structure – </w:t>
      </w:r>
      <w:r w:rsidRPr="00B05F0F">
        <w:rPr>
          <w:rFonts w:eastAsia="Times New Roman" w:cs="Arial"/>
          <w:bCs/>
          <w:szCs w:val="20"/>
          <w:lang w:val="en-GB" w:eastAsia="hr-HR"/>
        </w:rPr>
        <w:t>if it is not a part of the investment study/business plan</w:t>
      </w:r>
    </w:p>
    <w:p w14:paraId="69C5962E" w14:textId="77777777" w:rsidR="008B2599" w:rsidRPr="00327769" w:rsidRDefault="008B2599" w:rsidP="008B2599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10" w:name="_Hlk1125221"/>
      <w:bookmarkEnd w:id="8"/>
      <w:r>
        <w:rPr>
          <w:rFonts w:eastAsia="Times New Roman" w:cs="Arial"/>
          <w:b/>
          <w:bCs/>
          <w:szCs w:val="20"/>
          <w:lang w:val="en-GB" w:eastAsia="hr-HR"/>
        </w:rPr>
        <w:t>Annual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415E7F">
        <w:rPr>
          <w:rFonts w:eastAsia="Times New Roman" w:cs="Arial"/>
          <w:b/>
          <w:bCs/>
          <w:szCs w:val="20"/>
          <w:lang w:val="en-GB" w:eastAsia="hr-HR"/>
        </w:rPr>
        <w:t>financial statements for the past two years of operations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>:</w:t>
      </w:r>
      <w:r w:rsidRPr="00327769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6"/>
      </w:r>
    </w:p>
    <w:p w14:paraId="34DD68DF" w14:textId="77777777" w:rsidR="008B2599" w:rsidRPr="008B2599" w:rsidRDefault="008B2599" w:rsidP="008B2599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327769">
        <w:rPr>
          <w:rFonts w:eastAsia="Times New Roman" w:cs="Arial"/>
          <w:bCs/>
          <w:szCs w:val="20"/>
          <w:lang w:val="en-GB" w:eastAsia="hr-HR"/>
        </w:rPr>
        <w:t>B</w:t>
      </w:r>
      <w:r>
        <w:rPr>
          <w:rFonts w:eastAsia="Times New Roman" w:cs="Arial"/>
          <w:bCs/>
          <w:szCs w:val="20"/>
          <w:lang w:val="en-GB" w:eastAsia="hr-HR"/>
        </w:rPr>
        <w:t>alance sheet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Profit and loss account</w:t>
      </w:r>
      <w:r w:rsidR="00371C7B" w:rsidRPr="0007388A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 xml:space="preserve">Additional </w:t>
      </w:r>
      <w:proofErr w:type="gramStart"/>
      <w:r>
        <w:rPr>
          <w:rFonts w:eastAsia="Times New Roman" w:cs="Arial"/>
          <w:bCs/>
          <w:szCs w:val="20"/>
          <w:lang w:val="en-GB" w:eastAsia="hr-HR"/>
        </w:rPr>
        <w:t>data</w:t>
      </w:r>
      <w:proofErr w:type="gramEnd"/>
      <w:r>
        <w:rPr>
          <w:rFonts w:eastAsia="Times New Roman" w:cs="Arial"/>
          <w:bCs/>
          <w:szCs w:val="20"/>
          <w:lang w:val="en-GB" w:eastAsia="hr-HR"/>
        </w:rPr>
        <w:t xml:space="preserve"> and Statement of cash flow</w:t>
      </w:r>
      <w:r w:rsidR="00F73224" w:rsidRPr="0007388A">
        <w:rPr>
          <w:rStyle w:val="FootnoteReference"/>
          <w:rFonts w:eastAsia="Times New Roman" w:cs="Arial"/>
          <w:bCs/>
          <w:szCs w:val="20"/>
          <w:lang w:val="en-GB" w:eastAsia="hr-HR"/>
        </w:rPr>
        <w:footnoteReference w:id="7"/>
      </w:r>
      <w:r w:rsidR="00371C7B" w:rsidRPr="0007388A">
        <w:rPr>
          <w:rFonts w:eastAsia="Times New Roman" w:cs="Arial"/>
          <w:bCs/>
          <w:szCs w:val="20"/>
          <w:lang w:val="en-GB" w:eastAsia="hr-HR"/>
        </w:rPr>
        <w:t xml:space="preserve">, </w:t>
      </w:r>
      <w:r w:rsidRPr="008B2599">
        <w:rPr>
          <w:rFonts w:eastAsia="Times New Roman" w:cs="Arial"/>
          <w:bCs/>
          <w:szCs w:val="20"/>
          <w:lang w:val="en-GB" w:eastAsia="hr-HR"/>
        </w:rPr>
        <w:t>Notes to the financial statements (for companies and co-operations obliged to prepare consolidated financial statements, audited statements and complete auditor’s report for companies and co-operatives subject to the obligation of auditing the financial statements)</w:t>
      </w:r>
    </w:p>
    <w:p w14:paraId="7B9CC2D4" w14:textId="196577A5" w:rsidR="00C23311" w:rsidRPr="0007388A" w:rsidRDefault="008B2599" w:rsidP="00C2331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bookmarkStart w:id="11" w:name="_Hlk1125358"/>
      <w:bookmarkStart w:id="12" w:name="_Hlk1124533"/>
      <w:bookmarkEnd w:id="9"/>
      <w:bookmarkEnd w:id="10"/>
      <w:r>
        <w:rPr>
          <w:rFonts w:eastAsia="Times New Roman" w:cs="Arial"/>
          <w:b/>
          <w:bCs/>
          <w:szCs w:val="20"/>
          <w:lang w:val="en-GB" w:eastAsia="hr-HR"/>
        </w:rPr>
        <w:t xml:space="preserve">Quarterly financial statements </w:t>
      </w:r>
      <w:r w:rsidR="00B753CB">
        <w:rPr>
          <w:rFonts w:eastAsia="Times New Roman" w:cs="Arial"/>
          <w:b/>
          <w:bCs/>
          <w:szCs w:val="20"/>
          <w:lang w:val="en-GB" w:eastAsia="hr-HR"/>
        </w:rPr>
        <w:t>on</w:t>
      </w:r>
      <w:r>
        <w:rPr>
          <w:rFonts w:eastAsia="Times New Roman" w:cs="Arial"/>
          <w:b/>
          <w:bCs/>
          <w:szCs w:val="20"/>
          <w:lang w:val="en-GB" w:eastAsia="hr-HR"/>
        </w:rPr>
        <w:t xml:space="preserve"> the </w:t>
      </w:r>
      <w:r w:rsidR="00CE0776">
        <w:rPr>
          <w:rFonts w:eastAsia="Times New Roman" w:cs="Arial"/>
          <w:b/>
          <w:bCs/>
          <w:szCs w:val="20"/>
          <w:lang w:val="en-GB" w:eastAsia="hr-HR"/>
        </w:rPr>
        <w:t>last day</w:t>
      </w:r>
      <w:r>
        <w:rPr>
          <w:rFonts w:eastAsia="Times New Roman" w:cs="Arial"/>
          <w:b/>
          <w:bCs/>
          <w:szCs w:val="20"/>
          <w:lang w:val="en-GB" w:eastAsia="hr-HR"/>
        </w:rPr>
        <w:t xml:space="preserve"> of the previous quarter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–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more than two quarters have elapsed from the financial statements for the previous year</w:t>
      </w:r>
    </w:p>
    <w:p w14:paraId="78995608" w14:textId="77777777" w:rsidR="008B2599" w:rsidRPr="00327769" w:rsidRDefault="008B2599" w:rsidP="008B25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13" w:name="_Hlk1384828"/>
      <w:r>
        <w:rPr>
          <w:rFonts w:eastAsia="Times New Roman" w:cs="Arial"/>
          <w:b/>
          <w:bCs/>
          <w:szCs w:val="20"/>
          <w:lang w:val="en-GB" w:eastAsia="hr-HR"/>
        </w:rPr>
        <w:t>Data on solvency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BON2/SOL2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from the day of application submission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1A718821" w14:textId="6D5911EE" w:rsidR="008B2599" w:rsidRPr="00327769" w:rsidRDefault="002E632E" w:rsidP="008B25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14" w:name="_Hlk1131718"/>
      <w:bookmarkEnd w:id="13"/>
      <w:r w:rsidRPr="002E632E">
        <w:rPr>
          <w:rFonts w:eastAsia="Times New Roman" w:cs="Arial"/>
          <w:b/>
          <w:bCs/>
          <w:szCs w:val="20"/>
          <w:lang w:val="en-GB" w:eastAsia="hr-HR"/>
        </w:rPr>
        <w:t>Creditor's Statement on the Balance of Debt and Regularity of Repayment</w:t>
      </w:r>
      <w:r w:rsidR="008B2599" w:rsidRPr="00AC30FE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8B2599" w:rsidRPr="00327769">
        <w:rPr>
          <w:rFonts w:eastAsia="Times New Roman" w:cs="Arial"/>
          <w:b/>
          <w:bCs/>
          <w:szCs w:val="20"/>
          <w:lang w:val="en-GB" w:eastAsia="hr-HR"/>
        </w:rPr>
        <w:t xml:space="preserve">- </w:t>
      </w:r>
      <w:r w:rsidR="008B2599">
        <w:rPr>
          <w:rFonts w:eastAsia="Times New Roman" w:cs="Arial"/>
          <w:bCs/>
          <w:szCs w:val="20"/>
          <w:lang w:val="en-GB" w:eastAsia="hr-HR"/>
        </w:rPr>
        <w:t>for the applicant and participants in the loan if they are legal entities</w:t>
      </w:r>
      <w:r w:rsidR="008B2599" w:rsidRPr="00327769">
        <w:rPr>
          <w:rFonts w:eastAsia="Times New Roman" w:cs="Arial"/>
          <w:bCs/>
          <w:szCs w:val="20"/>
          <w:lang w:val="en-GB" w:eastAsia="hr-HR"/>
        </w:rPr>
        <w:t xml:space="preserve">: </w:t>
      </w:r>
      <w:r w:rsidR="008B2599">
        <w:rPr>
          <w:rFonts w:eastAsia="Times New Roman" w:cs="Arial"/>
          <w:bCs/>
          <w:szCs w:val="20"/>
          <w:lang w:val="en-GB" w:eastAsia="hr-HR"/>
        </w:rPr>
        <w:t>guarantor-payer</w:t>
      </w:r>
      <w:r w:rsidR="008B2599"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 w:rsidR="008B2599">
        <w:rPr>
          <w:rFonts w:eastAsia="Times New Roman" w:cs="Arial"/>
          <w:bCs/>
          <w:szCs w:val="20"/>
          <w:lang w:val="en-GB" w:eastAsia="hr-HR"/>
        </w:rPr>
        <w:t>co-debtor</w:t>
      </w:r>
    </w:p>
    <w:p w14:paraId="05A49C2E" w14:textId="36DFD7DD" w:rsidR="00270AB0" w:rsidRPr="008B2599" w:rsidRDefault="008B2599" w:rsidP="008B25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0C286A">
        <w:rPr>
          <w:rFonts w:eastAsia="Times New Roman" w:cs="Arial"/>
          <w:b/>
          <w:bCs/>
          <w:szCs w:val="20"/>
          <w:lang w:val="en-GB" w:eastAsia="hr-HR"/>
        </w:rPr>
        <w:t>Certificate of Tax Administration on the balance of liabilities towards the state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before the application submission date</w:t>
      </w:r>
      <w:r w:rsidR="00270AB0" w:rsidRPr="008B2599">
        <w:rPr>
          <w:rFonts w:eastAsia="Times New Roman" w:cs="Arial"/>
          <w:bCs/>
          <w:szCs w:val="20"/>
          <w:lang w:val="en-GB" w:eastAsia="hr-HR"/>
        </w:rPr>
        <w:t xml:space="preserve">. </w:t>
      </w:r>
      <w:r>
        <w:rPr>
          <w:rFonts w:eastAsia="Times New Roman" w:cs="Arial"/>
          <w:bCs/>
          <w:szCs w:val="20"/>
          <w:lang w:val="en-GB" w:eastAsia="hr-HR"/>
        </w:rPr>
        <w:t>If there is a regulated debt of the applicant towards the state,</w:t>
      </w:r>
      <w:r w:rsidR="00270AB0" w:rsidRPr="008B259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it is necessary to provide the</w:t>
      </w:r>
      <w:r w:rsidR="00270AB0" w:rsidRPr="008B2599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8B2599">
        <w:rPr>
          <w:rFonts w:eastAsia="Times New Roman" w:cs="Arial"/>
          <w:b/>
          <w:bCs/>
          <w:szCs w:val="20"/>
          <w:lang w:val="en-GB" w:eastAsia="hr-HR"/>
        </w:rPr>
        <w:t>Certificate of Tax Administration on repayment of tax arrears in instalments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</w:p>
    <w:bookmarkEnd w:id="11"/>
    <w:bookmarkEnd w:id="12"/>
    <w:bookmarkEnd w:id="14"/>
    <w:p w14:paraId="52FD5BB8" w14:textId="40C8341E" w:rsidR="00AA144C" w:rsidRPr="0007388A" w:rsidRDefault="008B2599" w:rsidP="00B10490">
      <w:pPr>
        <w:pStyle w:val="ListParagraph"/>
        <w:numPr>
          <w:ilvl w:val="1"/>
          <w:numId w:val="9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Crafts businesses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/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Family farms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/ S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ole traders and self-employed activities</w:t>
      </w:r>
    </w:p>
    <w:p w14:paraId="3C0DD1CD" w14:textId="77777777" w:rsidR="008B2599" w:rsidRPr="00327769" w:rsidRDefault="008B2599" w:rsidP="008B25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 xml:space="preserve">Questionnaire </w:t>
      </w:r>
      <w:r w:rsidRPr="000C286A">
        <w:rPr>
          <w:rFonts w:eastAsia="Times New Roman" w:cs="Arial"/>
          <w:b/>
          <w:bCs/>
          <w:szCs w:val="20"/>
          <w:lang w:val="en-GB" w:eastAsia="hr-HR"/>
        </w:rPr>
        <w:t>for natural persons and Questionnaire for politically exposed persons</w:t>
      </w:r>
    </w:p>
    <w:p w14:paraId="756DD8A2" w14:textId="77777777" w:rsidR="00B753CB" w:rsidRPr="00327769" w:rsidRDefault="00B753CB" w:rsidP="00B753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bookmarkStart w:id="15" w:name="_Hlk1125929"/>
      <w:r>
        <w:rPr>
          <w:rFonts w:eastAsia="Times New Roman" w:cs="Arial"/>
          <w:b/>
          <w:bCs/>
          <w:szCs w:val="20"/>
          <w:lang w:val="en-GB" w:eastAsia="hr-HR"/>
        </w:rPr>
        <w:t>Evidence of legal personality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/ registra</w:t>
      </w:r>
      <w:r>
        <w:rPr>
          <w:rFonts w:eastAsia="Times New Roman" w:cs="Arial"/>
          <w:b/>
          <w:bCs/>
          <w:szCs w:val="20"/>
          <w:lang w:val="en-GB" w:eastAsia="hr-HR"/>
        </w:rPr>
        <w:t>tion of activity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–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the document is not available in public registers</w:t>
      </w:r>
    </w:p>
    <w:bookmarkEnd w:id="15"/>
    <w:p w14:paraId="718468BB" w14:textId="77777777" w:rsidR="00B753CB" w:rsidRPr="00327769" w:rsidRDefault="00B753CB" w:rsidP="00B753CB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327769">
        <w:rPr>
          <w:rFonts w:eastAsia="Times New Roman" w:cs="Arial"/>
          <w:b/>
          <w:bCs/>
          <w:szCs w:val="20"/>
          <w:lang w:val="en-GB" w:eastAsia="hr-HR"/>
        </w:rPr>
        <w:t>Identifi</w:t>
      </w:r>
      <w:r>
        <w:rPr>
          <w:rFonts w:eastAsia="Times New Roman" w:cs="Arial"/>
          <w:b/>
          <w:bCs/>
          <w:szCs w:val="20"/>
          <w:lang w:val="en-GB" w:eastAsia="hr-HR"/>
        </w:rPr>
        <w:t>cation document of authorised person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>/</w:t>
      </w:r>
      <w:r>
        <w:rPr>
          <w:rFonts w:eastAsia="Times New Roman" w:cs="Arial"/>
          <w:b/>
          <w:bCs/>
          <w:szCs w:val="20"/>
          <w:lang w:val="en-GB" w:eastAsia="hr-HR"/>
        </w:rPr>
        <w:t>persons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photocopy of identity card or passport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(</w:t>
      </w:r>
      <w:r>
        <w:rPr>
          <w:rFonts w:eastAsia="Times New Roman" w:cs="Arial"/>
          <w:bCs/>
          <w:szCs w:val="20"/>
          <w:lang w:val="en-GB" w:eastAsia="hr-HR"/>
        </w:rPr>
        <w:t>with visible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OIB</w:t>
      </w:r>
      <w:r>
        <w:rPr>
          <w:rFonts w:eastAsia="Times New Roman" w:cs="Arial"/>
          <w:bCs/>
          <w:szCs w:val="20"/>
          <w:lang w:val="en-GB" w:eastAsia="hr-HR"/>
        </w:rPr>
        <w:t xml:space="preserve"> (PIN) or Confirmation on OIB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not stated in identification document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) </w:t>
      </w:r>
      <w:r>
        <w:rPr>
          <w:rFonts w:eastAsia="Times New Roman" w:cs="Arial"/>
          <w:bCs/>
          <w:szCs w:val="20"/>
          <w:lang w:val="en-GB" w:eastAsia="hr-HR"/>
        </w:rPr>
        <w:t>for loan applicant and for all participants in the loan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: </w:t>
      </w:r>
      <w:r>
        <w:rPr>
          <w:rFonts w:eastAsia="Times New Roman" w:cs="Arial"/>
          <w:bCs/>
          <w:szCs w:val="20"/>
          <w:lang w:val="en-GB" w:eastAsia="hr-HR"/>
        </w:rPr>
        <w:t>pledgor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guarantor-payer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co-debtor</w:t>
      </w:r>
    </w:p>
    <w:p w14:paraId="6F400E5A" w14:textId="77777777" w:rsidR="00B753CB" w:rsidRPr="00B753CB" w:rsidRDefault="00B753CB" w:rsidP="00B753CB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CV of the owner</w:t>
      </w:r>
      <w:r w:rsidR="007868B3" w:rsidRPr="0007388A">
        <w:rPr>
          <w:rFonts w:eastAsia="Times New Roman" w:cs="Arial"/>
          <w:b/>
          <w:bCs/>
          <w:szCs w:val="20"/>
          <w:lang w:val="en-GB" w:eastAsia="hr-HR"/>
        </w:rPr>
        <w:t>/</w:t>
      </w:r>
      <w:r>
        <w:rPr>
          <w:rFonts w:eastAsia="Times New Roman" w:cs="Arial"/>
          <w:b/>
          <w:bCs/>
          <w:szCs w:val="20"/>
          <w:lang w:val="en-GB" w:eastAsia="hr-HR"/>
        </w:rPr>
        <w:t>economic operator</w:t>
      </w:r>
      <w:r w:rsidR="007868B3"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6F6329" w:rsidRPr="0007388A">
        <w:rPr>
          <w:rFonts w:eastAsia="Times New Roman" w:cs="Arial"/>
          <w:b/>
          <w:bCs/>
          <w:szCs w:val="20"/>
          <w:lang w:val="en-GB" w:eastAsia="hr-HR"/>
        </w:rPr>
        <w:t xml:space="preserve">- </w:t>
      </w:r>
      <w:r w:rsidRPr="00B753CB">
        <w:rPr>
          <w:rFonts w:eastAsia="Times New Roman" w:cs="Arial"/>
          <w:bCs/>
          <w:szCs w:val="20"/>
          <w:lang w:val="en-GB" w:eastAsia="hr-HR"/>
        </w:rPr>
        <w:t>if it is not a part of the business plan/investment study</w:t>
      </w:r>
    </w:p>
    <w:p w14:paraId="563833EF" w14:textId="24DB52C2" w:rsidR="00161B52" w:rsidRPr="0007388A" w:rsidRDefault="00B753CB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Annual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415E7F">
        <w:rPr>
          <w:rFonts w:eastAsia="Times New Roman" w:cs="Arial"/>
          <w:b/>
          <w:bCs/>
          <w:szCs w:val="20"/>
          <w:lang w:val="en-GB" w:eastAsia="hr-HR"/>
        </w:rPr>
        <w:t>financial statements for the past two years of operations</w:t>
      </w:r>
      <w:r w:rsidR="00161B52" w:rsidRPr="0007388A">
        <w:rPr>
          <w:rFonts w:eastAsia="Times New Roman" w:cs="Arial"/>
          <w:b/>
          <w:bCs/>
          <w:szCs w:val="20"/>
          <w:lang w:val="en-GB" w:eastAsia="hr-HR"/>
        </w:rPr>
        <w:t>:</w:t>
      </w:r>
      <w:r w:rsidR="00B501FD" w:rsidRPr="0007388A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8"/>
      </w:r>
    </w:p>
    <w:p w14:paraId="3FCD3429" w14:textId="77777777" w:rsidR="00B753CB" w:rsidRPr="00B753CB" w:rsidRDefault="00B753CB" w:rsidP="00B753CB">
      <w:pPr>
        <w:spacing w:line="276" w:lineRule="auto"/>
        <w:ind w:left="360" w:firstLine="349"/>
        <w:jc w:val="both"/>
        <w:rPr>
          <w:rFonts w:eastAsia="Times New Roman" w:cs="Arial"/>
          <w:bCs/>
          <w:szCs w:val="20"/>
          <w:u w:val="single"/>
          <w:lang w:val="en-GB" w:eastAsia="hr-HR"/>
        </w:rPr>
      </w:pPr>
      <w:r w:rsidRPr="00B753CB">
        <w:rPr>
          <w:rFonts w:eastAsia="Times New Roman" w:cs="Arial"/>
          <w:bCs/>
          <w:szCs w:val="20"/>
          <w:u w:val="single"/>
          <w:lang w:val="en-GB" w:eastAsia="hr-HR"/>
        </w:rPr>
        <w:t>For taxpayers subject to profit tax:</w:t>
      </w:r>
    </w:p>
    <w:p w14:paraId="67ADB19C" w14:textId="77777777" w:rsidR="00B753CB" w:rsidRPr="00B753CB" w:rsidRDefault="00B753CB" w:rsidP="00B753CB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 w:rsidRPr="00B753CB">
        <w:rPr>
          <w:rFonts w:eastAsia="Times New Roman" w:cs="Arial"/>
          <w:bCs/>
          <w:szCs w:val="20"/>
          <w:lang w:val="en-GB" w:eastAsia="hr-HR"/>
        </w:rPr>
        <w:t xml:space="preserve">Balance sheet, Profit and loss account, additional data and if </w:t>
      </w:r>
      <w:proofErr w:type="gramStart"/>
      <w:r w:rsidRPr="00B753CB">
        <w:rPr>
          <w:rFonts w:eastAsia="Times New Roman" w:cs="Arial"/>
          <w:bCs/>
          <w:szCs w:val="20"/>
          <w:lang w:val="en-GB" w:eastAsia="hr-HR"/>
        </w:rPr>
        <w:t>necessary</w:t>
      </w:r>
      <w:proofErr w:type="gramEnd"/>
      <w:r w:rsidRPr="00B753CB">
        <w:rPr>
          <w:rFonts w:eastAsia="Times New Roman" w:cs="Arial"/>
          <w:bCs/>
          <w:szCs w:val="20"/>
          <w:lang w:val="en-GB" w:eastAsia="hr-HR"/>
        </w:rPr>
        <w:t xml:space="preserve"> Statement of cash flow, Notes to the financial statements</w:t>
      </w:r>
    </w:p>
    <w:p w14:paraId="27C67FB4" w14:textId="77777777" w:rsidR="00B753CB" w:rsidRPr="00B753CB" w:rsidRDefault="00B753CB" w:rsidP="00B753CB">
      <w:pPr>
        <w:spacing w:line="276" w:lineRule="auto"/>
        <w:ind w:left="360" w:firstLine="354"/>
        <w:jc w:val="both"/>
        <w:rPr>
          <w:rFonts w:eastAsia="Times New Roman" w:cs="Arial"/>
          <w:bCs/>
          <w:szCs w:val="20"/>
          <w:u w:val="single"/>
          <w:lang w:val="en-GB" w:eastAsia="hr-HR"/>
        </w:rPr>
      </w:pPr>
      <w:r w:rsidRPr="00B753CB">
        <w:rPr>
          <w:rFonts w:eastAsia="Times New Roman" w:cs="Arial"/>
          <w:bCs/>
          <w:szCs w:val="20"/>
          <w:u w:val="single"/>
          <w:lang w:val="en-GB" w:eastAsia="hr-HR"/>
        </w:rPr>
        <w:t>For taxpayers subject to income tax:</w:t>
      </w:r>
    </w:p>
    <w:p w14:paraId="051DF3E9" w14:textId="77777777" w:rsidR="00B753CB" w:rsidRPr="00B753CB" w:rsidRDefault="00B753CB" w:rsidP="00B753CB">
      <w:pPr>
        <w:spacing w:line="276" w:lineRule="auto"/>
        <w:ind w:left="714"/>
        <w:jc w:val="both"/>
        <w:rPr>
          <w:rFonts w:eastAsia="Times New Roman" w:cs="Arial"/>
          <w:bCs/>
          <w:szCs w:val="20"/>
          <w:lang w:val="en-GB" w:eastAsia="hr-HR"/>
        </w:rPr>
      </w:pPr>
      <w:r w:rsidRPr="00B753CB">
        <w:rPr>
          <w:rFonts w:eastAsia="Times New Roman" w:cs="Arial"/>
          <w:bCs/>
          <w:szCs w:val="20"/>
          <w:lang w:val="en-GB" w:eastAsia="hr-HR"/>
        </w:rPr>
        <w:t>Declaration/Income tax decision with attachments (Records of revenues and expenditures, List of permanent assets)</w:t>
      </w:r>
    </w:p>
    <w:p w14:paraId="6922EB1D" w14:textId="77777777" w:rsidR="00B753CB" w:rsidRPr="00B753CB" w:rsidRDefault="00B753CB" w:rsidP="00B753CB">
      <w:pPr>
        <w:spacing w:line="276" w:lineRule="auto"/>
        <w:ind w:left="360" w:firstLine="354"/>
        <w:jc w:val="both"/>
        <w:rPr>
          <w:rFonts w:eastAsia="Times New Roman" w:cs="Arial"/>
          <w:bCs/>
          <w:szCs w:val="20"/>
          <w:lang w:val="en-GB" w:eastAsia="hr-HR"/>
        </w:rPr>
      </w:pPr>
      <w:r w:rsidRPr="00B753CB">
        <w:rPr>
          <w:rFonts w:eastAsia="Times New Roman" w:cs="Arial"/>
          <w:bCs/>
          <w:szCs w:val="20"/>
          <w:lang w:val="en-GB" w:eastAsia="hr-HR"/>
        </w:rPr>
        <w:t>Records of accounts receivable and liabilities, issued not more than 30 days beforehand</w:t>
      </w:r>
    </w:p>
    <w:p w14:paraId="66AB0FD3" w14:textId="77777777" w:rsidR="00CE0776" w:rsidRPr="0007388A" w:rsidRDefault="00CE0776" w:rsidP="00CE077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Quarterly financial statements on the last day of the previous quarter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D27360" w:rsidRPr="0007388A">
        <w:rPr>
          <w:rFonts w:eastAsia="Times New Roman" w:cs="Arial"/>
          <w:bCs/>
          <w:szCs w:val="20"/>
          <w:lang w:val="en-GB" w:eastAsia="hr-HR"/>
        </w:rPr>
        <w:t xml:space="preserve">- </w:t>
      </w:r>
      <w:r>
        <w:rPr>
          <w:rFonts w:eastAsia="Times New Roman" w:cs="Arial"/>
          <w:bCs/>
          <w:szCs w:val="20"/>
          <w:lang w:val="en-GB" w:eastAsia="hr-HR"/>
        </w:rPr>
        <w:t>if more than two quarters have elapsed from the financial statements for the previous year</w:t>
      </w:r>
    </w:p>
    <w:p w14:paraId="6B1A57C1" w14:textId="77777777" w:rsidR="00CE0776" w:rsidRPr="00327769" w:rsidRDefault="00CE0776" w:rsidP="00CE077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495F3C">
        <w:rPr>
          <w:rFonts w:eastAsia="Times New Roman" w:cs="Arial"/>
          <w:b/>
          <w:bCs/>
          <w:szCs w:val="20"/>
          <w:lang w:val="en-GB" w:eastAsia="hr-HR"/>
        </w:rPr>
        <w:t>Data on solvency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- 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BON2/SOL2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from the day of application submission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6CA57C60" w14:textId="6557C283" w:rsidR="00CE0776" w:rsidRPr="00327769" w:rsidRDefault="002E632E" w:rsidP="00CE077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2E632E">
        <w:rPr>
          <w:rFonts w:eastAsia="Times New Roman" w:cs="Arial"/>
          <w:b/>
          <w:bCs/>
          <w:szCs w:val="20"/>
          <w:lang w:val="en-GB" w:eastAsia="hr-HR"/>
        </w:rPr>
        <w:t>Creditor's Statement on the Balance of Debt and Regularity of Repayment</w:t>
      </w:r>
      <w:r w:rsidR="00CE0776" w:rsidRPr="00495F3C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CE0776">
        <w:rPr>
          <w:rFonts w:eastAsia="Times New Roman" w:cs="Arial"/>
          <w:b/>
          <w:bCs/>
          <w:szCs w:val="20"/>
          <w:lang w:val="en-GB" w:eastAsia="hr-HR"/>
        </w:rPr>
        <w:t>–</w:t>
      </w:r>
      <w:r w:rsidR="00CE0776"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CE0776">
        <w:rPr>
          <w:rFonts w:eastAsia="Times New Roman" w:cs="Arial"/>
          <w:bCs/>
          <w:szCs w:val="20"/>
          <w:lang w:val="en-GB" w:eastAsia="hr-HR"/>
        </w:rPr>
        <w:t>for participants in the loan</w:t>
      </w:r>
      <w:r w:rsidR="00CE0776"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CE0776">
        <w:rPr>
          <w:rFonts w:eastAsia="Times New Roman" w:cs="Arial"/>
          <w:bCs/>
          <w:szCs w:val="20"/>
          <w:lang w:val="en-GB" w:eastAsia="hr-HR"/>
        </w:rPr>
        <w:t>if they are legal entities</w:t>
      </w:r>
      <w:r w:rsidR="00CE0776" w:rsidRPr="00327769">
        <w:rPr>
          <w:rFonts w:eastAsia="Times New Roman" w:cs="Arial"/>
          <w:bCs/>
          <w:szCs w:val="20"/>
          <w:lang w:val="en-GB" w:eastAsia="hr-HR"/>
        </w:rPr>
        <w:t xml:space="preserve">: </w:t>
      </w:r>
      <w:r w:rsidR="00CE0776">
        <w:rPr>
          <w:rFonts w:eastAsia="Times New Roman" w:cs="Arial"/>
          <w:bCs/>
          <w:szCs w:val="20"/>
          <w:lang w:val="en-GB" w:eastAsia="hr-HR"/>
        </w:rPr>
        <w:t>guarantor-payer</w:t>
      </w:r>
      <w:r w:rsidR="00CE0776"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 w:rsidR="00CE0776">
        <w:rPr>
          <w:rFonts w:eastAsia="Times New Roman" w:cs="Arial"/>
          <w:bCs/>
          <w:szCs w:val="20"/>
          <w:lang w:val="en-GB" w:eastAsia="hr-HR"/>
        </w:rPr>
        <w:t>co-debtor</w:t>
      </w:r>
    </w:p>
    <w:p w14:paraId="7EFC1460" w14:textId="7ACAD41E" w:rsidR="00CE0776" w:rsidRPr="006B53C9" w:rsidRDefault="00CE0776" w:rsidP="00CE077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0C286A">
        <w:rPr>
          <w:rFonts w:eastAsia="Times New Roman" w:cs="Arial"/>
          <w:b/>
          <w:bCs/>
          <w:szCs w:val="20"/>
          <w:lang w:val="en-GB" w:eastAsia="hr-HR"/>
        </w:rPr>
        <w:t>Certificate of Tax Administration on the balance of liabilities towards the state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before the application submission date</w:t>
      </w:r>
      <w:r w:rsidRPr="008B2599">
        <w:rPr>
          <w:rFonts w:eastAsia="Times New Roman" w:cs="Arial"/>
          <w:bCs/>
          <w:szCs w:val="20"/>
          <w:lang w:val="en-GB" w:eastAsia="hr-HR"/>
        </w:rPr>
        <w:t xml:space="preserve">. </w:t>
      </w:r>
      <w:r>
        <w:rPr>
          <w:rFonts w:eastAsia="Times New Roman" w:cs="Arial"/>
          <w:bCs/>
          <w:szCs w:val="20"/>
          <w:lang w:val="en-GB" w:eastAsia="hr-HR"/>
        </w:rPr>
        <w:t>If there is a regulated debt of the applicant towards the state,</w:t>
      </w:r>
      <w:r w:rsidRPr="008B259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it is necessary to provide the</w:t>
      </w:r>
      <w:r w:rsidRPr="008B2599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8B2599">
        <w:rPr>
          <w:rFonts w:eastAsia="Times New Roman" w:cs="Arial"/>
          <w:b/>
          <w:bCs/>
          <w:szCs w:val="20"/>
          <w:lang w:val="en-GB" w:eastAsia="hr-HR"/>
        </w:rPr>
        <w:t>Certificate of Tax Administration on repayment of tax arrears in instalments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77985C3A" w14:textId="765F12B2" w:rsidR="00AA144C" w:rsidRPr="0007388A" w:rsidRDefault="003D45B2" w:rsidP="00FA1876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lastRenderedPageBreak/>
        <w:t>Do</w:t>
      </w:r>
      <w:r w:rsidR="00CE077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umenta</w:t>
      </w:r>
      <w:r w:rsidR="00CE077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tion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o</w:t>
      </w:r>
      <w:r w:rsidR="00CE077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n investment</w:t>
      </w:r>
    </w:p>
    <w:p w14:paraId="6E7EF4BC" w14:textId="77777777" w:rsidR="00CE0776" w:rsidRPr="00CE0776" w:rsidRDefault="00CE0776" w:rsidP="00CE0776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bookmarkStart w:id="16" w:name="_Hlk3975375"/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For</w:t>
      </w:r>
      <w:r w:rsidR="00F72CDE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 w:rsidRPr="00CE077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loan programmes Youth, Female and Start-Up Entrepreneurship / Private Sector Investment / Public Sector Investment / EU Projects</w:t>
      </w:r>
    </w:p>
    <w:bookmarkEnd w:id="16"/>
    <w:p w14:paraId="31CAAC98" w14:textId="2F584D98" w:rsidR="00AA144C" w:rsidRPr="0007388A" w:rsidRDefault="001D510D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Business plan or investment study</w:t>
      </w:r>
      <w:r w:rsidR="0015697C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9"/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–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investment study for investments exceeding HRK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700</w:t>
      </w:r>
      <w:r>
        <w:rPr>
          <w:rFonts w:eastAsia="Times New Roman" w:cs="Arial"/>
          <w:bCs/>
          <w:szCs w:val="20"/>
          <w:lang w:val="en-GB" w:eastAsia="hr-HR"/>
        </w:rPr>
        <w:t>,</w:t>
      </w:r>
      <w:r w:rsidRPr="00327769">
        <w:rPr>
          <w:rFonts w:eastAsia="Times New Roman" w:cs="Arial"/>
          <w:bCs/>
          <w:szCs w:val="20"/>
          <w:lang w:val="en-GB" w:eastAsia="hr-HR"/>
        </w:rPr>
        <w:t>000</w:t>
      </w:r>
    </w:p>
    <w:p w14:paraId="3F196089" w14:textId="66B9E3E0" w:rsidR="003A0B30" w:rsidRPr="0007388A" w:rsidRDefault="001D510D" w:rsidP="00C90CC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bookmarkStart w:id="17" w:name="_Hlk1128809"/>
      <w:r>
        <w:rPr>
          <w:rFonts w:eastAsia="Times New Roman" w:cs="Arial"/>
          <w:b/>
          <w:bCs/>
          <w:szCs w:val="20"/>
          <w:lang w:val="en-GB" w:eastAsia="hr-HR"/>
        </w:rPr>
        <w:t>Business relationship with buyers</w:t>
      </w:r>
    </w:p>
    <w:p w14:paraId="307DC695" w14:textId="5F13D650" w:rsidR="00004B47" w:rsidRPr="001D510D" w:rsidRDefault="001D510D" w:rsidP="001D510D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Letters of intent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3A0B30" w:rsidRPr="0007388A">
        <w:rPr>
          <w:rFonts w:eastAsia="Times New Roman" w:cs="Arial"/>
          <w:bCs/>
          <w:szCs w:val="20"/>
          <w:lang w:val="en-GB" w:eastAsia="hr-HR"/>
        </w:rPr>
        <w:t xml:space="preserve">/ </w:t>
      </w:r>
      <w:r>
        <w:rPr>
          <w:rFonts w:eastAsia="Times New Roman" w:cs="Arial"/>
          <w:bCs/>
          <w:szCs w:val="20"/>
          <w:lang w:val="en-GB" w:eastAsia="hr-HR"/>
        </w:rPr>
        <w:t>orders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3A0B30" w:rsidRPr="0007388A">
        <w:rPr>
          <w:rFonts w:eastAsia="Times New Roman" w:cs="Arial"/>
          <w:bCs/>
          <w:szCs w:val="20"/>
          <w:lang w:val="en-GB" w:eastAsia="hr-HR"/>
        </w:rPr>
        <w:t xml:space="preserve">/ </w:t>
      </w:r>
      <w:r w:rsidRPr="001D510D">
        <w:rPr>
          <w:rFonts w:eastAsia="Times New Roman" w:cs="Arial"/>
          <w:bCs/>
          <w:szCs w:val="20"/>
          <w:lang w:val="en-GB" w:eastAsia="hr-HR"/>
        </w:rPr>
        <w:t>preliminary contracts and/or contracts with buyers</w:t>
      </w:r>
      <w:r>
        <w:rPr>
          <w:rFonts w:eastAsia="Times New Roman" w:cs="Arial"/>
          <w:bCs/>
          <w:szCs w:val="20"/>
          <w:lang w:val="en-GB" w:eastAsia="hr-HR"/>
        </w:rPr>
        <w:t xml:space="preserve"> </w:t>
      </w:r>
      <w:r w:rsidR="003A0B30" w:rsidRPr="001D510D">
        <w:rPr>
          <w:rFonts w:eastAsia="Times New Roman" w:cs="Arial"/>
          <w:bCs/>
          <w:szCs w:val="20"/>
          <w:lang w:val="en-GB" w:eastAsia="hr-HR"/>
        </w:rPr>
        <w:t xml:space="preserve">- </w:t>
      </w:r>
      <w:r>
        <w:rPr>
          <w:rFonts w:eastAsia="Times New Roman" w:cs="Arial"/>
          <w:bCs/>
          <w:szCs w:val="20"/>
          <w:lang w:val="en-GB" w:eastAsia="hr-HR"/>
        </w:rPr>
        <w:t>if the documents on business relationship with the buyers are not a constituent part of the business plan</w:t>
      </w:r>
      <w:r w:rsidRPr="00327769">
        <w:rPr>
          <w:rFonts w:eastAsia="Times New Roman" w:cs="Arial"/>
          <w:bCs/>
          <w:szCs w:val="20"/>
          <w:lang w:val="en-GB" w:eastAsia="hr-HR"/>
        </w:rPr>
        <w:t>/invest</w:t>
      </w:r>
      <w:r>
        <w:rPr>
          <w:rFonts w:eastAsia="Times New Roman" w:cs="Arial"/>
          <w:bCs/>
          <w:szCs w:val="20"/>
          <w:lang w:val="en-GB" w:eastAsia="hr-HR"/>
        </w:rPr>
        <w:t xml:space="preserve">ment study </w:t>
      </w:r>
      <w:bookmarkEnd w:id="17"/>
    </w:p>
    <w:p w14:paraId="44A53EB0" w14:textId="0CD52DF9" w:rsidR="004017C0" w:rsidRPr="0007388A" w:rsidRDefault="00FA714C" w:rsidP="00004B47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szCs w:val="20"/>
          <w:lang w:val="en-GB" w:eastAsia="hr-HR"/>
        </w:rPr>
        <w:t>Te</w:t>
      </w:r>
      <w:r w:rsidR="001D510D">
        <w:rPr>
          <w:rFonts w:eastAsia="Times New Roman" w:cs="Arial"/>
          <w:b/>
          <w:bCs/>
          <w:szCs w:val="20"/>
          <w:lang w:val="en-GB" w:eastAsia="hr-HR"/>
        </w:rPr>
        <w:t>chnical</w:t>
      </w:r>
      <w:r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1D510D">
        <w:rPr>
          <w:rFonts w:eastAsia="Times New Roman" w:cs="Arial"/>
          <w:b/>
          <w:bCs/>
          <w:szCs w:val="20"/>
          <w:lang w:val="en-GB" w:eastAsia="hr-HR"/>
        </w:rPr>
        <w:t>documentation</w:t>
      </w:r>
    </w:p>
    <w:p w14:paraId="0F66D492" w14:textId="4A90B626" w:rsidR="001D510D" w:rsidRPr="001D510D" w:rsidRDefault="001D510D" w:rsidP="001D510D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1D510D">
        <w:rPr>
          <w:rFonts w:eastAsia="Times New Roman" w:cs="Arial"/>
          <w:bCs/>
          <w:szCs w:val="20"/>
          <w:lang w:val="en-GB" w:eastAsia="hr-HR"/>
        </w:rPr>
        <w:t>Contracts / bids / preliminary invoices; lists of expenses; construction permits / operating licenses etc.</w:t>
      </w:r>
    </w:p>
    <w:p w14:paraId="602FF1B4" w14:textId="77777777" w:rsidR="001D510D" w:rsidRPr="00327769" w:rsidRDefault="001D510D" w:rsidP="001D510D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Environmental protection questionnaire</w:t>
      </w:r>
    </w:p>
    <w:p w14:paraId="62E4F17D" w14:textId="231A0D7C" w:rsidR="00F53AD3" w:rsidRPr="0007388A" w:rsidRDefault="00F53AD3" w:rsidP="00FD613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eastAsia="Times New Roman" w:cs="Arial"/>
          <w:bCs/>
          <w:szCs w:val="20"/>
          <w:lang w:val="en-GB" w:eastAsia="hr-HR"/>
        </w:rPr>
        <w:t>Do</w:t>
      </w:r>
      <w:r w:rsidR="001D510D">
        <w:rPr>
          <w:rFonts w:eastAsia="Times New Roman" w:cs="Arial"/>
          <w:bCs/>
          <w:szCs w:val="20"/>
          <w:lang w:val="en-GB" w:eastAsia="hr-HR"/>
        </w:rPr>
        <w:t>cumentation on other sources of finance</w:t>
      </w:r>
      <w:r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1D510D">
        <w:rPr>
          <w:rFonts w:eastAsia="Times New Roman" w:cs="Arial"/>
          <w:bCs/>
          <w:szCs w:val="20"/>
          <w:lang w:val="en-GB" w:eastAsia="hr-HR"/>
        </w:rPr>
        <w:t>–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1D510D">
        <w:rPr>
          <w:rFonts w:eastAsia="Times New Roman" w:cs="Arial"/>
          <w:bCs/>
          <w:szCs w:val="20"/>
          <w:lang w:val="en-GB" w:eastAsia="hr-HR"/>
        </w:rPr>
        <w:t>if there are other sources of finance</w:t>
      </w:r>
    </w:p>
    <w:p w14:paraId="234F84A1" w14:textId="63B1D64E" w:rsidR="006E0EE2" w:rsidRPr="001D510D" w:rsidRDefault="001D510D" w:rsidP="001D510D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1D510D">
        <w:rPr>
          <w:rFonts w:eastAsia="Times New Roman" w:cs="Arial"/>
          <w:bCs/>
          <w:szCs w:val="20"/>
          <w:lang w:val="en-GB" w:eastAsia="hr-HR"/>
        </w:rPr>
        <w:t xml:space="preserve">Confirmation </w:t>
      </w:r>
      <w:r w:rsidRPr="001D510D">
        <w:rPr>
          <w:rFonts w:cs="Arial"/>
          <w:lang w:val="en-GB"/>
        </w:rPr>
        <w:t xml:space="preserve">on receipt of the Application for the proceeds of ESI funds or the Decision of the Paying Agency for Agriculture, Fisheries and Rural Development or another competent Implementing body/Contracting authority </w:t>
      </w:r>
      <w:r w:rsidRPr="001D510D">
        <w:rPr>
          <w:rFonts w:eastAsia="Times New Roman" w:cs="Arial"/>
          <w:bCs/>
          <w:szCs w:val="20"/>
          <w:lang w:val="en-GB" w:eastAsia="hr-HR"/>
        </w:rPr>
        <w:t>–</w:t>
      </w:r>
      <w:r w:rsidR="00C23311" w:rsidRPr="001D510D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1D510D">
        <w:rPr>
          <w:rFonts w:eastAsia="Times New Roman" w:cs="Arial"/>
          <w:bCs/>
          <w:szCs w:val="20"/>
          <w:lang w:val="en-GB" w:eastAsia="hr-HR"/>
        </w:rPr>
        <w:t>for loan programme</w:t>
      </w:r>
      <w:r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C23311" w:rsidRPr="001D510D">
        <w:rPr>
          <w:rFonts w:eastAsia="Times New Roman" w:cs="Arial"/>
          <w:bCs/>
          <w:szCs w:val="20"/>
          <w:lang w:val="en-GB" w:eastAsia="hr-HR"/>
        </w:rPr>
        <w:t>EU proje</w:t>
      </w:r>
      <w:r>
        <w:rPr>
          <w:rFonts w:eastAsia="Times New Roman" w:cs="Arial"/>
          <w:bCs/>
          <w:szCs w:val="20"/>
          <w:lang w:val="en-GB" w:eastAsia="hr-HR"/>
        </w:rPr>
        <w:t>cts</w:t>
      </w:r>
    </w:p>
    <w:p w14:paraId="2D580556" w14:textId="1A0838C3" w:rsidR="00C23311" w:rsidRPr="0007388A" w:rsidRDefault="001D510D" w:rsidP="00C2331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 xml:space="preserve">Lease contracts or concession contracts </w:t>
      </w:r>
      <w:r w:rsidR="0060573F">
        <w:rPr>
          <w:rFonts w:eastAsia="Times New Roman" w:cs="Arial"/>
          <w:bCs/>
          <w:szCs w:val="20"/>
          <w:lang w:val="en-GB" w:eastAsia="hr-HR"/>
        </w:rPr>
        <w:t>for the period longer than the loan repayment period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60573F">
        <w:rPr>
          <w:rFonts w:eastAsia="Times New Roman" w:cs="Arial"/>
          <w:bCs/>
          <w:szCs w:val="20"/>
          <w:lang w:val="en-GB" w:eastAsia="hr-HR"/>
        </w:rPr>
        <w:t>–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60573F">
        <w:rPr>
          <w:rFonts w:eastAsia="Times New Roman" w:cs="Arial"/>
          <w:bCs/>
          <w:szCs w:val="20"/>
          <w:lang w:val="en-GB" w:eastAsia="hr-HR"/>
        </w:rPr>
        <w:t>in case of investment in the real estate that are not owned by the applicant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 xml:space="preserve"> (</w:t>
      </w:r>
      <w:r w:rsidR="0060573F">
        <w:rPr>
          <w:rFonts w:eastAsia="Times New Roman" w:cs="Arial"/>
          <w:bCs/>
          <w:szCs w:val="20"/>
          <w:lang w:val="en-GB" w:eastAsia="hr-HR"/>
        </w:rPr>
        <w:t>except in case of diffuse and integrated hotels</w:t>
      </w:r>
      <w:r w:rsidR="00C23311" w:rsidRPr="0007388A">
        <w:rPr>
          <w:rFonts w:eastAsia="Times New Roman" w:cs="Arial"/>
          <w:bCs/>
          <w:szCs w:val="20"/>
          <w:lang w:val="en-GB" w:eastAsia="hr-HR"/>
        </w:rPr>
        <w:t>)</w:t>
      </w:r>
    </w:p>
    <w:p w14:paraId="749AF9DA" w14:textId="6991D0E8" w:rsidR="00AA144C" w:rsidRPr="0007388A" w:rsidRDefault="0060573F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For</w:t>
      </w:r>
      <w:r w:rsidR="00CC1839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loan programmes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Working Capital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/ Financi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al Restructuring</w:t>
      </w:r>
    </w:p>
    <w:p w14:paraId="78701FCC" w14:textId="0047DF46" w:rsidR="00AA144C" w:rsidRDefault="0015697C" w:rsidP="003B322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>
        <w:rPr>
          <w:rFonts w:eastAsia="Times New Roman" w:cs="Arial"/>
          <w:szCs w:val="20"/>
          <w:lang w:val="en-GB" w:eastAsia="hr-HR"/>
        </w:rPr>
        <w:t xml:space="preserve">Client’s </w:t>
      </w:r>
      <w:r w:rsidR="0060573F" w:rsidRPr="0015697C">
        <w:rPr>
          <w:rFonts w:eastAsia="Times New Roman" w:cs="Arial"/>
          <w:szCs w:val="20"/>
          <w:lang w:val="en-GB" w:eastAsia="hr-HR"/>
        </w:rPr>
        <w:t>Business</w:t>
      </w:r>
      <w:r w:rsidR="00CC1839" w:rsidRPr="0015697C">
        <w:rPr>
          <w:rFonts w:eastAsia="Times New Roman" w:cs="Arial"/>
          <w:szCs w:val="20"/>
          <w:lang w:val="en-GB" w:eastAsia="hr-HR"/>
        </w:rPr>
        <w:t xml:space="preserve"> plan</w:t>
      </w:r>
      <w:r w:rsidR="00B76F9E">
        <w:rPr>
          <w:rFonts w:eastAsia="Times New Roman" w:cs="Arial"/>
          <w:szCs w:val="20"/>
          <w:lang w:val="en-GB" w:eastAsia="hr-HR"/>
        </w:rPr>
        <w:t xml:space="preserve"> with description: a) </w:t>
      </w:r>
      <w:r w:rsidR="003810ED">
        <w:rPr>
          <w:rFonts w:eastAsia="Times New Roman" w:cs="Arial"/>
          <w:szCs w:val="20"/>
          <w:lang w:val="en-GB" w:eastAsia="hr-HR"/>
        </w:rPr>
        <w:t xml:space="preserve">of </w:t>
      </w:r>
      <w:r w:rsidR="00B76F9E">
        <w:rPr>
          <w:rFonts w:eastAsia="Times New Roman" w:cs="Arial"/>
          <w:szCs w:val="20"/>
          <w:lang w:val="en-GB" w:eastAsia="hr-HR"/>
        </w:rPr>
        <w:t>current business</w:t>
      </w:r>
      <w:r w:rsidR="00A807A9">
        <w:rPr>
          <w:rStyle w:val="FootnoteReference"/>
          <w:rFonts w:eastAsia="Times New Roman" w:cs="Arial"/>
          <w:szCs w:val="20"/>
          <w:lang w:val="en-GB" w:eastAsia="hr-HR"/>
        </w:rPr>
        <w:footnoteReference w:id="10"/>
      </w:r>
      <w:r w:rsidR="00A807A9">
        <w:rPr>
          <w:rFonts w:eastAsia="Times New Roman" w:cs="Arial"/>
          <w:szCs w:val="20"/>
          <w:lang w:val="en-GB" w:eastAsia="hr-HR"/>
        </w:rPr>
        <w:t xml:space="preserve"> </w:t>
      </w:r>
      <w:r w:rsidR="00B76F9E">
        <w:rPr>
          <w:rFonts w:eastAsia="Times New Roman" w:cs="Arial"/>
          <w:szCs w:val="20"/>
          <w:lang w:val="en-GB" w:eastAsia="hr-HR"/>
        </w:rPr>
        <w:t xml:space="preserve">and b) </w:t>
      </w:r>
      <w:r w:rsidR="003810ED">
        <w:rPr>
          <w:rFonts w:eastAsia="Times New Roman" w:cs="Arial"/>
          <w:szCs w:val="20"/>
          <w:lang w:val="en-GB" w:eastAsia="hr-HR"/>
        </w:rPr>
        <w:t xml:space="preserve">of </w:t>
      </w:r>
      <w:r w:rsidR="00B76F9E">
        <w:rPr>
          <w:rFonts w:eastAsia="Times New Roman" w:cs="Arial"/>
          <w:szCs w:val="20"/>
          <w:lang w:val="en-GB" w:eastAsia="hr-HR"/>
        </w:rPr>
        <w:t>investment that financing is requested for with business projections through requested period of financing</w:t>
      </w:r>
    </w:p>
    <w:p w14:paraId="4AF5131D" w14:textId="32F699DB" w:rsidR="00B76F9E" w:rsidRPr="0015697C" w:rsidRDefault="00AE610C" w:rsidP="003B322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val="en-GB" w:eastAsia="hr-HR"/>
        </w:rPr>
      </w:pPr>
      <w:r>
        <w:rPr>
          <w:rFonts w:eastAsia="Times New Roman" w:cs="Arial"/>
          <w:szCs w:val="20"/>
          <w:lang w:val="en-GB" w:eastAsia="hr-HR"/>
        </w:rPr>
        <w:t>Client’s Restructuring and Business plan with description of current business and business projections through requested period of financing (including previous business year) - for the programme Financial Restructuring</w:t>
      </w:r>
    </w:p>
    <w:p w14:paraId="5121FC78" w14:textId="77777777" w:rsidR="00F24AE9" w:rsidRPr="00F24AE9" w:rsidRDefault="00F24AE9" w:rsidP="00F24AE9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If</w:t>
      </w:r>
      <w:r w:rsidR="00F53AD3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Pr="00F24AE9">
        <w:rPr>
          <w:rFonts w:eastAsia="Times New Roman" w:cs="Arial"/>
          <w:bCs/>
          <w:szCs w:val="20"/>
          <w:lang w:val="en-GB" w:eastAsia="hr-HR"/>
        </w:rPr>
        <w:t xml:space="preserve">the application is for the settlement of existing obligations, </w:t>
      </w:r>
      <w:proofErr w:type="gramStart"/>
      <w:r w:rsidRPr="00F24AE9">
        <w:rPr>
          <w:rFonts w:eastAsia="Times New Roman" w:cs="Arial"/>
          <w:bCs/>
          <w:szCs w:val="20"/>
          <w:lang w:val="en-GB" w:eastAsia="hr-HR"/>
        </w:rPr>
        <w:t>i.e.</w:t>
      </w:r>
      <w:proofErr w:type="gramEnd"/>
      <w:r w:rsidRPr="00F24AE9">
        <w:rPr>
          <w:rFonts w:eastAsia="Times New Roman" w:cs="Arial"/>
          <w:bCs/>
          <w:szCs w:val="20"/>
          <w:lang w:val="en-GB" w:eastAsia="hr-HR"/>
        </w:rPr>
        <w:t xml:space="preserve"> for refinancing:</w:t>
      </w:r>
    </w:p>
    <w:p w14:paraId="1FDF5E70" w14:textId="77777777" w:rsidR="00F24AE9" w:rsidRPr="00F24AE9" w:rsidRDefault="00F24AE9" w:rsidP="00F24AE9">
      <w:pPr>
        <w:tabs>
          <w:tab w:val="left" w:pos="851"/>
        </w:tabs>
        <w:spacing w:line="276" w:lineRule="auto"/>
        <w:ind w:left="720"/>
        <w:contextualSpacing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F24AE9">
        <w:rPr>
          <w:rFonts w:eastAsia="Times New Roman" w:cs="Arial"/>
          <w:bCs/>
          <w:szCs w:val="20"/>
          <w:lang w:val="en-GB" w:eastAsia="hr-HR"/>
        </w:rPr>
        <w:t>Contracts that are the subject matter of refinancing</w:t>
      </w:r>
    </w:p>
    <w:p w14:paraId="1D33D694" w14:textId="4FD25FAC" w:rsidR="005F602C" w:rsidRPr="0007388A" w:rsidRDefault="00F24AE9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bookmarkStart w:id="18" w:name="_Hlk1388191"/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For</w:t>
      </w:r>
      <w:r w:rsidR="005F602C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loan programme</w:t>
      </w:r>
      <w:r w:rsidRPr="0032776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Pr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e-Export Finance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</w:p>
    <w:p w14:paraId="22D062F9" w14:textId="77C18888" w:rsidR="00DF264F" w:rsidRPr="00DF264F" w:rsidRDefault="00DF264F" w:rsidP="0080142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DF264F">
        <w:rPr>
          <w:rFonts w:eastAsia="Times New Roman" w:cs="Arial"/>
          <w:szCs w:val="20"/>
          <w:lang w:val="en-GB" w:eastAsia="hr-HR"/>
        </w:rPr>
        <w:t>Client’s Business plan with description</w:t>
      </w:r>
      <w:r w:rsidR="00B05F0F">
        <w:rPr>
          <w:rFonts w:eastAsia="Times New Roman" w:cs="Arial"/>
          <w:szCs w:val="20"/>
          <w:lang w:val="en-GB" w:eastAsia="hr-HR"/>
        </w:rPr>
        <w:t xml:space="preserve"> </w:t>
      </w:r>
      <w:proofErr w:type="gramStart"/>
      <w:r w:rsidR="00B05F0F">
        <w:rPr>
          <w:rFonts w:eastAsia="Times New Roman" w:cs="Arial"/>
          <w:szCs w:val="20"/>
          <w:lang w:val="en-GB" w:eastAsia="hr-HR"/>
        </w:rPr>
        <w:t>of</w:t>
      </w:r>
      <w:r w:rsidRPr="00DF264F">
        <w:rPr>
          <w:rFonts w:eastAsia="Times New Roman" w:cs="Arial"/>
          <w:szCs w:val="20"/>
          <w:lang w:val="en-GB" w:eastAsia="hr-HR"/>
        </w:rPr>
        <w:t>:</w:t>
      </w:r>
      <w:proofErr w:type="gramEnd"/>
      <w:r w:rsidRPr="00DF264F">
        <w:rPr>
          <w:rFonts w:eastAsia="Times New Roman" w:cs="Arial"/>
          <w:szCs w:val="20"/>
          <w:lang w:val="en-GB" w:eastAsia="hr-HR"/>
        </w:rPr>
        <w:t xml:space="preserve"> a) </w:t>
      </w:r>
      <w:r w:rsidR="003810ED">
        <w:rPr>
          <w:rFonts w:eastAsia="Times New Roman" w:cs="Arial"/>
          <w:szCs w:val="20"/>
          <w:lang w:val="en-GB" w:eastAsia="hr-HR"/>
        </w:rPr>
        <w:t>c</w:t>
      </w:r>
      <w:r w:rsidRPr="00DF264F">
        <w:rPr>
          <w:rFonts w:eastAsia="Times New Roman" w:cs="Arial"/>
          <w:szCs w:val="20"/>
          <w:lang w:val="en-GB" w:eastAsia="hr-HR"/>
        </w:rPr>
        <w:t>urrent business</w:t>
      </w:r>
      <w:r w:rsidR="00A807A9">
        <w:rPr>
          <w:rFonts w:eastAsia="Times New Roman" w:cs="Arial"/>
          <w:szCs w:val="20"/>
          <w:vertAlign w:val="superscript"/>
          <w:lang w:val="en-GB" w:eastAsia="hr-HR"/>
        </w:rPr>
        <w:t>9</w:t>
      </w:r>
      <w:r w:rsidRPr="00DF264F">
        <w:rPr>
          <w:rFonts w:eastAsia="Times New Roman" w:cs="Arial"/>
          <w:szCs w:val="20"/>
          <w:lang w:val="en-GB" w:eastAsia="hr-HR"/>
        </w:rPr>
        <w:t xml:space="preserve"> and b) investment that financing is requested for with business projections through</w:t>
      </w:r>
      <w:r w:rsidR="003810ED">
        <w:rPr>
          <w:rFonts w:eastAsia="Times New Roman" w:cs="Arial"/>
          <w:szCs w:val="20"/>
          <w:lang w:val="en-GB" w:eastAsia="hr-HR"/>
        </w:rPr>
        <w:t>out</w:t>
      </w:r>
      <w:r w:rsidRPr="00DF264F">
        <w:rPr>
          <w:rFonts w:eastAsia="Times New Roman" w:cs="Arial"/>
          <w:szCs w:val="20"/>
          <w:lang w:val="en-GB" w:eastAsia="hr-HR"/>
        </w:rPr>
        <w:t xml:space="preserve"> requested period of financing</w:t>
      </w:r>
    </w:p>
    <w:p w14:paraId="048D7486" w14:textId="588AEE3B" w:rsidR="00280454" w:rsidRDefault="00F24AE9" w:rsidP="0080142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DF264F">
        <w:rPr>
          <w:rFonts w:eastAsia="Times New Roman" w:cs="Arial"/>
          <w:bCs/>
          <w:szCs w:val="20"/>
          <w:lang w:val="en-GB" w:eastAsia="hr-HR"/>
        </w:rPr>
        <w:t>Orders and/</w:t>
      </w:r>
      <w:r w:rsidR="00B05F0F">
        <w:rPr>
          <w:rFonts w:eastAsia="Times New Roman" w:cs="Arial"/>
          <w:bCs/>
          <w:szCs w:val="20"/>
          <w:lang w:val="en-GB" w:eastAsia="hr-HR"/>
        </w:rPr>
        <w:t xml:space="preserve">or </w:t>
      </w:r>
      <w:r w:rsidRPr="00DF264F">
        <w:rPr>
          <w:rFonts w:eastAsia="Times New Roman" w:cs="Arial"/>
          <w:bCs/>
          <w:szCs w:val="20"/>
          <w:lang w:val="en-GB" w:eastAsia="hr-HR"/>
        </w:rPr>
        <w:t>preliminary contracts or invoices and/or contracts with buyers (if the export is outside the EU: EUR 1 form and SAD) and</w:t>
      </w:r>
      <w:r w:rsidR="00815ADB" w:rsidRPr="00DF264F">
        <w:rPr>
          <w:rFonts w:eastAsia="Times New Roman" w:cs="Arial"/>
          <w:bCs/>
          <w:szCs w:val="20"/>
          <w:lang w:val="en-GB" w:eastAsia="hr-HR"/>
        </w:rPr>
        <w:t xml:space="preserve"> Basic creditworthiness information on operations of the partner/buyer (creditworthiness report)</w:t>
      </w:r>
      <w:r w:rsidR="00F53AD3" w:rsidRPr="00DF264F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815ADB" w:rsidRPr="00DF264F">
        <w:rPr>
          <w:rFonts w:eastAsia="Times New Roman" w:cs="Arial"/>
          <w:bCs/>
          <w:szCs w:val="20"/>
          <w:lang w:val="en-GB" w:eastAsia="hr-HR"/>
        </w:rPr>
        <w:t>–</w:t>
      </w:r>
      <w:r w:rsidR="00F53AD3" w:rsidRPr="00DF264F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815ADB" w:rsidRPr="00DF264F">
        <w:rPr>
          <w:rFonts w:eastAsia="Times New Roman" w:cs="Arial"/>
          <w:bCs/>
          <w:szCs w:val="20"/>
          <w:lang w:val="en-GB" w:eastAsia="hr-HR"/>
        </w:rPr>
        <w:t>in case of application for financing of an individual</w:t>
      </w:r>
      <w:r w:rsidR="005F602C" w:rsidRPr="00DF264F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815ADB" w:rsidRPr="00DF264F">
        <w:rPr>
          <w:rFonts w:eastAsia="Times New Roman" w:cs="Arial"/>
          <w:bCs/>
          <w:szCs w:val="20"/>
          <w:lang w:val="en-GB" w:eastAsia="hr-HR"/>
        </w:rPr>
        <w:t>transaction</w:t>
      </w:r>
    </w:p>
    <w:p w14:paraId="64E222C6" w14:textId="08D10EB6" w:rsidR="00160515" w:rsidRDefault="00160515" w:rsidP="00160515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p w14:paraId="572E0A6C" w14:textId="1CF8AB95" w:rsidR="00160515" w:rsidRDefault="00160515" w:rsidP="00160515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p w14:paraId="0ADB2556" w14:textId="77777777" w:rsidR="00160515" w:rsidRPr="00DF264F" w:rsidRDefault="00160515" w:rsidP="00160515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</w:p>
    <w:bookmarkEnd w:id="18"/>
    <w:p w14:paraId="79705AD5" w14:textId="30EC46A3" w:rsidR="00BB48A3" w:rsidRPr="00BB48A3" w:rsidRDefault="003D45B2" w:rsidP="00BB48A3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lastRenderedPageBreak/>
        <w:t>Do</w:t>
      </w:r>
      <w:r w:rsidR="00815ADB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cumentation on collateral</w:t>
      </w:r>
    </w:p>
    <w:p w14:paraId="291270CD" w14:textId="565BF547" w:rsidR="00815ADB" w:rsidRPr="003810ED" w:rsidRDefault="00815ADB" w:rsidP="00365F4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3810ED">
        <w:rPr>
          <w:rFonts w:eastAsia="Times New Roman" w:cs="Arial"/>
          <w:b/>
          <w:bCs/>
          <w:szCs w:val="20"/>
          <w:lang w:val="en-GB" w:eastAsia="hr-HR"/>
        </w:rPr>
        <w:t>For</w:t>
      </w:r>
      <w:r w:rsidR="00AA144C" w:rsidRPr="003810ED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Pr="003810ED">
        <w:rPr>
          <w:rFonts w:eastAsia="Times New Roman" w:cs="Arial"/>
          <w:b/>
          <w:bCs/>
          <w:szCs w:val="20"/>
          <w:lang w:val="en-GB" w:eastAsia="hr-HR"/>
        </w:rPr>
        <w:t>real estate:</w:t>
      </w:r>
      <w:r w:rsidR="003810ED" w:rsidRPr="003810ED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bookmarkStart w:id="19" w:name="_Hlk1394238"/>
      <w:r w:rsidRPr="003810ED">
        <w:rPr>
          <w:rFonts w:eastAsia="Times New Roman" w:cs="Arial"/>
          <w:bCs/>
          <w:szCs w:val="20"/>
          <w:lang w:val="en-GB" w:eastAsia="hr-HR"/>
        </w:rPr>
        <w:t xml:space="preserve">Assessment </w:t>
      </w:r>
      <w:r w:rsidRPr="003810ED">
        <w:rPr>
          <w:rFonts w:cs="Arial"/>
          <w:lang w:val="en-GB"/>
        </w:rPr>
        <w:t>of real estate value made by authorised expert witness or authorised company with the photo of the facility (issued not more than 3 years beforehand for residential buildings, or not more than 1 year beforehand for business buildings)</w:t>
      </w:r>
      <w:r w:rsidR="00A72710">
        <w:rPr>
          <w:rFonts w:cs="Arial"/>
          <w:lang w:val="en-GB"/>
        </w:rPr>
        <w:t>,</w:t>
      </w:r>
      <w:r w:rsidRPr="003810ED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437E1E92" w14:textId="3E3CD83E" w:rsidR="00815ADB" w:rsidRDefault="00815ADB" w:rsidP="00815ADB">
      <w:pPr>
        <w:tabs>
          <w:tab w:val="left" w:pos="851"/>
        </w:tabs>
        <w:spacing w:line="276" w:lineRule="auto"/>
        <w:ind w:left="714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bookmarkStart w:id="20" w:name="_Hlk3200770"/>
      <w:r w:rsidRPr="00815ADB">
        <w:rPr>
          <w:rFonts w:eastAsia="Times New Roman" w:cs="Arial"/>
          <w:bCs/>
          <w:szCs w:val="20"/>
          <w:lang w:val="en-GB" w:eastAsia="hr-HR"/>
        </w:rPr>
        <w:t>Excerpt from the land register (</w:t>
      </w:r>
      <w:r w:rsidRPr="00815ADB">
        <w:rPr>
          <w:rFonts w:cs="Arial"/>
          <w:lang w:val="en-GB"/>
        </w:rPr>
        <w:t>issued not more than 30 days before the loan application submission</w:t>
      </w:r>
      <w:r w:rsidRPr="00815ADB">
        <w:rPr>
          <w:rFonts w:eastAsia="Times New Roman" w:cs="Arial"/>
          <w:bCs/>
          <w:szCs w:val="20"/>
          <w:lang w:val="en-GB" w:eastAsia="hr-HR"/>
        </w:rPr>
        <w:t>)</w:t>
      </w:r>
      <w:r w:rsidR="00A72710">
        <w:rPr>
          <w:rFonts w:eastAsia="Times New Roman" w:cs="Arial"/>
          <w:bCs/>
          <w:szCs w:val="20"/>
          <w:lang w:val="en-GB" w:eastAsia="hr-HR"/>
        </w:rPr>
        <w:t xml:space="preserve"> and</w:t>
      </w:r>
    </w:p>
    <w:p w14:paraId="3F40922C" w14:textId="6C182B39" w:rsidR="00A72710" w:rsidRPr="00815ADB" w:rsidRDefault="00A72710" w:rsidP="00815ADB">
      <w:pPr>
        <w:tabs>
          <w:tab w:val="left" w:pos="851"/>
        </w:tabs>
        <w:spacing w:line="276" w:lineRule="auto"/>
        <w:ind w:left="714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A72710">
        <w:rPr>
          <w:rFonts w:eastAsia="Times New Roman" w:cs="Arial"/>
          <w:bCs/>
          <w:szCs w:val="20"/>
          <w:lang w:val="en-GB" w:eastAsia="hr-HR"/>
        </w:rPr>
        <w:t xml:space="preserve">Statement on the Use of Real Estate </w:t>
      </w:r>
    </w:p>
    <w:bookmarkEnd w:id="19"/>
    <w:bookmarkEnd w:id="20"/>
    <w:p w14:paraId="25C4F066" w14:textId="2D0D1285" w:rsidR="00C52B7C" w:rsidRPr="003810ED" w:rsidRDefault="00815ADB" w:rsidP="008F428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3810ED">
        <w:rPr>
          <w:rFonts w:eastAsia="Times New Roman" w:cs="Arial"/>
          <w:b/>
          <w:bCs/>
          <w:szCs w:val="20"/>
          <w:lang w:val="en-GB" w:eastAsia="hr-HR"/>
        </w:rPr>
        <w:t>For moveable property</w:t>
      </w:r>
      <w:r w:rsidR="009909F0" w:rsidRPr="003810ED">
        <w:rPr>
          <w:rFonts w:eastAsia="Times New Roman" w:cs="Arial"/>
          <w:b/>
          <w:bCs/>
          <w:szCs w:val="20"/>
          <w:lang w:val="en-GB" w:eastAsia="hr-HR"/>
        </w:rPr>
        <w:t>:</w:t>
      </w:r>
      <w:r w:rsidR="003810ED" w:rsidRPr="003810ED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C52B7C" w:rsidRPr="003810ED">
        <w:rPr>
          <w:rFonts w:cs="Arial"/>
          <w:lang w:val="en-GB"/>
        </w:rPr>
        <w:t>Evidence of ownership and assessment of value made by authorised expert witness or authorised company or sales contract for new moveable property</w:t>
      </w:r>
    </w:p>
    <w:p w14:paraId="1D6C7B24" w14:textId="4A78BF07" w:rsidR="00CC5C1E" w:rsidRPr="0007388A" w:rsidRDefault="00C52B7C" w:rsidP="004402A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For</w:t>
      </w:r>
      <w:r w:rsidR="006062B3"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other collateral</w:t>
      </w:r>
      <w:r w:rsidRPr="00327769">
        <w:rPr>
          <w:rFonts w:eastAsia="Times New Roman" w:cs="Arial"/>
          <w:b/>
          <w:bCs/>
          <w:szCs w:val="20"/>
          <w:lang w:val="en-GB" w:eastAsia="hr-HR"/>
        </w:rPr>
        <w:t>: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documentation depending on the type of collateral</w:t>
      </w:r>
    </w:p>
    <w:p w14:paraId="6E509B77" w14:textId="369FA9C5" w:rsidR="009909F0" w:rsidRPr="0007388A" w:rsidRDefault="003D45B2" w:rsidP="00FA1876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O</w:t>
      </w:r>
      <w:r w:rsidR="00C52B7C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ther documentation</w:t>
      </w:r>
    </w:p>
    <w:p w14:paraId="5BE3D56D" w14:textId="77777777" w:rsidR="00C52B7C" w:rsidRPr="00C52B7C" w:rsidRDefault="0069343D" w:rsidP="00C52B7C">
      <w:pPr>
        <w:spacing w:before="120" w:after="120" w:line="276" w:lineRule="auto"/>
        <w:jc w:val="both"/>
        <w:rPr>
          <w:rFonts w:eastAsia="Times New Roman" w:cs="Arial"/>
          <w:bCs/>
          <w:szCs w:val="20"/>
          <w:lang w:val="en-GB" w:eastAsia="hr-HR"/>
        </w:rPr>
      </w:pPr>
      <w:bookmarkStart w:id="21" w:name="_Hlk1394076"/>
      <w:r w:rsidRPr="0007388A">
        <w:rPr>
          <w:rFonts w:eastAsia="Times New Roman" w:cs="Arial"/>
          <w:bCs/>
          <w:szCs w:val="20"/>
          <w:lang w:val="en-GB" w:eastAsia="hr-HR"/>
        </w:rPr>
        <w:t>O</w:t>
      </w:r>
      <w:r w:rsidR="00C52B7C">
        <w:rPr>
          <w:rFonts w:eastAsia="Times New Roman" w:cs="Arial"/>
          <w:bCs/>
          <w:szCs w:val="20"/>
          <w:lang w:val="en-GB" w:eastAsia="hr-HR"/>
        </w:rPr>
        <w:t>ther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C52B7C" w:rsidRPr="00C52B7C">
        <w:rPr>
          <w:rFonts w:eastAsia="Times New Roman" w:cs="Arial"/>
          <w:bCs/>
          <w:szCs w:val="20"/>
          <w:lang w:val="en-GB" w:eastAsia="hr-HR"/>
        </w:rPr>
        <w:t>is submitted if necessary and/or upon request of HBOR:</w:t>
      </w:r>
    </w:p>
    <w:bookmarkEnd w:id="21"/>
    <w:p w14:paraId="01AF08BE" w14:textId="1C0196CA" w:rsidR="000B331B" w:rsidRPr="0007388A" w:rsidRDefault="00C52B7C" w:rsidP="000B331B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Company incorporation documents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0B331B" w:rsidRPr="0007388A">
        <w:rPr>
          <w:rFonts w:eastAsia="Times New Roman" w:cs="Arial"/>
          <w:bCs/>
          <w:szCs w:val="20"/>
          <w:lang w:val="en-GB" w:eastAsia="hr-HR"/>
        </w:rPr>
        <w:t>(</w:t>
      </w:r>
      <w:r>
        <w:rPr>
          <w:rFonts w:eastAsia="Times New Roman" w:cs="Arial"/>
          <w:bCs/>
          <w:szCs w:val="20"/>
          <w:lang w:val="en-GB" w:eastAsia="hr-HR"/>
        </w:rPr>
        <w:t>the latest, consolidated version of the by-laws</w:t>
      </w:r>
      <w:r w:rsidR="000B331B" w:rsidRPr="0007388A">
        <w:rPr>
          <w:rStyle w:val="FootnoteReference"/>
          <w:rFonts w:eastAsia="Times New Roman" w:cs="Arial"/>
          <w:bCs/>
          <w:szCs w:val="20"/>
          <w:lang w:val="en-GB" w:eastAsia="hr-HR"/>
        </w:rPr>
        <w:footnoteReference w:id="11"/>
      </w:r>
      <w:r w:rsidR="000B331B" w:rsidRPr="0007388A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articles of incorporation</w:t>
      </w:r>
      <w:r w:rsidR="000B331B" w:rsidRPr="0007388A">
        <w:rPr>
          <w:rFonts w:eastAsia="Times New Roman" w:cs="Arial"/>
          <w:bCs/>
          <w:szCs w:val="20"/>
          <w:lang w:val="en-GB" w:eastAsia="hr-HR"/>
        </w:rPr>
        <w:t xml:space="preserve">) </w:t>
      </w:r>
    </w:p>
    <w:p w14:paraId="7292B219" w14:textId="77777777" w:rsidR="00C52B7C" w:rsidRPr="00327769" w:rsidRDefault="00C52B7C" w:rsidP="00C52B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Notification of the classification of the business entity according to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NKD (</w:t>
      </w:r>
      <w:r>
        <w:rPr>
          <w:rFonts w:eastAsia="Times New Roman" w:cs="Arial"/>
          <w:bCs/>
          <w:szCs w:val="20"/>
          <w:lang w:val="en-GB" w:eastAsia="hr-HR"/>
        </w:rPr>
        <w:t>national classification of economic activities</w:t>
      </w:r>
      <w:r w:rsidRPr="00AC30FE">
        <w:rPr>
          <w:rFonts w:eastAsia="Times New Roman" w:cs="Arial"/>
          <w:bCs/>
          <w:szCs w:val="20"/>
          <w:lang w:val="en-GB" w:eastAsia="hr-HR"/>
        </w:rPr>
        <w:t>)</w:t>
      </w:r>
    </w:p>
    <w:p w14:paraId="48454317" w14:textId="77777777" w:rsidR="00C52B7C" w:rsidRPr="00327769" w:rsidRDefault="00C52B7C" w:rsidP="00C52B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bookmarkStart w:id="22" w:name="_Hlk2586469"/>
      <w:r w:rsidRPr="00327769">
        <w:rPr>
          <w:rFonts w:eastAsia="Times New Roman" w:cs="Arial"/>
          <w:bCs/>
          <w:szCs w:val="20"/>
          <w:lang w:val="en-GB" w:eastAsia="hr-HR"/>
        </w:rPr>
        <w:t>Statisti</w:t>
      </w:r>
      <w:r>
        <w:rPr>
          <w:rFonts w:eastAsia="Times New Roman" w:cs="Arial"/>
          <w:bCs/>
          <w:szCs w:val="20"/>
          <w:lang w:val="en-GB" w:eastAsia="hr-HR"/>
        </w:rPr>
        <w:t>cs on arrivals and overnight stays of tourists for the previous year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bookmarkEnd w:id="22"/>
      <w:r>
        <w:rPr>
          <w:rFonts w:eastAsia="Times New Roman" w:cs="Arial"/>
          <w:bCs/>
          <w:szCs w:val="20"/>
          <w:lang w:val="en-GB" w:eastAsia="hr-HR"/>
        </w:rPr>
        <w:t>–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if the criterion of market competitiveness is assessed for clients in the tourism industry</w:t>
      </w:r>
    </w:p>
    <w:p w14:paraId="02940E2B" w14:textId="77777777" w:rsidR="00C52B7C" w:rsidRPr="00327769" w:rsidRDefault="00C52B7C" w:rsidP="00C52B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Excerpt from the land register on possession of (agricultural) land</w:t>
      </w:r>
    </w:p>
    <w:p w14:paraId="168B7622" w14:textId="77777777" w:rsidR="00C52B7C" w:rsidRPr="00327769" w:rsidRDefault="00C52B7C" w:rsidP="00C52B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Other documentation for the purpose of loan application processing</w:t>
      </w:r>
    </w:p>
    <w:p w14:paraId="58830549" w14:textId="356EB609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34A3C0D" w14:textId="01EEB530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3DA9ACA8" w14:textId="3151880B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1FDCE4C4" w14:textId="7840F3B7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6ED29C61" w14:textId="20C61A78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6AF2305A" w14:textId="6835E6D4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6E52FD9" w14:textId="51699A0F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5B47FF99" w14:textId="74257BBA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5D088508" w14:textId="2AE4647E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16EFEE6C" w14:textId="0D9A6500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7217A94" w14:textId="5A6867D7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264887B" w14:textId="15D4CDAC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1FE3040C" w14:textId="631EFB8D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36A53D18" w14:textId="7C2598A2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495D73AA" w14:textId="608E690D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5261003F" w14:textId="77777777" w:rsidR="00E06460" w:rsidRDefault="00E06460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0EB0A55C" w14:textId="29C471F2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0541B3E" w14:textId="65A5FA8E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2B89FC1E" w14:textId="6799DF44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151721C7" w14:textId="33777C40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09E67C7E" w14:textId="6A42AE0F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1B1C6FCF" w14:textId="067CD25F" w:rsidR="0042475D" w:rsidRDefault="0042475D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7D9F30C5" w14:textId="77777777" w:rsidR="00E06460" w:rsidRPr="00C52B7C" w:rsidRDefault="00E06460" w:rsidP="0042475D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</w:p>
    <w:p w14:paraId="3EF9CE72" w14:textId="665B3B6A" w:rsidR="00716018" w:rsidRPr="0007388A" w:rsidRDefault="00716018" w:rsidP="00716018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lastRenderedPageBreak/>
        <w:t>I</w:t>
      </w:r>
      <w:r w:rsidR="003D45B2"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I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.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ab/>
      </w:r>
      <w:r w:rsidR="00C52B7C" w:rsidRPr="00E06460">
        <w:rPr>
          <w:rFonts w:eastAsia="Times New Roman" w:cs="Arial"/>
          <w:b/>
          <w:bCs/>
          <w:color w:val="FFFFFF" w:themeColor="background1"/>
          <w:sz w:val="19"/>
          <w:szCs w:val="19"/>
          <w:lang w:val="en-GB" w:eastAsia="hr-HR"/>
        </w:rPr>
        <w:t>LIST</w:t>
      </w:r>
      <w:r w:rsidRPr="00E06460">
        <w:rPr>
          <w:rFonts w:eastAsia="Times New Roman" w:cs="Arial"/>
          <w:b/>
          <w:bCs/>
          <w:color w:val="FFFFFF" w:themeColor="background1"/>
          <w:sz w:val="19"/>
          <w:szCs w:val="19"/>
          <w:lang w:val="en-GB" w:eastAsia="hr-HR"/>
        </w:rPr>
        <w:t xml:space="preserve"> </w:t>
      </w:r>
      <w:r w:rsidR="00C52B7C" w:rsidRPr="00E06460">
        <w:rPr>
          <w:rFonts w:eastAsia="Times New Roman" w:cs="Arial"/>
          <w:b/>
          <w:bCs/>
          <w:color w:val="FFFFFF" w:themeColor="background1"/>
          <w:sz w:val="19"/>
          <w:szCs w:val="19"/>
          <w:lang w:val="en-GB" w:eastAsia="hr-HR"/>
        </w:rPr>
        <w:t xml:space="preserve">OF </w:t>
      </w:r>
      <w:r w:rsidRPr="00E06460">
        <w:rPr>
          <w:rFonts w:eastAsia="Times New Roman" w:cs="Arial"/>
          <w:b/>
          <w:bCs/>
          <w:color w:val="FFFFFF" w:themeColor="background1"/>
          <w:sz w:val="19"/>
          <w:szCs w:val="19"/>
          <w:lang w:val="en-GB" w:eastAsia="hr-HR"/>
        </w:rPr>
        <w:t>DO</w:t>
      </w:r>
      <w:r w:rsidR="00C52B7C" w:rsidRPr="00E06460">
        <w:rPr>
          <w:rFonts w:eastAsia="Times New Roman" w:cs="Arial"/>
          <w:b/>
          <w:bCs/>
          <w:color w:val="FFFFFF" w:themeColor="background1"/>
          <w:sz w:val="19"/>
          <w:szCs w:val="19"/>
          <w:lang w:val="en-GB" w:eastAsia="hr-HR"/>
        </w:rPr>
        <w:t>CUMENTATION FOR LENDING IN COOPERATION WITH COMMERCIAL BANKS</w:t>
      </w:r>
    </w:p>
    <w:p w14:paraId="0A034F36" w14:textId="33821A68" w:rsidR="00716018" w:rsidRPr="0007388A" w:rsidRDefault="00A06345" w:rsidP="00716018">
      <w:p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proofErr w:type="gramStart"/>
      <w:r>
        <w:rPr>
          <w:rFonts w:eastAsia="Times New Roman" w:cs="Arial"/>
          <w:bCs/>
          <w:szCs w:val="20"/>
          <w:lang w:val="en-GB" w:eastAsia="hr-HR"/>
        </w:rPr>
        <w:t>For the purpose of</w:t>
      </w:r>
      <w:proofErr w:type="gramEnd"/>
      <w:r>
        <w:rPr>
          <w:rFonts w:eastAsia="Times New Roman" w:cs="Arial"/>
          <w:bCs/>
          <w:szCs w:val="20"/>
          <w:lang w:val="en-GB" w:eastAsia="hr-HR"/>
        </w:rPr>
        <w:t xml:space="preserve"> processing the client’s loan application in the commercial bank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, </w:t>
      </w:r>
      <w:r>
        <w:rPr>
          <w:rFonts w:eastAsia="Times New Roman" w:cs="Arial"/>
          <w:bCs/>
          <w:szCs w:val="20"/>
          <w:lang w:val="en-GB" w:eastAsia="hr-HR"/>
        </w:rPr>
        <w:t>the necessary documentation is prescribed by the commercial bank to which the application is submitted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. </w:t>
      </w:r>
      <w:r>
        <w:rPr>
          <w:rFonts w:eastAsia="Times New Roman" w:cs="Arial"/>
          <w:bCs/>
          <w:szCs w:val="20"/>
          <w:lang w:val="en-GB" w:eastAsia="hr-HR"/>
        </w:rPr>
        <w:t>The commercial banks submit the following documentation to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HBOR</w:t>
      </w:r>
      <w:r>
        <w:rPr>
          <w:rFonts w:eastAsia="Times New Roman" w:cs="Arial"/>
          <w:bCs/>
          <w:szCs w:val="20"/>
          <w:lang w:val="en-GB" w:eastAsia="hr-HR"/>
        </w:rPr>
        <w:t xml:space="preserve"> depending on the manner of financing</w:t>
      </w:r>
      <w:r w:rsidR="00716018" w:rsidRPr="0007388A">
        <w:rPr>
          <w:rFonts w:eastAsia="Times New Roman" w:cs="Arial"/>
          <w:bCs/>
          <w:szCs w:val="20"/>
          <w:lang w:val="en-GB" w:eastAsia="hr-HR"/>
        </w:rPr>
        <w:t>:</w:t>
      </w:r>
    </w:p>
    <w:p w14:paraId="22DF94D7" w14:textId="6B04E5F7" w:rsidR="003D45B2" w:rsidRPr="0007388A" w:rsidRDefault="003D45B2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II. A.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ab/>
      </w:r>
      <w:r w:rsidR="00A06345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On-lending via commercial banks</w:t>
      </w:r>
      <w:r w:rsidR="00A06345"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 xml:space="preserve"> </w:t>
      </w:r>
    </w:p>
    <w:p w14:paraId="01ACBE86" w14:textId="6177F788" w:rsidR="003D45B2" w:rsidRPr="0007388A" w:rsidRDefault="003D45B2" w:rsidP="00FA1876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bookmarkStart w:id="23" w:name="_Hlk1463397"/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Standard </w:t>
      </w:r>
      <w:r w:rsidR="00A06345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documentation</w:t>
      </w:r>
    </w:p>
    <w:p w14:paraId="7397E6F6" w14:textId="77777777" w:rsidR="00A06345" w:rsidRPr="00327769" w:rsidRDefault="00A06345" w:rsidP="00A06345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bookmarkStart w:id="24" w:name="_Hlk2589589"/>
      <w:bookmarkEnd w:id="23"/>
      <w:r>
        <w:rPr>
          <w:rFonts w:eastAsia="Times New Roman" w:cs="Arial"/>
          <w:b/>
          <w:bCs/>
          <w:szCs w:val="20"/>
          <w:lang w:val="en-GB" w:eastAsia="hr-HR"/>
        </w:rPr>
        <w:t>Commercial bank’s loan application</w:t>
      </w:r>
    </w:p>
    <w:p w14:paraId="61D52C2B" w14:textId="180914E5" w:rsidR="00A06345" w:rsidRPr="00327769" w:rsidRDefault="0001566C" w:rsidP="00A06345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Client’s T</w:t>
      </w:r>
      <w:r w:rsidR="00A06345" w:rsidRPr="00327769">
        <w:rPr>
          <w:rFonts w:eastAsia="Times New Roman" w:cs="Arial"/>
          <w:b/>
          <w:bCs/>
          <w:szCs w:val="20"/>
          <w:lang w:val="en-GB" w:eastAsia="hr-HR"/>
        </w:rPr>
        <w:t>abl</w:t>
      </w:r>
      <w:r w:rsidR="00A06345">
        <w:rPr>
          <w:rFonts w:eastAsia="Times New Roman" w:cs="Arial"/>
          <w:b/>
          <w:bCs/>
          <w:szCs w:val="20"/>
          <w:lang w:val="en-GB" w:eastAsia="hr-HR"/>
        </w:rPr>
        <w:t>e</w:t>
      </w:r>
      <w:r>
        <w:rPr>
          <w:rFonts w:eastAsia="Times New Roman" w:cs="Arial"/>
          <w:b/>
          <w:bCs/>
          <w:szCs w:val="20"/>
          <w:lang w:val="en-GB" w:eastAsia="hr-HR"/>
        </w:rPr>
        <w:t>s</w:t>
      </w:r>
      <w:r w:rsidR="00A06345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szCs w:val="20"/>
          <w:lang w:val="en-GB" w:eastAsia="hr-HR"/>
        </w:rPr>
        <w:t>– on-lending via commercial banks</w:t>
      </w:r>
      <w:r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12"/>
      </w:r>
    </w:p>
    <w:p w14:paraId="63CAF93E" w14:textId="5C52499F" w:rsidR="003D45B2" w:rsidRPr="0007388A" w:rsidRDefault="00A06345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Statement on aid</w:t>
      </w:r>
      <w:r w:rsidRPr="0007388A">
        <w:rPr>
          <w:rStyle w:val="FootnoteReference"/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3D45B2" w:rsidRPr="0007388A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13"/>
      </w:r>
    </w:p>
    <w:bookmarkEnd w:id="24"/>
    <w:p w14:paraId="0BEF1BB8" w14:textId="24A2A982" w:rsidR="0042475D" w:rsidRPr="0042475D" w:rsidRDefault="00A06345" w:rsidP="0042475D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4157A2">
        <w:rPr>
          <w:rFonts w:eastAsia="Times New Roman" w:cs="Arial"/>
          <w:b/>
          <w:bCs/>
          <w:szCs w:val="20"/>
          <w:lang w:val="en-GB" w:eastAsia="hr-HR"/>
        </w:rPr>
        <w:t>Certificate of Tax Administration on the balance of liabilities towards the state</w:t>
      </w:r>
      <w:r w:rsidR="009912D7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14"/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before the application submission date</w:t>
      </w:r>
    </w:p>
    <w:p w14:paraId="57E2D139" w14:textId="2D9B56A7" w:rsidR="003D45B2" w:rsidRPr="0007388A" w:rsidRDefault="003D45B2" w:rsidP="00FA1876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O</w:t>
      </w:r>
      <w:r w:rsidR="00984B3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ther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 w:rsidR="00984B36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documentation</w:t>
      </w:r>
    </w:p>
    <w:p w14:paraId="33814A81" w14:textId="7F024BC4" w:rsidR="003D45B2" w:rsidRPr="0007388A" w:rsidRDefault="00984B36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val="en-GB" w:eastAsia="hr-HR"/>
        </w:rPr>
      </w:pPr>
      <w:r w:rsidRPr="00327769">
        <w:rPr>
          <w:rFonts w:eastAsia="Times New Roman" w:cs="Arial"/>
          <w:bCs/>
          <w:szCs w:val="20"/>
          <w:lang w:val="en-GB" w:eastAsia="hr-HR"/>
        </w:rPr>
        <w:t>O</w:t>
      </w:r>
      <w:r>
        <w:rPr>
          <w:rFonts w:eastAsia="Times New Roman" w:cs="Arial"/>
          <w:bCs/>
          <w:szCs w:val="20"/>
          <w:lang w:val="en-GB" w:eastAsia="hr-HR"/>
        </w:rPr>
        <w:t>ther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do</w:t>
      </w:r>
      <w:r>
        <w:rPr>
          <w:rFonts w:eastAsia="Times New Roman" w:cs="Arial"/>
          <w:bCs/>
          <w:szCs w:val="20"/>
          <w:lang w:val="en-GB" w:eastAsia="hr-HR"/>
        </w:rPr>
        <w:t>cumentation is submitted if necessary and/or upon request of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HBOR</w:t>
      </w:r>
      <w:r w:rsidR="003D45B2" w:rsidRPr="0007388A">
        <w:rPr>
          <w:rFonts w:eastAsia="Times New Roman" w:cs="Arial"/>
          <w:bCs/>
          <w:szCs w:val="20"/>
          <w:lang w:val="en-GB" w:eastAsia="hr-HR"/>
        </w:rPr>
        <w:t>:</w:t>
      </w:r>
    </w:p>
    <w:p w14:paraId="5D283850" w14:textId="67D56D56" w:rsidR="003D45B2" w:rsidRPr="0007388A" w:rsidRDefault="00984B36" w:rsidP="003D45B2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327769">
        <w:rPr>
          <w:rFonts w:eastAsia="Times New Roman" w:cs="Arial"/>
          <w:bCs/>
          <w:szCs w:val="20"/>
          <w:lang w:val="en-GB" w:eastAsia="hr-HR"/>
        </w:rPr>
        <w:t>Do</w:t>
      </w:r>
      <w:r>
        <w:rPr>
          <w:rFonts w:eastAsia="Times New Roman" w:cs="Arial"/>
          <w:bCs/>
          <w:szCs w:val="20"/>
          <w:lang w:val="en-GB" w:eastAsia="hr-HR"/>
        </w:rPr>
        <w:t>cumentation on offered collateral</w:t>
      </w:r>
      <w:r w:rsidR="00A64D67" w:rsidRPr="0007388A">
        <w:rPr>
          <w:rFonts w:eastAsia="Times New Roman" w:cs="Arial"/>
          <w:bCs/>
          <w:szCs w:val="20"/>
          <w:lang w:val="en-GB" w:eastAsia="hr-HR"/>
        </w:rPr>
        <w:t>:</w:t>
      </w:r>
    </w:p>
    <w:p w14:paraId="406FCB19" w14:textId="79A820EE" w:rsidR="00984B36" w:rsidRPr="00984B36" w:rsidRDefault="00984B36" w:rsidP="00984B36">
      <w:pPr>
        <w:tabs>
          <w:tab w:val="left" w:pos="851"/>
        </w:tabs>
        <w:spacing w:line="276" w:lineRule="auto"/>
        <w:ind w:left="714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bookmarkStart w:id="25" w:name="_Hlk1394754"/>
      <w:bookmarkStart w:id="26" w:name="_Hlk1389375"/>
      <w:r w:rsidRPr="00984B36">
        <w:rPr>
          <w:rFonts w:eastAsia="Times New Roman" w:cs="Arial"/>
          <w:bCs/>
          <w:szCs w:val="20"/>
          <w:lang w:val="en-GB" w:eastAsia="hr-HR"/>
        </w:rPr>
        <w:t xml:space="preserve">For real estate: Assessment </w:t>
      </w:r>
      <w:r w:rsidRPr="00984B36">
        <w:rPr>
          <w:rFonts w:cs="Arial"/>
          <w:lang w:val="en-GB"/>
        </w:rPr>
        <w:t>of real estate value made by authorised expert witness or authorised company with the photo of the facility (issued not more than 3 years beforehand for residential buildings, or not more than 1 year beforehand for business buildings)</w:t>
      </w:r>
      <w:r w:rsidRPr="00984B36">
        <w:rPr>
          <w:rFonts w:eastAsia="Times New Roman" w:cs="Arial"/>
          <w:bCs/>
          <w:szCs w:val="20"/>
          <w:lang w:val="en-GB" w:eastAsia="hr-HR"/>
        </w:rPr>
        <w:t xml:space="preserve"> and </w:t>
      </w:r>
    </w:p>
    <w:p w14:paraId="1BCF4D49" w14:textId="42043B87" w:rsidR="00984B36" w:rsidRPr="00984B36" w:rsidRDefault="00984B36" w:rsidP="00984B36">
      <w:pPr>
        <w:tabs>
          <w:tab w:val="left" w:pos="851"/>
        </w:tabs>
        <w:spacing w:line="276" w:lineRule="auto"/>
        <w:ind w:left="714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984B36">
        <w:rPr>
          <w:rFonts w:eastAsia="Times New Roman" w:cs="Arial"/>
          <w:bCs/>
          <w:szCs w:val="20"/>
          <w:lang w:val="en-GB" w:eastAsia="hr-HR"/>
        </w:rPr>
        <w:t>Excerpt from the land register (</w:t>
      </w:r>
      <w:r w:rsidRPr="00984B36">
        <w:rPr>
          <w:rFonts w:cs="Arial"/>
          <w:lang w:val="en-GB"/>
        </w:rPr>
        <w:t>issued not more than 30 days before the loan application submission</w:t>
      </w:r>
      <w:r w:rsidRPr="00984B36">
        <w:rPr>
          <w:rFonts w:eastAsia="Times New Roman" w:cs="Arial"/>
          <w:bCs/>
          <w:szCs w:val="20"/>
          <w:lang w:val="en-GB" w:eastAsia="hr-HR"/>
        </w:rPr>
        <w:t>) and</w:t>
      </w:r>
    </w:p>
    <w:bookmarkEnd w:id="25"/>
    <w:p w14:paraId="44C265B2" w14:textId="21C306A5" w:rsidR="001C262F" w:rsidRPr="0007388A" w:rsidRDefault="001C262F" w:rsidP="001C262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eastAsia="Times New Roman" w:cs="Arial"/>
          <w:bCs/>
          <w:szCs w:val="20"/>
          <w:lang w:val="en-GB" w:eastAsia="hr-HR"/>
        </w:rPr>
        <w:t>Do</w:t>
      </w:r>
      <w:r w:rsidR="00FA01C9">
        <w:rPr>
          <w:rFonts w:eastAsia="Times New Roman" w:cs="Arial"/>
          <w:bCs/>
          <w:szCs w:val="20"/>
          <w:lang w:val="en-GB" w:eastAsia="hr-HR"/>
        </w:rPr>
        <w:t>cumentation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FA01C9" w:rsidRPr="007E0FDB">
        <w:rPr>
          <w:rFonts w:eastAsia="Times New Roman" w:cs="Arial"/>
          <w:bCs/>
          <w:szCs w:val="20"/>
          <w:lang w:val="en-GB" w:eastAsia="hr-HR"/>
        </w:rPr>
        <w:t>necessary for the analysis of the final borrower and/or the project</w:t>
      </w:r>
      <w:r w:rsidR="00A64D67" w:rsidRPr="0007388A">
        <w:rPr>
          <w:rFonts w:eastAsia="Times New Roman" w:cs="Arial"/>
          <w:bCs/>
          <w:szCs w:val="20"/>
          <w:lang w:val="en-GB" w:eastAsia="hr-HR"/>
        </w:rPr>
        <w:t>:</w:t>
      </w:r>
    </w:p>
    <w:p w14:paraId="2F1DDCA5" w14:textId="5C93D454" w:rsidR="00FA01C9" w:rsidRPr="00FA01C9" w:rsidRDefault="00FA01C9" w:rsidP="00FA01C9">
      <w:pPr>
        <w:tabs>
          <w:tab w:val="left" w:pos="709"/>
        </w:tabs>
        <w:spacing w:line="276" w:lineRule="auto"/>
        <w:ind w:left="360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ab/>
      </w:r>
      <w:r w:rsidRPr="00FA01C9">
        <w:rPr>
          <w:rFonts w:eastAsia="Times New Roman" w:cs="Arial"/>
          <w:bCs/>
          <w:szCs w:val="20"/>
          <w:lang w:val="en-GB" w:eastAsia="hr-HR"/>
        </w:rPr>
        <w:t xml:space="preserve">Annual financial statements for the past two years of operations </w:t>
      </w:r>
    </w:p>
    <w:p w14:paraId="27A676CA" w14:textId="2E45903B" w:rsidR="00FA01C9" w:rsidRPr="00FA01C9" w:rsidRDefault="00FA01C9" w:rsidP="00FA01C9">
      <w:pPr>
        <w:tabs>
          <w:tab w:val="left" w:pos="709"/>
        </w:tabs>
        <w:spacing w:line="276" w:lineRule="auto"/>
        <w:ind w:left="360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ab/>
      </w:r>
      <w:r w:rsidRPr="00FA01C9">
        <w:rPr>
          <w:rFonts w:eastAsia="Times New Roman" w:cs="Arial"/>
          <w:bCs/>
          <w:szCs w:val="20"/>
          <w:lang w:val="en-GB" w:eastAsia="hr-HR"/>
        </w:rPr>
        <w:t>Business plan or investment study</w:t>
      </w:r>
    </w:p>
    <w:p w14:paraId="3827FCD9" w14:textId="77777777" w:rsidR="00FA01C9" w:rsidRPr="00FA01C9" w:rsidRDefault="00FA01C9" w:rsidP="00FA01C9">
      <w:pPr>
        <w:spacing w:line="276" w:lineRule="auto"/>
        <w:ind w:left="360" w:firstLine="354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FA01C9">
        <w:rPr>
          <w:rFonts w:eastAsia="Times New Roman" w:cs="Arial"/>
          <w:bCs/>
          <w:szCs w:val="20"/>
          <w:lang w:val="en-GB" w:eastAsia="hr-HR"/>
        </w:rPr>
        <w:t>Environmental protection questionnaire</w:t>
      </w:r>
    </w:p>
    <w:p w14:paraId="6A265C7F" w14:textId="31F8F90A" w:rsidR="005C7A6C" w:rsidRPr="0007388A" w:rsidRDefault="005C7A6C" w:rsidP="005C7A6C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val="en-GB" w:eastAsia="hr-HR"/>
        </w:rPr>
      </w:pPr>
      <w:r w:rsidRPr="0007388A">
        <w:rPr>
          <w:rFonts w:eastAsia="Times New Roman" w:cs="Arial"/>
          <w:bCs/>
          <w:szCs w:val="20"/>
          <w:lang w:val="en-GB" w:eastAsia="hr-HR"/>
        </w:rPr>
        <w:t>O</w:t>
      </w:r>
      <w:r w:rsidR="00FA01C9">
        <w:rPr>
          <w:rFonts w:eastAsia="Times New Roman" w:cs="Arial"/>
          <w:bCs/>
          <w:szCs w:val="20"/>
          <w:lang w:val="en-GB" w:eastAsia="hr-HR"/>
        </w:rPr>
        <w:t>ther</w:t>
      </w:r>
      <w:r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  <w:r w:rsidR="00FA01C9">
        <w:rPr>
          <w:rFonts w:eastAsia="Times New Roman" w:cs="Arial"/>
          <w:bCs/>
          <w:szCs w:val="20"/>
          <w:lang w:val="en-GB" w:eastAsia="hr-HR"/>
        </w:rPr>
        <w:t>documentation for the purpose of loan application processing</w:t>
      </w:r>
      <w:r w:rsidR="00FA01C9" w:rsidRPr="0007388A">
        <w:rPr>
          <w:rFonts w:eastAsia="Times New Roman" w:cs="Arial"/>
          <w:bCs/>
          <w:szCs w:val="20"/>
          <w:lang w:val="en-GB" w:eastAsia="hr-HR"/>
        </w:rPr>
        <w:t xml:space="preserve"> </w:t>
      </w:r>
    </w:p>
    <w:p w14:paraId="44402F8F" w14:textId="77777777" w:rsidR="00FA01C9" w:rsidRPr="00C52B7C" w:rsidRDefault="00FA01C9" w:rsidP="00FA01C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val="en-GB" w:eastAsia="hr-HR"/>
        </w:rPr>
      </w:pPr>
      <w:r>
        <w:rPr>
          <w:rFonts w:eastAsia="Times New Roman" w:cs="Arial"/>
          <w:bCs/>
          <w:szCs w:val="20"/>
          <w:lang w:val="en-GB" w:eastAsia="hr-HR"/>
        </w:rPr>
        <w:t>Form of supplement to the loan application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>–</w:t>
      </w:r>
      <w:r w:rsidRPr="00327769">
        <w:rPr>
          <w:rFonts w:eastAsia="Times New Roman" w:cs="Arial"/>
          <w:bCs/>
          <w:szCs w:val="20"/>
          <w:lang w:val="en-GB" w:eastAsia="hr-HR"/>
        </w:rPr>
        <w:t xml:space="preserve"> </w:t>
      </w:r>
      <w:r>
        <w:rPr>
          <w:rFonts w:eastAsia="Times New Roman" w:cs="Arial"/>
          <w:bCs/>
          <w:szCs w:val="20"/>
          <w:lang w:val="en-GB" w:eastAsia="hr-HR"/>
        </w:rPr>
        <w:t xml:space="preserve">if the state aid is awarded by the loan </w:t>
      </w:r>
      <w:r w:rsidRPr="00C52B7C">
        <w:rPr>
          <w:rFonts w:eastAsia="Times New Roman" w:cs="Arial"/>
          <w:bCs/>
          <w:szCs w:val="20"/>
          <w:lang w:val="en-GB" w:eastAsia="hr-HR"/>
        </w:rPr>
        <w:t>(</w:t>
      </w:r>
      <w:r>
        <w:rPr>
          <w:rFonts w:eastAsia="Times New Roman" w:cs="Arial"/>
          <w:bCs/>
          <w:szCs w:val="20"/>
          <w:lang w:val="en-GB" w:eastAsia="hr-HR"/>
        </w:rPr>
        <w:t>to be submitted exclusively if requested by HBOR after the loan application has been submitted</w:t>
      </w:r>
      <w:r w:rsidRPr="00C52B7C">
        <w:rPr>
          <w:rFonts w:eastAsia="Times New Roman" w:cs="Arial"/>
          <w:bCs/>
          <w:szCs w:val="20"/>
          <w:lang w:val="en-GB" w:eastAsia="hr-HR"/>
        </w:rPr>
        <w:t>)</w:t>
      </w:r>
    </w:p>
    <w:bookmarkEnd w:id="26"/>
    <w:p w14:paraId="6BF5DBDD" w14:textId="628B8247" w:rsidR="003D45B2" w:rsidRPr="0007388A" w:rsidRDefault="00FA01C9" w:rsidP="00FA1876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List</w:t>
      </w:r>
      <w:r w:rsidR="003D45B2"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of commercial banks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 xml:space="preserve"> </w:t>
      </w:r>
    </w:p>
    <w:p w14:paraId="5DFF7A92" w14:textId="77777777" w:rsidR="00B05F0F" w:rsidRDefault="00B05F0F" w:rsidP="00B05F0F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Cs w:val="20"/>
          <w:lang w:val="en-GB" w:eastAsia="hr-HR"/>
        </w:rPr>
        <w:sectPr w:rsidR="00B05F0F" w:rsidSect="00A459E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54" w:right="1440" w:bottom="1247" w:left="1440" w:header="1871" w:footer="420" w:gutter="0"/>
          <w:cols w:space="708"/>
          <w:docGrid w:linePitch="360"/>
        </w:sectPr>
      </w:pPr>
      <w:bookmarkStart w:id="29" w:name="_Hlk1463505"/>
    </w:p>
    <w:p w14:paraId="52009C54" w14:textId="56B44D1F" w:rsidR="003D45B2" w:rsidRPr="00A459E1" w:rsidRDefault="002666B6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Addiko Bank d.d., Zagreb</w:t>
      </w:r>
    </w:p>
    <w:p w14:paraId="03585CBF" w14:textId="14205664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Agram banka d.d., Zagreb</w:t>
      </w:r>
    </w:p>
    <w:p w14:paraId="379EE6C3" w14:textId="058AC1B4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 xml:space="preserve">Banka </w:t>
      </w:r>
      <w:proofErr w:type="spellStart"/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Kovanica</w:t>
      </w:r>
      <w:proofErr w:type="spellEnd"/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 xml:space="preserve"> </w:t>
      </w:r>
      <w:proofErr w:type="spellStart"/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d.d.</w:t>
      </w:r>
      <w:proofErr w:type="spellEnd"/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, Varaždin</w:t>
      </w:r>
    </w:p>
    <w:p w14:paraId="3735C6DF" w14:textId="17BD014F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BKS Bank AG, Glavna podružnica Hrvatska, Rijeka</w:t>
      </w:r>
    </w:p>
    <w:p w14:paraId="7B16F3D1" w14:textId="77777777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eastAsia="Times New Roman" w:cs="Arial"/>
          <w:color w:val="000000"/>
          <w:sz w:val="19"/>
          <w:szCs w:val="19"/>
          <w:lang w:val="en-GB" w:eastAsia="hr-HR"/>
        </w:rPr>
        <w:t>Croatia banka d.d., Zagreb</w:t>
      </w:r>
    </w:p>
    <w:p w14:paraId="0F0B4451" w14:textId="3A948BA4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Erste&amp;Steiermärkische</w:t>
      </w:r>
      <w:r w:rsidRPr="00A459E1">
        <w:rPr>
          <w:rFonts w:eastAsia="Times New Roman" w:cs="Arial"/>
          <w:color w:val="000000"/>
          <w:sz w:val="19"/>
          <w:szCs w:val="19"/>
          <w:lang w:eastAsia="hr-HR"/>
        </w:rPr>
        <w:t xml:space="preserve"> banka d.d., Rijeka</w:t>
      </w:r>
    </w:p>
    <w:p w14:paraId="16174372" w14:textId="56D5AC1D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Hrvatska poštanska banka d.d., Zagreb</w:t>
      </w:r>
    </w:p>
    <w:p w14:paraId="5E38B6FD" w14:textId="3BF45A57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Istarska kreditna banka Umag d.d., Umag</w:t>
      </w:r>
    </w:p>
    <w:p w14:paraId="283A8A95" w14:textId="37462230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J&amp;T banka d.d., Varaždin</w:t>
      </w:r>
    </w:p>
    <w:p w14:paraId="189A4BBB" w14:textId="6F3C9F16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Karlovačka banka d.d., Karlovac</w:t>
      </w:r>
    </w:p>
    <w:p w14:paraId="03B00A7A" w14:textId="1580C491" w:rsidR="00B05F0F" w:rsidRPr="00002CDF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KentBank d.d., Zagreb</w:t>
      </w:r>
    </w:p>
    <w:p w14:paraId="0801B3EA" w14:textId="65B72AB4" w:rsidR="00002CDF" w:rsidRPr="00A459E1" w:rsidRDefault="00002CD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>
        <w:rPr>
          <w:rFonts w:cs="Arial"/>
          <w:sz w:val="19"/>
          <w:szCs w:val="19"/>
        </w:rPr>
        <w:t>Nova hrvatska banka d.d., Zagreb</w:t>
      </w:r>
    </w:p>
    <w:p w14:paraId="5F116EA6" w14:textId="3B428029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OTP BANKA d.d., Split</w:t>
      </w:r>
    </w:p>
    <w:p w14:paraId="013B76A5" w14:textId="1B83E452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Partner banka d.d., Zagreb</w:t>
      </w:r>
    </w:p>
    <w:p w14:paraId="2DDAF023" w14:textId="3CC8AF56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Podravska banka d.d., Zagreb</w:t>
      </w:r>
    </w:p>
    <w:p w14:paraId="79FB5B3E" w14:textId="6CD6689B" w:rsidR="00B05F0F" w:rsidRPr="00A459E1" w:rsidRDefault="00B05F0F" w:rsidP="00A459E1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 xml:space="preserve">Privredna banka d.d., </w:t>
      </w:r>
      <w:r w:rsidR="00E06460" w:rsidRPr="00A459E1">
        <w:rPr>
          <w:rFonts w:cs="Arial"/>
          <w:sz w:val="19"/>
          <w:szCs w:val="19"/>
        </w:rPr>
        <w:t>Z</w:t>
      </w:r>
      <w:r w:rsidRPr="00A459E1">
        <w:rPr>
          <w:rFonts w:cs="Arial"/>
          <w:sz w:val="19"/>
          <w:szCs w:val="19"/>
        </w:rPr>
        <w:t>agreb</w:t>
      </w:r>
    </w:p>
    <w:p w14:paraId="37E2A2D2" w14:textId="6654543B" w:rsidR="00B05F0F" w:rsidRPr="008A6B87" w:rsidRDefault="00B05F0F" w:rsidP="00BE4A6E">
      <w:pPr>
        <w:pStyle w:val="ListParagraph"/>
        <w:numPr>
          <w:ilvl w:val="0"/>
          <w:numId w:val="23"/>
        </w:numPr>
        <w:spacing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 xml:space="preserve">Raiffeisenbank Austria d.d., </w:t>
      </w:r>
      <w:r w:rsidR="00A459E1" w:rsidRPr="00A459E1">
        <w:rPr>
          <w:rFonts w:cs="Arial"/>
          <w:sz w:val="19"/>
          <w:szCs w:val="19"/>
        </w:rPr>
        <w:t>Z</w:t>
      </w:r>
      <w:r w:rsidRPr="00A459E1">
        <w:rPr>
          <w:rFonts w:cs="Arial"/>
          <w:sz w:val="19"/>
          <w:szCs w:val="19"/>
        </w:rPr>
        <w:t>agreb</w:t>
      </w:r>
    </w:p>
    <w:p w14:paraId="5CE8790C" w14:textId="10005FE0" w:rsidR="00B05F0F" w:rsidRPr="00A459E1" w:rsidRDefault="00B05F0F" w:rsidP="00A459E1">
      <w:pPr>
        <w:pStyle w:val="ListParagraph"/>
        <w:numPr>
          <w:ilvl w:val="0"/>
          <w:numId w:val="23"/>
        </w:numPr>
        <w:spacing w:after="120"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Slatinska banka d.d., Slatina</w:t>
      </w:r>
    </w:p>
    <w:p w14:paraId="796AD329" w14:textId="505A7890" w:rsidR="00B05F0F" w:rsidRPr="00A459E1" w:rsidRDefault="00B05F0F" w:rsidP="00A459E1">
      <w:pPr>
        <w:pStyle w:val="ListParagraph"/>
        <w:numPr>
          <w:ilvl w:val="0"/>
          <w:numId w:val="23"/>
        </w:numPr>
        <w:spacing w:after="120" w:line="276" w:lineRule="auto"/>
        <w:ind w:left="284" w:hanging="349"/>
        <w:jc w:val="both"/>
        <w:rPr>
          <w:rFonts w:eastAsia="Times New Roman" w:cs="Arial"/>
          <w:color w:val="000000"/>
          <w:sz w:val="19"/>
          <w:szCs w:val="19"/>
          <w:lang w:val="en-GB" w:eastAsia="hr-HR"/>
        </w:rPr>
      </w:pPr>
      <w:r w:rsidRPr="00A459E1">
        <w:rPr>
          <w:rFonts w:cs="Arial"/>
          <w:sz w:val="19"/>
          <w:szCs w:val="19"/>
        </w:rPr>
        <w:t>Zagrebačka banka d.d., Zagreb</w:t>
      </w:r>
    </w:p>
    <w:p w14:paraId="33A9F4AD" w14:textId="44589CAB" w:rsidR="00BB48A3" w:rsidRDefault="00BB48A3" w:rsidP="00BB48A3">
      <w:pPr>
        <w:pStyle w:val="ListParagraph"/>
        <w:spacing w:line="276" w:lineRule="auto"/>
        <w:ind w:left="284"/>
        <w:jc w:val="both"/>
        <w:rPr>
          <w:rFonts w:eastAsia="Times New Roman" w:cs="Arial"/>
          <w:color w:val="000000"/>
          <w:szCs w:val="20"/>
          <w:lang w:val="en-GB" w:eastAsia="hr-HR"/>
        </w:rPr>
        <w:sectPr w:rsidR="00BB48A3" w:rsidSect="00E06460">
          <w:type w:val="continuous"/>
          <w:pgSz w:w="11907" w:h="16840" w:code="9"/>
          <w:pgMar w:top="1440" w:right="1440" w:bottom="1276" w:left="1440" w:header="1871" w:footer="737" w:gutter="0"/>
          <w:cols w:num="2" w:space="708"/>
          <w:docGrid w:linePitch="360"/>
        </w:sectPr>
      </w:pPr>
    </w:p>
    <w:bookmarkEnd w:id="29"/>
    <w:p w14:paraId="68C17F5C" w14:textId="4EC794F9" w:rsidR="003D45B2" w:rsidRPr="0007388A" w:rsidRDefault="003D45B2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lastRenderedPageBreak/>
        <w:t>II. B.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ab/>
      </w:r>
      <w:r w:rsidR="00FA01C9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Lending</w:t>
      </w:r>
      <w:r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 xml:space="preserve"> </w:t>
      </w:r>
      <w:r w:rsidR="00FA01C9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>under the risk-sharing model</w:t>
      </w:r>
      <w:r w:rsidR="00FA01C9" w:rsidRPr="0007388A">
        <w:rPr>
          <w:rFonts w:eastAsia="Times New Roman" w:cs="Arial"/>
          <w:b/>
          <w:bCs/>
          <w:color w:val="FFFFFF" w:themeColor="background1"/>
          <w:szCs w:val="20"/>
          <w:lang w:val="en-GB" w:eastAsia="hr-HR"/>
        </w:rPr>
        <w:t xml:space="preserve"> </w:t>
      </w:r>
    </w:p>
    <w:p w14:paraId="359F8B19" w14:textId="36EBA150" w:rsidR="00A26FE4" w:rsidRPr="0007388A" w:rsidRDefault="00A26FE4" w:rsidP="00FA1876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Do</w:t>
      </w:r>
      <w:r w:rsidR="00FA01C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c</w:t>
      </w:r>
      <w:r w:rsidRPr="0007388A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umenta</w:t>
      </w:r>
      <w:r w:rsidR="00FA01C9"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tion</w:t>
      </w:r>
    </w:p>
    <w:p w14:paraId="61C56FF3" w14:textId="53E2FB2A" w:rsidR="00202223" w:rsidRPr="00FA01C9" w:rsidRDefault="00FA01C9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>
        <w:rPr>
          <w:rFonts w:eastAsia="Times New Roman" w:cs="Arial"/>
          <w:b/>
          <w:color w:val="000000"/>
          <w:szCs w:val="20"/>
          <w:lang w:val="en-GB" w:eastAsia="hr-HR"/>
        </w:rPr>
        <w:t>Commercial bank’s loan application</w:t>
      </w:r>
      <w:r w:rsidRPr="00327769">
        <w:rPr>
          <w:rFonts w:eastAsia="Times New Roman" w:cs="Arial"/>
          <w:b/>
          <w:color w:val="000000"/>
          <w:szCs w:val="20"/>
          <w:lang w:val="en-GB" w:eastAsia="hr-HR"/>
        </w:rPr>
        <w:t xml:space="preserve"> </w:t>
      </w:r>
      <w:r w:rsidR="00D646C0" w:rsidRPr="00FA01C9">
        <w:rPr>
          <w:color w:val="000000"/>
          <w:lang w:val="en-GB"/>
        </w:rPr>
        <w:t>(</w:t>
      </w:r>
      <w:r w:rsidRPr="00FA01C9">
        <w:rPr>
          <w:rFonts w:eastAsia="Times New Roman" w:cs="Arial"/>
          <w:color w:val="000000"/>
          <w:szCs w:val="20"/>
          <w:lang w:val="en-GB" w:eastAsia="hr-HR"/>
        </w:rPr>
        <w:t>under the risk sharing model</w:t>
      </w:r>
      <w:r w:rsidR="00D646C0" w:rsidRPr="00FA01C9">
        <w:rPr>
          <w:color w:val="000000"/>
          <w:lang w:val="en-GB"/>
        </w:rPr>
        <w:t>)</w:t>
      </w:r>
    </w:p>
    <w:p w14:paraId="734C2BE6" w14:textId="5334BA4F" w:rsidR="00202223" w:rsidRPr="0007388A" w:rsidRDefault="00A459E1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 xml:space="preserve">Client </w:t>
      </w:r>
      <w:r w:rsidR="00202223" w:rsidRPr="0007388A">
        <w:rPr>
          <w:rFonts w:eastAsia="Times New Roman" w:cs="Arial"/>
          <w:b/>
          <w:bCs/>
          <w:szCs w:val="20"/>
          <w:lang w:val="en-GB" w:eastAsia="hr-HR"/>
        </w:rPr>
        <w:t>Tabl</w:t>
      </w:r>
      <w:r w:rsidR="00FA01C9">
        <w:rPr>
          <w:rFonts w:eastAsia="Times New Roman" w:cs="Arial"/>
          <w:b/>
          <w:bCs/>
          <w:szCs w:val="20"/>
          <w:lang w:val="en-GB" w:eastAsia="hr-HR"/>
        </w:rPr>
        <w:t>e</w:t>
      </w:r>
      <w:r>
        <w:rPr>
          <w:rFonts w:eastAsia="Times New Roman" w:cs="Arial"/>
          <w:b/>
          <w:bCs/>
          <w:szCs w:val="20"/>
          <w:lang w:val="en-GB" w:eastAsia="hr-HR"/>
        </w:rPr>
        <w:t>s</w:t>
      </w:r>
      <w:r w:rsidR="00202223"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  <w:r w:rsidR="00FA01C9">
        <w:rPr>
          <w:rFonts w:eastAsia="Times New Roman" w:cs="Arial"/>
          <w:b/>
          <w:bCs/>
          <w:szCs w:val="20"/>
          <w:lang w:val="en-GB" w:eastAsia="hr-HR"/>
        </w:rPr>
        <w:t xml:space="preserve">– </w:t>
      </w:r>
      <w:r>
        <w:rPr>
          <w:rFonts w:eastAsia="Times New Roman" w:cs="Arial"/>
          <w:b/>
          <w:bCs/>
          <w:szCs w:val="20"/>
          <w:lang w:val="en-GB" w:eastAsia="hr-HR"/>
        </w:rPr>
        <w:t>under the risk-sharing model</w:t>
      </w:r>
      <w:r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15"/>
      </w:r>
      <w:r w:rsidR="00FA01C9" w:rsidRPr="0007388A">
        <w:rPr>
          <w:rFonts w:eastAsia="Times New Roman" w:cs="Arial"/>
          <w:b/>
          <w:bCs/>
          <w:szCs w:val="20"/>
          <w:lang w:val="en-GB" w:eastAsia="hr-HR"/>
        </w:rPr>
        <w:t xml:space="preserve"> </w:t>
      </w:r>
    </w:p>
    <w:p w14:paraId="4C3D16AF" w14:textId="6E1EBE79" w:rsidR="00202223" w:rsidRPr="0007388A" w:rsidRDefault="00FA01C9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val="en-GB" w:eastAsia="hr-HR"/>
        </w:rPr>
      </w:pPr>
      <w:r>
        <w:rPr>
          <w:rFonts w:eastAsia="Times New Roman" w:cs="Arial"/>
          <w:b/>
          <w:bCs/>
          <w:szCs w:val="20"/>
          <w:lang w:val="en-GB" w:eastAsia="hr-HR"/>
        </w:rPr>
        <w:t>Statement on aid</w:t>
      </w:r>
      <w:r w:rsidR="00A06843" w:rsidRPr="0007388A">
        <w:rPr>
          <w:rFonts w:eastAsia="Times New Roman" w:cs="Arial"/>
          <w:b/>
          <w:bCs/>
          <w:szCs w:val="20"/>
          <w:vertAlign w:val="superscript"/>
          <w:lang w:val="en-GB" w:eastAsia="hr-HR"/>
        </w:rPr>
        <w:t>9</w:t>
      </w:r>
    </w:p>
    <w:p w14:paraId="362122AF" w14:textId="6CCDB6FF" w:rsidR="00FA01C9" w:rsidRPr="00327769" w:rsidRDefault="00FA01C9" w:rsidP="00FA01C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val="en-GB" w:eastAsia="hr-HR"/>
        </w:rPr>
      </w:pPr>
      <w:r w:rsidRPr="004157A2">
        <w:rPr>
          <w:rFonts w:eastAsia="Times New Roman" w:cs="Arial"/>
          <w:b/>
          <w:bCs/>
          <w:szCs w:val="20"/>
          <w:lang w:val="en-GB" w:eastAsia="hr-HR"/>
        </w:rPr>
        <w:t>Certificate of Tax Administration on the balance of liabilities towards the state</w:t>
      </w:r>
      <w:r w:rsidR="00A459E1">
        <w:rPr>
          <w:rStyle w:val="FootnoteReference"/>
          <w:rFonts w:eastAsia="Times New Roman" w:cs="Arial"/>
          <w:b/>
          <w:bCs/>
          <w:szCs w:val="20"/>
          <w:lang w:val="en-GB" w:eastAsia="hr-HR"/>
        </w:rPr>
        <w:footnoteReference w:id="16"/>
      </w:r>
      <w:r w:rsidRPr="00327769">
        <w:rPr>
          <w:rFonts w:eastAsia="Times New Roman" w:cs="Arial"/>
          <w:b/>
          <w:bCs/>
          <w:szCs w:val="20"/>
          <w:lang w:val="en-GB" w:eastAsia="hr-HR"/>
        </w:rPr>
        <w:t xml:space="preserve"> - </w:t>
      </w:r>
      <w:r>
        <w:rPr>
          <w:rFonts w:eastAsia="Times New Roman" w:cs="Arial"/>
          <w:bCs/>
          <w:szCs w:val="20"/>
          <w:lang w:val="en-GB" w:eastAsia="hr-HR"/>
        </w:rPr>
        <w:t>issued not more than</w:t>
      </w:r>
      <w:r w:rsidRPr="00AC30FE">
        <w:rPr>
          <w:rFonts w:eastAsia="Times New Roman" w:cs="Arial"/>
          <w:bCs/>
          <w:szCs w:val="20"/>
          <w:lang w:val="en-GB" w:eastAsia="hr-HR"/>
        </w:rPr>
        <w:t xml:space="preserve"> 30 da</w:t>
      </w:r>
      <w:r>
        <w:rPr>
          <w:rFonts w:eastAsia="Times New Roman" w:cs="Arial"/>
          <w:bCs/>
          <w:szCs w:val="20"/>
          <w:lang w:val="en-GB" w:eastAsia="hr-HR"/>
        </w:rPr>
        <w:t>ys before the application submission date</w:t>
      </w:r>
    </w:p>
    <w:p w14:paraId="182A5999" w14:textId="1C52E080" w:rsidR="00FA01C9" w:rsidRPr="00327769" w:rsidRDefault="00FA01C9" w:rsidP="00FA01C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>
        <w:rPr>
          <w:rFonts w:eastAsia="Times New Roman" w:cs="Arial"/>
          <w:color w:val="000000"/>
          <w:szCs w:val="20"/>
          <w:lang w:val="en-GB" w:eastAsia="hr-HR"/>
        </w:rPr>
        <w:t>The commercial bank’s data on client</w:t>
      </w:r>
      <w:r w:rsidRPr="00327769">
        <w:rPr>
          <w:rFonts w:eastAsia="Times New Roman" w:cs="Arial"/>
          <w:color w:val="000000"/>
          <w:szCs w:val="20"/>
          <w:lang w:val="en-GB" w:eastAsia="hr-HR"/>
        </w:rPr>
        <w:t xml:space="preserve"> </w:t>
      </w:r>
      <w:r w:rsidR="00D0558C">
        <w:rPr>
          <w:rFonts w:eastAsia="Times New Roman" w:cs="Arial"/>
          <w:color w:val="000000"/>
          <w:szCs w:val="20"/>
          <w:lang w:val="en-GB" w:eastAsia="hr-HR"/>
        </w:rPr>
        <w:t>and investment project</w:t>
      </w:r>
    </w:p>
    <w:p w14:paraId="30CBB206" w14:textId="6120E0CB" w:rsidR="00B375FD" w:rsidRPr="0007388A" w:rsidRDefault="00FA01C9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 w:rsidRPr="00327769">
        <w:rPr>
          <w:rFonts w:eastAsia="Times New Roman" w:cs="Arial"/>
          <w:color w:val="000000"/>
          <w:szCs w:val="20"/>
          <w:lang w:val="en-GB" w:eastAsia="hr-HR"/>
        </w:rPr>
        <w:t>Do</w:t>
      </w:r>
      <w:r>
        <w:rPr>
          <w:rFonts w:eastAsia="Times New Roman" w:cs="Arial"/>
          <w:color w:val="000000"/>
          <w:szCs w:val="20"/>
          <w:lang w:val="en-GB" w:eastAsia="hr-HR"/>
        </w:rPr>
        <w:t>cumentation of the client as prescribed for direct lending</w:t>
      </w:r>
      <w:r w:rsidR="00202223" w:rsidRPr="0007388A">
        <w:rPr>
          <w:rFonts w:eastAsia="Times New Roman" w:cs="Arial"/>
          <w:color w:val="000000"/>
          <w:szCs w:val="20"/>
          <w:lang w:val="en-GB" w:eastAsia="hr-HR"/>
        </w:rPr>
        <w:t>:</w:t>
      </w:r>
    </w:p>
    <w:p w14:paraId="56317459" w14:textId="22B6A439" w:rsidR="00B375FD" w:rsidRPr="0007388A" w:rsidRDefault="00FA01C9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>
        <w:rPr>
          <w:rFonts w:eastAsia="Times New Roman" w:cs="Arial"/>
          <w:color w:val="000000"/>
          <w:szCs w:val="20"/>
          <w:lang w:val="en-GB" w:eastAsia="hr-HR"/>
        </w:rPr>
        <w:t>s</w:t>
      </w:r>
      <w:r w:rsidR="00202223" w:rsidRPr="0007388A">
        <w:rPr>
          <w:rFonts w:eastAsia="Times New Roman" w:cs="Arial"/>
          <w:color w:val="000000"/>
          <w:szCs w:val="20"/>
          <w:lang w:val="en-GB" w:eastAsia="hr-HR"/>
        </w:rPr>
        <w:t>tatus</w:t>
      </w:r>
      <w:r>
        <w:rPr>
          <w:rFonts w:eastAsia="Times New Roman" w:cs="Arial"/>
          <w:color w:val="000000"/>
          <w:szCs w:val="20"/>
          <w:lang w:val="en-GB" w:eastAsia="hr-HR"/>
        </w:rPr>
        <w:t xml:space="preserve"> and financial documentation</w:t>
      </w:r>
    </w:p>
    <w:p w14:paraId="6394CB06" w14:textId="52A94A7A" w:rsidR="00B375FD" w:rsidRPr="0007388A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 w:rsidRPr="0007388A">
        <w:rPr>
          <w:rFonts w:eastAsia="Times New Roman" w:cs="Arial"/>
          <w:color w:val="000000"/>
          <w:szCs w:val="20"/>
          <w:lang w:val="en-GB" w:eastAsia="hr-HR"/>
        </w:rPr>
        <w:t>(</w:t>
      </w:r>
      <w:r w:rsidR="00FA01C9">
        <w:rPr>
          <w:rFonts w:eastAsia="Times New Roman" w:cs="Arial"/>
          <w:color w:val="000000"/>
          <w:szCs w:val="20"/>
          <w:lang w:val="en-GB" w:eastAsia="hr-HR"/>
        </w:rPr>
        <w:t>except for AMLCT Questionnaire</w:t>
      </w:r>
      <w:r w:rsidR="00FA01C9" w:rsidRPr="00327769">
        <w:rPr>
          <w:rFonts w:eastAsia="Times New Roman" w:cs="Arial"/>
          <w:color w:val="000000"/>
          <w:szCs w:val="20"/>
          <w:lang w:val="en-GB" w:eastAsia="hr-HR"/>
        </w:rPr>
        <w:t xml:space="preserve"> </w:t>
      </w:r>
      <w:r w:rsidR="00FA01C9">
        <w:rPr>
          <w:rFonts w:eastAsia="Times New Roman" w:cs="Arial"/>
          <w:color w:val="000000"/>
          <w:szCs w:val="20"/>
          <w:lang w:val="en-GB" w:eastAsia="hr-HR"/>
        </w:rPr>
        <w:t>and</w:t>
      </w:r>
      <w:r w:rsidR="00FA01C9" w:rsidRPr="00327769">
        <w:rPr>
          <w:rFonts w:eastAsia="Times New Roman" w:cs="Arial"/>
          <w:color w:val="000000"/>
          <w:szCs w:val="20"/>
          <w:lang w:val="en-GB" w:eastAsia="hr-HR"/>
        </w:rPr>
        <w:t xml:space="preserve"> identifi</w:t>
      </w:r>
      <w:r w:rsidR="00FA01C9">
        <w:rPr>
          <w:rFonts w:eastAsia="Times New Roman" w:cs="Arial"/>
          <w:color w:val="000000"/>
          <w:szCs w:val="20"/>
          <w:lang w:val="en-GB" w:eastAsia="hr-HR"/>
        </w:rPr>
        <w:t>cation documents of authorised persons that are not necessary for the processing of loan application in</w:t>
      </w:r>
      <w:r w:rsidR="00FA01C9" w:rsidRPr="00327769">
        <w:rPr>
          <w:rFonts w:eastAsia="Times New Roman" w:cs="Arial"/>
          <w:color w:val="000000"/>
          <w:szCs w:val="20"/>
          <w:lang w:val="en-GB" w:eastAsia="hr-HR"/>
        </w:rPr>
        <w:t xml:space="preserve"> HBOR</w:t>
      </w:r>
      <w:r w:rsidRPr="0007388A">
        <w:rPr>
          <w:rFonts w:eastAsia="Times New Roman" w:cs="Arial"/>
          <w:color w:val="000000"/>
          <w:szCs w:val="20"/>
          <w:lang w:val="en-GB" w:eastAsia="hr-HR"/>
        </w:rPr>
        <w:t>)</w:t>
      </w:r>
    </w:p>
    <w:p w14:paraId="1791F5BB" w14:textId="6208F3A1" w:rsidR="00B375FD" w:rsidRPr="0007388A" w:rsidRDefault="00FA01C9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 w:rsidRPr="00327769">
        <w:rPr>
          <w:rFonts w:eastAsia="Times New Roman" w:cs="Arial"/>
          <w:color w:val="000000"/>
          <w:szCs w:val="20"/>
          <w:lang w:val="en-GB" w:eastAsia="hr-HR"/>
        </w:rPr>
        <w:t>do</w:t>
      </w:r>
      <w:r>
        <w:rPr>
          <w:rFonts w:eastAsia="Times New Roman" w:cs="Arial"/>
          <w:color w:val="000000"/>
          <w:szCs w:val="20"/>
          <w:lang w:val="en-GB" w:eastAsia="hr-HR"/>
        </w:rPr>
        <w:t>cumentation on investment</w:t>
      </w:r>
    </w:p>
    <w:p w14:paraId="3241D67F" w14:textId="135AE918" w:rsidR="00B375FD" w:rsidRPr="0007388A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 w:rsidRPr="0007388A">
        <w:rPr>
          <w:rFonts w:eastAsia="Times New Roman" w:cs="Arial"/>
          <w:color w:val="000000"/>
          <w:szCs w:val="20"/>
          <w:lang w:val="en-GB" w:eastAsia="hr-HR"/>
        </w:rPr>
        <w:t>do</w:t>
      </w:r>
      <w:r w:rsidR="001F6827">
        <w:rPr>
          <w:rFonts w:eastAsia="Times New Roman" w:cs="Arial"/>
          <w:color w:val="000000"/>
          <w:szCs w:val="20"/>
          <w:lang w:val="en-GB" w:eastAsia="hr-HR"/>
        </w:rPr>
        <w:t>cumentation on collateral</w:t>
      </w:r>
    </w:p>
    <w:p w14:paraId="64E63630" w14:textId="659D976F" w:rsidR="003D45B2" w:rsidRPr="0007388A" w:rsidRDefault="001F6827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r>
        <w:rPr>
          <w:rFonts w:eastAsia="Times New Roman" w:cs="Arial"/>
          <w:color w:val="000000"/>
          <w:szCs w:val="20"/>
          <w:lang w:val="en-GB" w:eastAsia="hr-HR"/>
        </w:rPr>
        <w:t>other documentation if necessary and/or upon HBOR’s request</w:t>
      </w:r>
    </w:p>
    <w:p w14:paraId="0EAE8845" w14:textId="3616BDA1" w:rsidR="006E0EE2" w:rsidRPr="0007388A" w:rsidRDefault="001F6827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val="en-GB" w:eastAsia="hr-HR"/>
        </w:rPr>
      </w:pPr>
      <w:bookmarkStart w:id="30" w:name="_Hlk4058573"/>
      <w:r>
        <w:rPr>
          <w:rFonts w:eastAsia="Times New Roman" w:cs="Arial"/>
          <w:color w:val="000000"/>
          <w:szCs w:val="20"/>
          <w:lang w:val="en-GB" w:eastAsia="hr-HR"/>
        </w:rPr>
        <w:t>Decision of the commercial bank on conditional loan approval with provided special contractual obligations</w:t>
      </w:r>
      <w:r w:rsidR="004B7CA0" w:rsidRPr="0007388A">
        <w:rPr>
          <w:rFonts w:eastAsia="Times New Roman" w:cs="Arial"/>
          <w:color w:val="000000"/>
          <w:szCs w:val="20"/>
          <w:lang w:val="en-GB" w:eastAsia="hr-HR"/>
        </w:rPr>
        <w:t>.</w:t>
      </w:r>
      <w:r w:rsidR="00F004E3" w:rsidRPr="0007388A">
        <w:rPr>
          <w:rFonts w:eastAsia="Times New Roman" w:cs="Arial"/>
          <w:color w:val="000000"/>
          <w:szCs w:val="20"/>
          <w:lang w:val="en-GB" w:eastAsia="hr-HR"/>
        </w:rPr>
        <w:t xml:space="preserve"> </w:t>
      </w:r>
      <w:r>
        <w:rPr>
          <w:rFonts w:eastAsia="Times New Roman" w:cs="Arial"/>
          <w:color w:val="000000"/>
          <w:szCs w:val="20"/>
          <w:lang w:val="en-GB" w:eastAsia="hr-HR"/>
        </w:rPr>
        <w:t>The commercial bank may submit this decision also during the loan processing</w:t>
      </w:r>
      <w:r w:rsidR="00831124" w:rsidRPr="0007388A">
        <w:rPr>
          <w:rFonts w:eastAsia="Times New Roman" w:cs="Arial"/>
          <w:color w:val="000000"/>
          <w:szCs w:val="20"/>
          <w:lang w:val="en-GB" w:eastAsia="hr-HR"/>
        </w:rPr>
        <w:t xml:space="preserve">, </w:t>
      </w:r>
      <w:r>
        <w:rPr>
          <w:rFonts w:eastAsia="Times New Roman" w:cs="Arial"/>
          <w:color w:val="000000"/>
          <w:szCs w:val="20"/>
          <w:lang w:val="en-GB" w:eastAsia="hr-HR"/>
        </w:rPr>
        <w:t>but not later than before loan approval in</w:t>
      </w:r>
      <w:r w:rsidR="004B7CA0" w:rsidRPr="0007388A">
        <w:rPr>
          <w:rFonts w:eastAsia="Times New Roman" w:cs="Arial"/>
          <w:color w:val="000000"/>
          <w:szCs w:val="20"/>
          <w:lang w:val="en-GB" w:eastAsia="hr-HR"/>
        </w:rPr>
        <w:t xml:space="preserve"> HBOR</w:t>
      </w:r>
      <w:bookmarkEnd w:id="30"/>
      <w:r w:rsidR="00B375FD" w:rsidRPr="0007388A">
        <w:rPr>
          <w:rFonts w:eastAsia="Times New Roman" w:cs="Arial"/>
          <w:color w:val="000000"/>
          <w:szCs w:val="20"/>
          <w:lang w:val="en-GB" w:eastAsia="hr-HR"/>
        </w:rPr>
        <w:t>.</w:t>
      </w:r>
    </w:p>
    <w:p w14:paraId="24442307" w14:textId="245C41F4" w:rsidR="00A26FE4" w:rsidRPr="0007388A" w:rsidRDefault="001F6827" w:rsidP="00FA1876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360" w:after="240" w:line="276" w:lineRule="auto"/>
        <w:ind w:left="426" w:hanging="426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val="en-GB" w:eastAsia="hr-HR"/>
        </w:rPr>
        <w:t>List of commercial banks</w:t>
      </w:r>
    </w:p>
    <w:p w14:paraId="041B3C31" w14:textId="77777777" w:rsidR="00A459E1" w:rsidRDefault="00A459E1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  <w:sectPr w:rsidR="00A459E1" w:rsidSect="00160515">
          <w:type w:val="continuous"/>
          <w:pgSz w:w="11907" w:h="16840" w:code="9"/>
          <w:pgMar w:top="1702" w:right="1440" w:bottom="1134" w:left="1440" w:header="1871" w:footer="737" w:gutter="0"/>
          <w:cols w:space="708"/>
          <w:docGrid w:linePitch="360"/>
        </w:sectPr>
      </w:pPr>
    </w:p>
    <w:p w14:paraId="18F19DDB" w14:textId="70CD03E4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bookmarkStart w:id="31" w:name="_Hlk52484325"/>
      <w:r w:rsidRPr="00323546">
        <w:rPr>
          <w:rFonts w:eastAsia="Times New Roman" w:cs="Arial"/>
          <w:color w:val="000000"/>
          <w:szCs w:val="20"/>
          <w:lang w:val="en-GB" w:eastAsia="hr-HR"/>
        </w:rPr>
        <w:t>Addiko Bank d.d., Zagreb</w:t>
      </w:r>
    </w:p>
    <w:p w14:paraId="0841A75D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Agram banka d.d., Zagreb</w:t>
      </w:r>
    </w:p>
    <w:p w14:paraId="75D885FB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BKS Bank AG, Glavna podružnica Hrvatska, Rijeka</w:t>
      </w:r>
    </w:p>
    <w:p w14:paraId="1BFB3DEB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cs="Arial"/>
          <w:szCs w:val="20"/>
          <w:lang w:val="en-GB"/>
        </w:rPr>
        <w:t>Erste&amp;Steiermärkische</w:t>
      </w:r>
      <w:r w:rsidRPr="00323546">
        <w:rPr>
          <w:rFonts w:eastAsia="Times New Roman" w:cs="Arial"/>
          <w:color w:val="000000"/>
          <w:szCs w:val="20"/>
          <w:lang w:val="en-GB" w:eastAsia="hr-HR"/>
        </w:rPr>
        <w:t xml:space="preserve"> banka d.d., Rijeka</w:t>
      </w:r>
    </w:p>
    <w:p w14:paraId="10832575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cs="Arial"/>
          <w:szCs w:val="20"/>
          <w:lang w:val="en-GB"/>
        </w:rPr>
        <w:t>Hrvatska poštanska banka d.d., Zagreb</w:t>
      </w:r>
    </w:p>
    <w:p w14:paraId="1240BF1E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cs="Arial"/>
          <w:szCs w:val="20"/>
          <w:lang w:val="en-GB"/>
        </w:rPr>
        <w:t>Istarska kreditna banka Umag d.d., Umag</w:t>
      </w:r>
    </w:p>
    <w:p w14:paraId="2D998593" w14:textId="3EEE29E9" w:rsidR="0036012A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KentBank d.d., Zagreb</w:t>
      </w:r>
    </w:p>
    <w:p w14:paraId="51CAA669" w14:textId="704954BC" w:rsidR="00002CDF" w:rsidRPr="00323546" w:rsidRDefault="00002CDF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>
        <w:rPr>
          <w:rFonts w:eastAsia="Times New Roman" w:cs="Arial"/>
          <w:color w:val="000000"/>
          <w:szCs w:val="20"/>
          <w:lang w:val="en-GB" w:eastAsia="hr-HR"/>
        </w:rPr>
        <w:t>Nova hrvatska banka d.d., Zagreb</w:t>
      </w:r>
    </w:p>
    <w:p w14:paraId="75A61BE9" w14:textId="2108F8EB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 xml:space="preserve">OTP </w:t>
      </w:r>
      <w:r w:rsidR="000635F8" w:rsidRPr="00323546">
        <w:rPr>
          <w:rFonts w:eastAsia="Times New Roman" w:cs="Arial"/>
          <w:color w:val="000000"/>
          <w:szCs w:val="20"/>
          <w:lang w:val="en-GB" w:eastAsia="hr-HR"/>
        </w:rPr>
        <w:t>BANKA</w:t>
      </w:r>
      <w:r w:rsidRPr="00323546">
        <w:rPr>
          <w:rFonts w:eastAsia="Times New Roman" w:cs="Arial"/>
          <w:color w:val="000000"/>
          <w:szCs w:val="20"/>
          <w:lang w:val="en-GB" w:eastAsia="hr-HR"/>
        </w:rPr>
        <w:t xml:space="preserve"> d.d., Split</w:t>
      </w:r>
    </w:p>
    <w:p w14:paraId="0089ACBD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Partner banka d.d., Zagreb</w:t>
      </w:r>
    </w:p>
    <w:p w14:paraId="3CB48223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Podravska banka d.d., Zagreb</w:t>
      </w:r>
    </w:p>
    <w:p w14:paraId="73F14A63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Privredna banka d.d., Zagreb</w:t>
      </w:r>
    </w:p>
    <w:p w14:paraId="73EFEAA5" w14:textId="4137B650" w:rsidR="0036012A" w:rsidRDefault="0036012A" w:rsidP="00BE4A6E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Raiffeisenbank Austria d.d., Zagreb</w:t>
      </w:r>
    </w:p>
    <w:p w14:paraId="5609AB49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Slatinska banka d.d., Slatina</w:t>
      </w:r>
    </w:p>
    <w:p w14:paraId="4BFCE65C" w14:textId="77777777" w:rsidR="0036012A" w:rsidRPr="00323546" w:rsidRDefault="0036012A" w:rsidP="0036012A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  <w:r w:rsidRPr="00323546">
        <w:rPr>
          <w:rFonts w:eastAsia="Times New Roman" w:cs="Arial"/>
          <w:color w:val="000000"/>
          <w:szCs w:val="20"/>
          <w:lang w:val="en-GB" w:eastAsia="hr-HR"/>
        </w:rPr>
        <w:t>Zagrebačka banka d.d., Zagreb</w:t>
      </w:r>
    </w:p>
    <w:bookmarkEnd w:id="31"/>
    <w:p w14:paraId="0181E98F" w14:textId="77777777" w:rsidR="00A459E1" w:rsidRPr="00323546" w:rsidRDefault="00A459E1" w:rsidP="0036012A">
      <w:p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  <w:sectPr w:rsidR="00A459E1" w:rsidRPr="00323546" w:rsidSect="00A459E1">
          <w:type w:val="continuous"/>
          <w:pgSz w:w="11907" w:h="16840" w:code="9"/>
          <w:pgMar w:top="1296" w:right="1440" w:bottom="1134" w:left="1440" w:header="1871" w:footer="737" w:gutter="0"/>
          <w:cols w:num="2" w:space="708"/>
          <w:docGrid w:linePitch="360"/>
        </w:sectPr>
      </w:pPr>
    </w:p>
    <w:p w14:paraId="1F04DF27" w14:textId="23E0C8BE" w:rsidR="0036012A" w:rsidRPr="0036012A" w:rsidRDefault="0036012A" w:rsidP="00A459E1">
      <w:pPr>
        <w:spacing w:line="276" w:lineRule="auto"/>
        <w:jc w:val="both"/>
        <w:rPr>
          <w:rFonts w:eastAsia="Times New Roman" w:cs="Arial"/>
          <w:color w:val="000000"/>
          <w:szCs w:val="20"/>
          <w:lang w:val="en-GB" w:eastAsia="hr-HR"/>
        </w:rPr>
      </w:pPr>
    </w:p>
    <w:sectPr w:rsidR="0036012A" w:rsidRPr="0036012A" w:rsidSect="00A459E1">
      <w:type w:val="continuous"/>
      <w:pgSz w:w="11907" w:h="16840" w:code="9"/>
      <w:pgMar w:top="1296" w:right="1440" w:bottom="1134" w:left="1440" w:header="187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3D8" w14:textId="77777777" w:rsidR="004402A4" w:rsidRDefault="004402A4" w:rsidP="006372FA">
      <w:r>
        <w:separator/>
      </w:r>
    </w:p>
  </w:endnote>
  <w:endnote w:type="continuationSeparator" w:id="0">
    <w:p w14:paraId="1D47CAF7" w14:textId="77777777" w:rsidR="004402A4" w:rsidRDefault="004402A4" w:rsidP="006372FA">
      <w:r>
        <w:continuationSeparator/>
      </w:r>
    </w:p>
  </w:endnote>
  <w:endnote w:type="continuationNotice" w:id="1">
    <w:p w14:paraId="4DA70376" w14:textId="77777777" w:rsidR="004402A4" w:rsidRDefault="0044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7" w:name="_Hlk520369059" w:displacedByCustomXml="next"/>
  <w:bookmarkStart w:id="28" w:name="_Hlk520369060" w:displacedByCustomXml="next"/>
  <w:sdt>
    <w:sdtPr>
      <w:id w:val="1977794161"/>
      <w:docPartObj>
        <w:docPartGallery w:val="Page Numbers (Bottom of Page)"/>
        <w:docPartUnique/>
      </w:docPartObj>
    </w:sdtPr>
    <w:sdtEndPr/>
    <w:sdtContent>
      <w:p w14:paraId="1DFF989B" w14:textId="76AD2513" w:rsidR="004E4281" w:rsidRDefault="004E42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05F0F">
          <w:t>6</w:t>
        </w:r>
      </w:p>
    </w:sdtContent>
  </w:sdt>
  <w:bookmarkEnd w:id="28"/>
  <w:bookmarkEnd w:id="27"/>
  <w:p w14:paraId="52EF181D" w14:textId="77777777" w:rsidR="007C55AC" w:rsidRDefault="007C55AC"/>
  <w:p w14:paraId="38DB01D2" w14:textId="77777777" w:rsidR="007C55AC" w:rsidRDefault="007C55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18" name="Picture 18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D2B7" w14:textId="77777777" w:rsidR="004402A4" w:rsidRDefault="004402A4" w:rsidP="006372FA">
      <w:r>
        <w:separator/>
      </w:r>
    </w:p>
  </w:footnote>
  <w:footnote w:type="continuationSeparator" w:id="0">
    <w:p w14:paraId="7461F883" w14:textId="77777777" w:rsidR="004402A4" w:rsidRDefault="004402A4" w:rsidP="006372FA">
      <w:r>
        <w:continuationSeparator/>
      </w:r>
    </w:p>
  </w:footnote>
  <w:footnote w:type="continuationNotice" w:id="1">
    <w:p w14:paraId="543BF7F2" w14:textId="77777777" w:rsidR="004402A4" w:rsidRDefault="004402A4"/>
  </w:footnote>
  <w:footnote w:id="2">
    <w:p w14:paraId="008103D5" w14:textId="5C51D35C" w:rsidR="0015697C" w:rsidRPr="00160515" w:rsidRDefault="0015697C">
      <w:pPr>
        <w:pStyle w:val="FootnoteText"/>
        <w:rPr>
          <w:sz w:val="18"/>
          <w:szCs w:val="18"/>
          <w:lang w:val="en-GB"/>
        </w:rPr>
      </w:pPr>
      <w:r w:rsidRPr="00160515">
        <w:rPr>
          <w:rStyle w:val="FootnoteReference"/>
          <w:sz w:val="18"/>
          <w:szCs w:val="18"/>
          <w:lang w:val="en-GB"/>
        </w:rPr>
        <w:footnoteRef/>
      </w:r>
      <w:r w:rsidRPr="00160515">
        <w:rPr>
          <w:sz w:val="18"/>
          <w:szCs w:val="18"/>
          <w:lang w:val="en-GB"/>
        </w:rPr>
        <w:t xml:space="preserve"> Client's tables – direct lending: Da</w:t>
      </w:r>
      <w:r w:rsidR="00A807A9" w:rsidRPr="00160515">
        <w:rPr>
          <w:sz w:val="18"/>
          <w:szCs w:val="18"/>
          <w:lang w:val="en-GB"/>
        </w:rPr>
        <w:t>ta</w:t>
      </w:r>
      <w:r w:rsidRPr="00160515">
        <w:rPr>
          <w:sz w:val="18"/>
          <w:szCs w:val="18"/>
          <w:lang w:val="en-GB"/>
        </w:rPr>
        <w:t xml:space="preserve"> on investment (buyers, suppliers, indebtedness, stocks, CICR, usage dynamics, attributes. ULRGs shall provide client's tables- for direct lending of ULRGs: da</w:t>
      </w:r>
      <w:r w:rsidR="0001566C" w:rsidRPr="00160515">
        <w:rPr>
          <w:sz w:val="18"/>
          <w:szCs w:val="18"/>
          <w:lang w:val="en-GB"/>
        </w:rPr>
        <w:t>t</w:t>
      </w:r>
      <w:r w:rsidRPr="00160515">
        <w:rPr>
          <w:sz w:val="18"/>
          <w:szCs w:val="18"/>
          <w:lang w:val="en-GB"/>
        </w:rPr>
        <w:t>a on investment, usage dynamics, attributes.</w:t>
      </w:r>
    </w:p>
  </w:footnote>
  <w:footnote w:id="3">
    <w:p w14:paraId="44D6BBC9" w14:textId="77777777" w:rsidR="0007388A" w:rsidRPr="00160515" w:rsidRDefault="0007388A" w:rsidP="0007388A">
      <w:pPr>
        <w:pStyle w:val="FootnoteText"/>
        <w:rPr>
          <w:sz w:val="18"/>
          <w:szCs w:val="18"/>
          <w:lang w:val="en-GB"/>
        </w:rPr>
      </w:pPr>
      <w:r w:rsidRPr="00160515">
        <w:rPr>
          <w:rStyle w:val="FootnoteReference"/>
          <w:sz w:val="18"/>
          <w:szCs w:val="18"/>
          <w:lang w:val="en-GB"/>
        </w:rPr>
        <w:footnoteRef/>
      </w:r>
      <w:r w:rsidRPr="00160515">
        <w:rPr>
          <w:sz w:val="18"/>
          <w:szCs w:val="18"/>
          <w:lang w:val="en-GB"/>
        </w:rPr>
        <w:t xml:space="preserve"> Not necessary for loan under the Pre-Export Finance programme.</w:t>
      </w:r>
    </w:p>
  </w:footnote>
  <w:footnote w:id="4">
    <w:p w14:paraId="72335CDE" w14:textId="03C42A1E" w:rsidR="0007388A" w:rsidRPr="00160515" w:rsidRDefault="0007388A" w:rsidP="0007388A">
      <w:pPr>
        <w:pStyle w:val="FootnoteText"/>
        <w:rPr>
          <w:sz w:val="18"/>
          <w:szCs w:val="18"/>
          <w:lang w:val="en-GB"/>
        </w:rPr>
      </w:pPr>
      <w:r w:rsidRPr="00160515">
        <w:rPr>
          <w:rStyle w:val="FootnoteReference"/>
          <w:sz w:val="18"/>
          <w:szCs w:val="18"/>
          <w:lang w:val="en-GB"/>
        </w:rPr>
        <w:footnoteRef/>
      </w:r>
      <w:r w:rsidRPr="00160515">
        <w:rPr>
          <w:sz w:val="18"/>
          <w:szCs w:val="18"/>
          <w:lang w:val="en-GB"/>
        </w:rPr>
        <w:t xml:space="preserve"> </w:t>
      </w:r>
      <w:r w:rsidR="0015697C" w:rsidRPr="00160515">
        <w:rPr>
          <w:sz w:val="18"/>
          <w:szCs w:val="18"/>
          <w:lang w:val="en-GB"/>
        </w:rPr>
        <w:t>Documentation for ULRGs also r</w:t>
      </w:r>
      <w:r w:rsidRPr="00160515">
        <w:rPr>
          <w:sz w:val="18"/>
          <w:szCs w:val="18"/>
          <w:lang w:val="en-GB"/>
        </w:rPr>
        <w:t xml:space="preserve">elates to institutions and agencies </w:t>
      </w:r>
      <w:proofErr w:type="gramStart"/>
      <w:r w:rsidRPr="00160515">
        <w:rPr>
          <w:sz w:val="18"/>
          <w:szCs w:val="18"/>
          <w:lang w:val="en-GB"/>
        </w:rPr>
        <w:t>majority-owned</w:t>
      </w:r>
      <w:proofErr w:type="gramEnd"/>
      <w:r w:rsidRPr="00160515">
        <w:rPr>
          <w:sz w:val="18"/>
          <w:szCs w:val="18"/>
          <w:lang w:val="en-GB"/>
        </w:rPr>
        <w:t xml:space="preserve"> by ULRGs.</w:t>
      </w:r>
    </w:p>
  </w:footnote>
  <w:footnote w:id="5">
    <w:p w14:paraId="03E2966C" w14:textId="7D4DB28F" w:rsidR="008B2599" w:rsidRPr="00160515" w:rsidRDefault="008B2599" w:rsidP="008B2599">
      <w:pPr>
        <w:pStyle w:val="FootnoteText"/>
        <w:rPr>
          <w:sz w:val="18"/>
          <w:szCs w:val="18"/>
          <w:lang w:val="en-GB"/>
        </w:rPr>
      </w:pPr>
      <w:r w:rsidRPr="00160515">
        <w:rPr>
          <w:rStyle w:val="FootnoteReference"/>
          <w:sz w:val="18"/>
          <w:szCs w:val="18"/>
          <w:lang w:val="en-GB"/>
        </w:rPr>
        <w:footnoteRef/>
      </w:r>
      <w:r w:rsidRPr="00160515">
        <w:rPr>
          <w:sz w:val="18"/>
          <w:szCs w:val="18"/>
          <w:lang w:val="en-GB"/>
        </w:rPr>
        <w:t xml:space="preserve"> </w:t>
      </w:r>
      <w:r w:rsidR="0015697C" w:rsidRPr="00160515">
        <w:rPr>
          <w:sz w:val="18"/>
          <w:szCs w:val="18"/>
          <w:lang w:val="en-GB"/>
        </w:rPr>
        <w:t>Documentation for companies/co-operations also r</w:t>
      </w:r>
      <w:r w:rsidRPr="00160515">
        <w:rPr>
          <w:sz w:val="18"/>
          <w:szCs w:val="18"/>
          <w:lang w:val="en-GB"/>
        </w:rPr>
        <w:t>elates to institutions and agencies in predominantly private ownership.</w:t>
      </w:r>
    </w:p>
  </w:footnote>
  <w:footnote w:id="6">
    <w:p w14:paraId="5C1F4038" w14:textId="77777777" w:rsidR="008B2599" w:rsidRPr="009C6E10" w:rsidRDefault="008B2599" w:rsidP="008B2599">
      <w:pPr>
        <w:pStyle w:val="FootnoteText"/>
        <w:rPr>
          <w:sz w:val="18"/>
          <w:szCs w:val="18"/>
          <w:lang w:val="en-GB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Pr="009C6E10">
        <w:rPr>
          <w:sz w:val="18"/>
          <w:szCs w:val="18"/>
          <w:lang w:val="en-GB"/>
        </w:rPr>
        <w:t xml:space="preserve">Entrepreneurs (start-ups) with no prior business </w:t>
      </w:r>
      <w:r>
        <w:rPr>
          <w:sz w:val="18"/>
          <w:szCs w:val="18"/>
          <w:lang w:val="en-GB"/>
        </w:rPr>
        <w:t>operations</w:t>
      </w:r>
      <w:r w:rsidRPr="009C6E10">
        <w:rPr>
          <w:sz w:val="18"/>
          <w:szCs w:val="18"/>
          <w:lang w:val="en-GB"/>
        </w:rPr>
        <w:t xml:space="preserve"> do not submit the financial statements.</w:t>
      </w:r>
    </w:p>
  </w:footnote>
  <w:footnote w:id="7">
    <w:p w14:paraId="4EFB1A0B" w14:textId="10683F3C" w:rsidR="00F73224" w:rsidRPr="008B2599" w:rsidRDefault="00F73224">
      <w:pPr>
        <w:pStyle w:val="FootnoteText"/>
        <w:rPr>
          <w:sz w:val="18"/>
          <w:szCs w:val="18"/>
          <w:lang w:val="en-GB"/>
        </w:rPr>
      </w:pPr>
      <w:r w:rsidRPr="00C90CC7">
        <w:rPr>
          <w:rStyle w:val="FootnoteReference"/>
          <w:sz w:val="18"/>
          <w:szCs w:val="18"/>
        </w:rPr>
        <w:footnoteRef/>
      </w:r>
      <w:r w:rsidRPr="00C90CC7">
        <w:rPr>
          <w:sz w:val="18"/>
          <w:szCs w:val="18"/>
        </w:rPr>
        <w:t xml:space="preserve"> </w:t>
      </w:r>
      <w:r w:rsidR="008B2599" w:rsidRPr="008B2599">
        <w:rPr>
          <w:sz w:val="18"/>
          <w:szCs w:val="18"/>
          <w:lang w:val="en-GB"/>
        </w:rPr>
        <w:t>Statement of cash flow for applicants</w:t>
      </w:r>
      <w:r w:rsidRPr="008B2599">
        <w:rPr>
          <w:sz w:val="18"/>
          <w:szCs w:val="18"/>
          <w:lang w:val="en-GB"/>
        </w:rPr>
        <w:t xml:space="preserve"> </w:t>
      </w:r>
      <w:r w:rsidR="008B2599">
        <w:rPr>
          <w:sz w:val="18"/>
          <w:szCs w:val="18"/>
          <w:lang w:val="en-GB"/>
        </w:rPr>
        <w:t>that are obliged to prepare such statement</w:t>
      </w:r>
      <w:r w:rsidRPr="008B2599">
        <w:rPr>
          <w:sz w:val="18"/>
          <w:szCs w:val="18"/>
          <w:lang w:val="en-GB"/>
        </w:rPr>
        <w:t xml:space="preserve"> (</w:t>
      </w:r>
      <w:r w:rsidR="008B2599">
        <w:rPr>
          <w:sz w:val="18"/>
          <w:szCs w:val="18"/>
          <w:lang w:val="en-GB"/>
        </w:rPr>
        <w:t>small and medium entrepreneurs and large entrepreneurs in accordance with the Accounting Act</w:t>
      </w:r>
      <w:r w:rsidRPr="008B2599">
        <w:rPr>
          <w:sz w:val="18"/>
          <w:szCs w:val="18"/>
          <w:lang w:val="en-GB"/>
        </w:rPr>
        <w:t>)</w:t>
      </w:r>
    </w:p>
  </w:footnote>
  <w:footnote w:id="8">
    <w:p w14:paraId="222A8661" w14:textId="77777777" w:rsidR="00B753CB" w:rsidRPr="00B753CB" w:rsidRDefault="00B501FD" w:rsidP="00B753CB">
      <w:pPr>
        <w:pStyle w:val="FootnoteText"/>
        <w:rPr>
          <w:sz w:val="18"/>
          <w:szCs w:val="18"/>
          <w:lang w:val="en-GB"/>
        </w:rPr>
      </w:pPr>
      <w:r w:rsidRPr="00F73224">
        <w:rPr>
          <w:rStyle w:val="FootnoteReference"/>
          <w:sz w:val="18"/>
          <w:szCs w:val="18"/>
        </w:rPr>
        <w:footnoteRef/>
      </w:r>
      <w:r w:rsidRPr="00F73224">
        <w:rPr>
          <w:sz w:val="18"/>
          <w:szCs w:val="18"/>
        </w:rPr>
        <w:t xml:space="preserve"> </w:t>
      </w:r>
      <w:r w:rsidR="00B753CB" w:rsidRPr="00B753CB">
        <w:rPr>
          <w:sz w:val="18"/>
          <w:szCs w:val="18"/>
          <w:lang w:val="en-GB"/>
        </w:rPr>
        <w:t>Entrepreneurs with no prior business operations do not submit the financial statements.</w:t>
      </w:r>
    </w:p>
    <w:p w14:paraId="3DA7C4A4" w14:textId="5471FA99" w:rsidR="00B501FD" w:rsidRPr="00FE7979" w:rsidRDefault="00B501FD">
      <w:pPr>
        <w:pStyle w:val="FootnoteText"/>
        <w:rPr>
          <w:sz w:val="18"/>
          <w:szCs w:val="18"/>
        </w:rPr>
      </w:pPr>
    </w:p>
  </w:footnote>
  <w:footnote w:id="9">
    <w:p w14:paraId="2EF0EE34" w14:textId="50151B00" w:rsidR="00A807A9" w:rsidRPr="003810ED" w:rsidRDefault="0015697C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807A9" w:rsidRPr="00A807A9">
        <w:rPr>
          <w:sz w:val="18"/>
          <w:szCs w:val="18"/>
          <w:lang w:val="en-GB"/>
        </w:rPr>
        <w:t xml:space="preserve">Recommended </w:t>
      </w:r>
      <w:r w:rsidR="00EA4A95">
        <w:rPr>
          <w:sz w:val="18"/>
          <w:szCs w:val="18"/>
          <w:lang w:val="en-GB"/>
        </w:rPr>
        <w:t xml:space="preserve">content of </w:t>
      </w:r>
      <w:r w:rsidR="00A807A9" w:rsidRPr="00A807A9">
        <w:rPr>
          <w:sz w:val="18"/>
          <w:szCs w:val="18"/>
          <w:lang w:val="en-GB"/>
        </w:rPr>
        <w:t>business plan</w:t>
      </w:r>
      <w:r w:rsidR="00B05F0F">
        <w:rPr>
          <w:sz w:val="18"/>
          <w:szCs w:val="18"/>
          <w:lang w:val="en-GB"/>
        </w:rPr>
        <w:t xml:space="preserve"> </w:t>
      </w:r>
      <w:r w:rsidR="00A807A9">
        <w:rPr>
          <w:sz w:val="18"/>
          <w:szCs w:val="18"/>
          <w:lang w:val="en-GB"/>
        </w:rPr>
        <w:t>/</w:t>
      </w:r>
      <w:r w:rsidR="00B05F0F">
        <w:rPr>
          <w:sz w:val="18"/>
          <w:szCs w:val="18"/>
          <w:lang w:val="en-GB"/>
        </w:rPr>
        <w:t xml:space="preserve"> </w:t>
      </w:r>
      <w:r w:rsidR="00A807A9" w:rsidRPr="00A807A9">
        <w:rPr>
          <w:sz w:val="18"/>
          <w:szCs w:val="18"/>
          <w:lang w:val="en-GB"/>
        </w:rPr>
        <w:t>investment study is available on HBOR's web site. Investment study/</w:t>
      </w:r>
      <w:r w:rsidR="00B05F0F">
        <w:rPr>
          <w:sz w:val="18"/>
          <w:szCs w:val="18"/>
          <w:lang w:val="en-GB"/>
        </w:rPr>
        <w:t xml:space="preserve"> </w:t>
      </w:r>
      <w:r w:rsidR="00A807A9" w:rsidRPr="00A807A9">
        <w:rPr>
          <w:sz w:val="18"/>
          <w:szCs w:val="18"/>
          <w:lang w:val="en-GB"/>
        </w:rPr>
        <w:t xml:space="preserve">business plan must contain name </w:t>
      </w:r>
      <w:proofErr w:type="gramStart"/>
      <w:r w:rsidR="00A807A9" w:rsidRPr="00A807A9">
        <w:rPr>
          <w:sz w:val="18"/>
          <w:szCs w:val="18"/>
          <w:lang w:val="en-GB"/>
        </w:rPr>
        <w:t>i.e.</w:t>
      </w:r>
      <w:proofErr w:type="gramEnd"/>
      <w:r w:rsidR="00A807A9" w:rsidRPr="00A807A9">
        <w:rPr>
          <w:sz w:val="18"/>
          <w:szCs w:val="18"/>
          <w:lang w:val="en-GB"/>
        </w:rPr>
        <w:t xml:space="preserve"> name and surname of the </w:t>
      </w:r>
      <w:r w:rsidR="00EA4A95">
        <w:rPr>
          <w:sz w:val="18"/>
          <w:szCs w:val="18"/>
          <w:lang w:val="en-GB"/>
        </w:rPr>
        <w:t>author</w:t>
      </w:r>
      <w:r w:rsidR="00A807A9" w:rsidRPr="00A807A9">
        <w:rPr>
          <w:sz w:val="18"/>
          <w:szCs w:val="18"/>
          <w:lang w:val="en-GB"/>
        </w:rPr>
        <w:t xml:space="preserve"> </w:t>
      </w:r>
      <w:r w:rsidR="00B05F0F">
        <w:rPr>
          <w:sz w:val="18"/>
          <w:szCs w:val="18"/>
          <w:lang w:val="en-GB"/>
        </w:rPr>
        <w:t>and</w:t>
      </w:r>
      <w:r w:rsidR="00A807A9" w:rsidRPr="00A807A9">
        <w:rPr>
          <w:sz w:val="18"/>
          <w:szCs w:val="18"/>
          <w:lang w:val="en-GB"/>
        </w:rPr>
        <w:t xml:space="preserve"> author's phone </w:t>
      </w:r>
      <w:r w:rsidR="00B05F0F">
        <w:rPr>
          <w:sz w:val="18"/>
          <w:szCs w:val="18"/>
          <w:lang w:val="en-GB"/>
        </w:rPr>
        <w:t xml:space="preserve">number </w:t>
      </w:r>
      <w:r w:rsidR="00A807A9" w:rsidRPr="00A807A9">
        <w:rPr>
          <w:sz w:val="18"/>
          <w:szCs w:val="18"/>
          <w:lang w:val="en-GB"/>
        </w:rPr>
        <w:t xml:space="preserve">and e-mail </w:t>
      </w:r>
      <w:r w:rsidR="00B05F0F">
        <w:rPr>
          <w:sz w:val="18"/>
          <w:szCs w:val="18"/>
          <w:lang w:val="en-GB"/>
        </w:rPr>
        <w:t>address</w:t>
      </w:r>
      <w:r w:rsidR="00A807A9" w:rsidRPr="00A807A9">
        <w:rPr>
          <w:sz w:val="18"/>
          <w:szCs w:val="18"/>
          <w:lang w:val="en-GB"/>
        </w:rPr>
        <w:t>.</w:t>
      </w:r>
    </w:p>
    <w:p w14:paraId="71F9E343" w14:textId="2063C7B3" w:rsidR="0015697C" w:rsidRDefault="00A807A9">
      <w:pPr>
        <w:pStyle w:val="FootnoteText"/>
      </w:pPr>
      <w:r>
        <w:rPr>
          <w:sz w:val="18"/>
          <w:szCs w:val="18"/>
          <w:lang w:val="en-GB"/>
        </w:rPr>
        <w:t xml:space="preserve">For ULRGs, </w:t>
      </w:r>
      <w:proofErr w:type="gramStart"/>
      <w:r>
        <w:rPr>
          <w:sz w:val="18"/>
          <w:szCs w:val="18"/>
          <w:lang w:val="en-GB"/>
        </w:rPr>
        <w:t>i.e.</w:t>
      </w:r>
      <w:proofErr w:type="gramEnd"/>
      <w:r>
        <w:rPr>
          <w:sz w:val="18"/>
          <w:szCs w:val="18"/>
          <w:lang w:val="en-GB"/>
        </w:rPr>
        <w:t xml:space="preserve"> investments of public interest, the project description only can be submitted</w:t>
      </w:r>
      <w:r w:rsidRPr="003810ED">
        <w:rPr>
          <w:sz w:val="18"/>
          <w:szCs w:val="18"/>
          <w:lang w:val="en-GB"/>
        </w:rPr>
        <w:t>.</w:t>
      </w:r>
    </w:p>
  </w:footnote>
  <w:footnote w:id="10">
    <w:p w14:paraId="1CCB9147" w14:textId="08782E0B" w:rsidR="00A807A9" w:rsidRDefault="00A8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10ED" w:rsidRPr="003810ED">
        <w:rPr>
          <w:sz w:val="18"/>
          <w:szCs w:val="18"/>
          <w:lang w:val="en-GB"/>
        </w:rPr>
        <w:t>Description of current business: line of business, main product/service, history, position on the market and other key information about the business</w:t>
      </w:r>
    </w:p>
  </w:footnote>
  <w:footnote w:id="11">
    <w:p w14:paraId="1B1FEB16" w14:textId="67D8872E" w:rsidR="000B331B" w:rsidRPr="00FE7979" w:rsidRDefault="000B331B" w:rsidP="000B331B">
      <w:pPr>
        <w:pStyle w:val="FootnoteText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="00C52B7C" w:rsidRPr="00C52B7C">
        <w:rPr>
          <w:sz w:val="18"/>
          <w:szCs w:val="18"/>
          <w:lang w:val="en-GB"/>
        </w:rPr>
        <w:t>For institutions and agencies, the by-laws are a part of obligatory documentation</w:t>
      </w:r>
      <w:r w:rsidR="00C52B7C" w:rsidRPr="00C52B7C">
        <w:rPr>
          <w:sz w:val="18"/>
          <w:szCs w:val="18"/>
        </w:rPr>
        <w:t>.</w:t>
      </w:r>
    </w:p>
  </w:footnote>
  <w:footnote w:id="12">
    <w:p w14:paraId="2F734CF0" w14:textId="3E84BD7D" w:rsidR="0001566C" w:rsidRPr="0001566C" w:rsidRDefault="0001566C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1566C">
        <w:rPr>
          <w:sz w:val="18"/>
          <w:szCs w:val="18"/>
          <w:lang w:val="en-GB"/>
        </w:rPr>
        <w:t>Client's Tables – on-lending via commercial banks: data on investment, usage dynamics, attributes.</w:t>
      </w:r>
    </w:p>
  </w:footnote>
  <w:footnote w:id="13">
    <w:p w14:paraId="7CC8A2E0" w14:textId="1708A1E3" w:rsidR="003D45B2" w:rsidRPr="00FE7979" w:rsidRDefault="003D45B2" w:rsidP="003D45B2">
      <w:pPr>
        <w:pStyle w:val="FootnoteText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="00A06345" w:rsidRPr="00B446B4">
        <w:rPr>
          <w:sz w:val="18"/>
          <w:szCs w:val="18"/>
          <w:lang w:val="en-GB"/>
        </w:rPr>
        <w:t>Except for loan under the Pre-Export Finance programme</w:t>
      </w:r>
      <w:r w:rsidRPr="009912D7">
        <w:rPr>
          <w:sz w:val="18"/>
          <w:szCs w:val="18"/>
          <w:lang w:val="en-GB"/>
        </w:rPr>
        <w:t>.</w:t>
      </w:r>
    </w:p>
  </w:footnote>
  <w:footnote w:id="14">
    <w:p w14:paraId="00ACEFAE" w14:textId="33E25A17" w:rsidR="009912D7" w:rsidRDefault="00991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12D7">
        <w:rPr>
          <w:sz w:val="18"/>
          <w:szCs w:val="18"/>
        </w:rPr>
        <w:t>Except for</w:t>
      </w:r>
      <w:r w:rsidRPr="009912D7">
        <w:rPr>
          <w:sz w:val="18"/>
          <w:szCs w:val="18"/>
          <w:lang w:val="en-GB"/>
        </w:rPr>
        <w:t xml:space="preserve"> ULRGs and institutions / agencies majority</w:t>
      </w:r>
      <w:r>
        <w:rPr>
          <w:sz w:val="18"/>
          <w:szCs w:val="18"/>
          <w:lang w:val="en-GB"/>
        </w:rPr>
        <w:t>-</w:t>
      </w:r>
      <w:r w:rsidRPr="009912D7">
        <w:rPr>
          <w:sz w:val="18"/>
          <w:szCs w:val="18"/>
          <w:lang w:val="en-GB"/>
        </w:rPr>
        <w:t>own</w:t>
      </w:r>
      <w:r>
        <w:rPr>
          <w:sz w:val="18"/>
          <w:szCs w:val="18"/>
          <w:lang w:val="en-GB"/>
        </w:rPr>
        <w:t>ed</w:t>
      </w:r>
      <w:r w:rsidRPr="009912D7">
        <w:rPr>
          <w:sz w:val="18"/>
          <w:szCs w:val="18"/>
          <w:lang w:val="en-GB"/>
        </w:rPr>
        <w:t xml:space="preserve"> by ULRGs</w:t>
      </w:r>
    </w:p>
  </w:footnote>
  <w:footnote w:id="15">
    <w:p w14:paraId="28DC4623" w14:textId="76E93CC8" w:rsidR="00A459E1" w:rsidRDefault="00A459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697C">
        <w:rPr>
          <w:sz w:val="18"/>
          <w:szCs w:val="18"/>
        </w:rPr>
        <w:t xml:space="preserve">Client's tables – </w:t>
      </w:r>
      <w:r w:rsidRPr="00AC42D6">
        <w:rPr>
          <w:sz w:val="18"/>
          <w:szCs w:val="18"/>
          <w:lang w:val="en-GB"/>
        </w:rPr>
        <w:t>under the risk-sharing model: Data on investment (buyers, suppliers, indebtedness, stocks, CICR, usage dynamics, attributes. ULRGs shall provide client's tables- for direct lending of ULRGs: data on investment, usage dynamics, attributes</w:t>
      </w:r>
      <w:r w:rsidRPr="0015697C">
        <w:rPr>
          <w:sz w:val="18"/>
          <w:szCs w:val="18"/>
        </w:rPr>
        <w:t>.</w:t>
      </w:r>
    </w:p>
  </w:footnote>
  <w:footnote w:id="16">
    <w:p w14:paraId="2AF235AC" w14:textId="37988257" w:rsidR="00A459E1" w:rsidRDefault="00A459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12D7">
        <w:rPr>
          <w:sz w:val="18"/>
          <w:szCs w:val="18"/>
        </w:rPr>
        <w:t>Except for</w:t>
      </w:r>
      <w:r w:rsidRPr="009912D7">
        <w:rPr>
          <w:sz w:val="18"/>
          <w:szCs w:val="18"/>
          <w:lang w:val="en-GB"/>
        </w:rPr>
        <w:t xml:space="preserve"> ULRGs and institutions / agencies majority</w:t>
      </w:r>
      <w:r>
        <w:rPr>
          <w:sz w:val="18"/>
          <w:szCs w:val="18"/>
          <w:lang w:val="en-GB"/>
        </w:rPr>
        <w:t>-</w:t>
      </w:r>
      <w:r w:rsidRPr="009912D7">
        <w:rPr>
          <w:sz w:val="18"/>
          <w:szCs w:val="18"/>
          <w:lang w:val="en-GB"/>
        </w:rPr>
        <w:t>own</w:t>
      </w:r>
      <w:r>
        <w:rPr>
          <w:sz w:val="18"/>
          <w:szCs w:val="18"/>
          <w:lang w:val="en-GB"/>
        </w:rPr>
        <w:t>ed</w:t>
      </w:r>
      <w:r w:rsidRPr="009912D7">
        <w:rPr>
          <w:sz w:val="18"/>
          <w:szCs w:val="18"/>
          <w:lang w:val="en-GB"/>
        </w:rPr>
        <w:t xml:space="preserve"> by ULRGs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C653" w14:textId="008A2C31" w:rsidR="001E70F4" w:rsidRDefault="006D72B7" w:rsidP="00E06460">
    <w:pPr>
      <w:pStyle w:val="Header"/>
      <w:tabs>
        <w:tab w:val="left" w:pos="1464"/>
        <w:tab w:val="right" w:pos="902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E91AE07">
          <wp:simplePos x="0" y="0"/>
          <wp:positionH relativeFrom="column">
            <wp:posOffset>-310515</wp:posOffset>
          </wp:positionH>
          <wp:positionV relativeFrom="paragraph">
            <wp:posOffset>-951230</wp:posOffset>
          </wp:positionV>
          <wp:extent cx="2665095" cy="902970"/>
          <wp:effectExtent l="0" t="0" r="0" b="0"/>
          <wp:wrapTight wrapText="bothSides">
            <wp:wrapPolygon edited="0">
              <wp:start x="4323" y="3345"/>
              <wp:lineTo x="2470" y="6690"/>
              <wp:lineTo x="2162" y="7646"/>
              <wp:lineTo x="2316" y="19115"/>
              <wp:lineTo x="19763" y="19115"/>
              <wp:lineTo x="20071" y="16248"/>
              <wp:lineTo x="9881" y="11947"/>
              <wp:lineTo x="10036" y="8602"/>
              <wp:lineTo x="8955" y="6212"/>
              <wp:lineTo x="5558" y="3345"/>
              <wp:lineTo x="4323" y="3345"/>
            </wp:wrapPolygon>
          </wp:wrapTight>
          <wp:docPr id="16" name="Picture 1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7" name="Picture 17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26822"/>
    <w:multiLevelType w:val="hybridMultilevel"/>
    <w:tmpl w:val="6E60E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EB6AB0"/>
    <w:multiLevelType w:val="hybridMultilevel"/>
    <w:tmpl w:val="D980A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C7A86"/>
    <w:multiLevelType w:val="hybridMultilevel"/>
    <w:tmpl w:val="89E47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86A2B"/>
    <w:multiLevelType w:val="hybridMultilevel"/>
    <w:tmpl w:val="ABC2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7BKfrSfFW3WzrrP5WXO9Aw+mr6oN11Fk4MjIS4Y8WAWb5Aafu0rmu1ghvCqFd5z3JehpZmU7xgE7DQBbSl3Qg==" w:salt="8mAkzZjLkReHe+vg1g/MhQ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2CDF"/>
    <w:rsid w:val="00004399"/>
    <w:rsid w:val="00004B47"/>
    <w:rsid w:val="00004C14"/>
    <w:rsid w:val="000112AC"/>
    <w:rsid w:val="00013636"/>
    <w:rsid w:val="0001566C"/>
    <w:rsid w:val="00033658"/>
    <w:rsid w:val="00060046"/>
    <w:rsid w:val="000635F8"/>
    <w:rsid w:val="0006627F"/>
    <w:rsid w:val="0007388A"/>
    <w:rsid w:val="000964B9"/>
    <w:rsid w:val="000B331B"/>
    <w:rsid w:val="000E7CA6"/>
    <w:rsid w:val="000F1A71"/>
    <w:rsid w:val="000F434C"/>
    <w:rsid w:val="001014FF"/>
    <w:rsid w:val="00106A24"/>
    <w:rsid w:val="00111DF4"/>
    <w:rsid w:val="001173C1"/>
    <w:rsid w:val="001365D4"/>
    <w:rsid w:val="00147101"/>
    <w:rsid w:val="001522FF"/>
    <w:rsid w:val="00156950"/>
    <w:rsid w:val="0015697C"/>
    <w:rsid w:val="00160515"/>
    <w:rsid w:val="00161B52"/>
    <w:rsid w:val="00163342"/>
    <w:rsid w:val="00170CDF"/>
    <w:rsid w:val="001778A4"/>
    <w:rsid w:val="00187BB0"/>
    <w:rsid w:val="001947DC"/>
    <w:rsid w:val="00194840"/>
    <w:rsid w:val="001C1807"/>
    <w:rsid w:val="001C262F"/>
    <w:rsid w:val="001D14AB"/>
    <w:rsid w:val="001D3E9D"/>
    <w:rsid w:val="001D510D"/>
    <w:rsid w:val="001E1D57"/>
    <w:rsid w:val="001E70F4"/>
    <w:rsid w:val="001F6827"/>
    <w:rsid w:val="001F77E6"/>
    <w:rsid w:val="00200F38"/>
    <w:rsid w:val="00202223"/>
    <w:rsid w:val="00211494"/>
    <w:rsid w:val="00212CDA"/>
    <w:rsid w:val="00213C88"/>
    <w:rsid w:val="00223639"/>
    <w:rsid w:val="002249F1"/>
    <w:rsid w:val="00244C53"/>
    <w:rsid w:val="00263E8D"/>
    <w:rsid w:val="002666B6"/>
    <w:rsid w:val="00267C2C"/>
    <w:rsid w:val="00270AB0"/>
    <w:rsid w:val="00280454"/>
    <w:rsid w:val="00280BDF"/>
    <w:rsid w:val="00280DDF"/>
    <w:rsid w:val="002B63C2"/>
    <w:rsid w:val="002C440D"/>
    <w:rsid w:val="002C5EB0"/>
    <w:rsid w:val="002C79EB"/>
    <w:rsid w:val="002E632E"/>
    <w:rsid w:val="003123FD"/>
    <w:rsid w:val="00323546"/>
    <w:rsid w:val="00327841"/>
    <w:rsid w:val="003328F1"/>
    <w:rsid w:val="0036012A"/>
    <w:rsid w:val="003627D5"/>
    <w:rsid w:val="00371C7B"/>
    <w:rsid w:val="003810ED"/>
    <w:rsid w:val="0038624A"/>
    <w:rsid w:val="003A0B30"/>
    <w:rsid w:val="003B3228"/>
    <w:rsid w:val="003D36C2"/>
    <w:rsid w:val="003D45B2"/>
    <w:rsid w:val="003F31B7"/>
    <w:rsid w:val="003F5F79"/>
    <w:rsid w:val="004017C0"/>
    <w:rsid w:val="00403A52"/>
    <w:rsid w:val="004160D7"/>
    <w:rsid w:val="00417E81"/>
    <w:rsid w:val="00423190"/>
    <w:rsid w:val="0042475D"/>
    <w:rsid w:val="004402A4"/>
    <w:rsid w:val="0045446D"/>
    <w:rsid w:val="0047786B"/>
    <w:rsid w:val="004A25C4"/>
    <w:rsid w:val="004B3908"/>
    <w:rsid w:val="004B7CA0"/>
    <w:rsid w:val="004C75C3"/>
    <w:rsid w:val="004D2E6F"/>
    <w:rsid w:val="004E4281"/>
    <w:rsid w:val="00505BA7"/>
    <w:rsid w:val="005070C4"/>
    <w:rsid w:val="00510229"/>
    <w:rsid w:val="005138C4"/>
    <w:rsid w:val="00523198"/>
    <w:rsid w:val="00554225"/>
    <w:rsid w:val="00556783"/>
    <w:rsid w:val="005700C2"/>
    <w:rsid w:val="005716B9"/>
    <w:rsid w:val="00586762"/>
    <w:rsid w:val="00596CAF"/>
    <w:rsid w:val="005B2AF6"/>
    <w:rsid w:val="005C3321"/>
    <w:rsid w:val="005C55DD"/>
    <w:rsid w:val="005C7A6C"/>
    <w:rsid w:val="005E3FE3"/>
    <w:rsid w:val="005F602C"/>
    <w:rsid w:val="0060573F"/>
    <w:rsid w:val="006062B3"/>
    <w:rsid w:val="006234E1"/>
    <w:rsid w:val="0063032F"/>
    <w:rsid w:val="006372FA"/>
    <w:rsid w:val="00656165"/>
    <w:rsid w:val="0067415E"/>
    <w:rsid w:val="006773D0"/>
    <w:rsid w:val="00683ED2"/>
    <w:rsid w:val="0069343D"/>
    <w:rsid w:val="006B01C1"/>
    <w:rsid w:val="006B3D8A"/>
    <w:rsid w:val="006B53C9"/>
    <w:rsid w:val="006C1070"/>
    <w:rsid w:val="006C7042"/>
    <w:rsid w:val="006D1F92"/>
    <w:rsid w:val="006D644F"/>
    <w:rsid w:val="006D72B7"/>
    <w:rsid w:val="006D74AE"/>
    <w:rsid w:val="006E0EE2"/>
    <w:rsid w:val="006F23FB"/>
    <w:rsid w:val="006F6329"/>
    <w:rsid w:val="00716018"/>
    <w:rsid w:val="00732350"/>
    <w:rsid w:val="00772A37"/>
    <w:rsid w:val="007868B3"/>
    <w:rsid w:val="00790F27"/>
    <w:rsid w:val="00792B80"/>
    <w:rsid w:val="007A0C87"/>
    <w:rsid w:val="007B4833"/>
    <w:rsid w:val="007B63BE"/>
    <w:rsid w:val="007C4953"/>
    <w:rsid w:val="007C5247"/>
    <w:rsid w:val="007C55AC"/>
    <w:rsid w:val="007C758A"/>
    <w:rsid w:val="007E6F4B"/>
    <w:rsid w:val="007E7194"/>
    <w:rsid w:val="007E72E8"/>
    <w:rsid w:val="008054EE"/>
    <w:rsid w:val="008070CF"/>
    <w:rsid w:val="00815ADB"/>
    <w:rsid w:val="00831124"/>
    <w:rsid w:val="00844BCC"/>
    <w:rsid w:val="00867876"/>
    <w:rsid w:val="0087343C"/>
    <w:rsid w:val="008748F4"/>
    <w:rsid w:val="00881A17"/>
    <w:rsid w:val="0088503A"/>
    <w:rsid w:val="00885298"/>
    <w:rsid w:val="008A6B87"/>
    <w:rsid w:val="008B0C12"/>
    <w:rsid w:val="008B2599"/>
    <w:rsid w:val="008D1633"/>
    <w:rsid w:val="008D24D1"/>
    <w:rsid w:val="008D4C64"/>
    <w:rsid w:val="008E2EBC"/>
    <w:rsid w:val="008E3213"/>
    <w:rsid w:val="008E5CD0"/>
    <w:rsid w:val="008E62C0"/>
    <w:rsid w:val="008F1196"/>
    <w:rsid w:val="008F55F6"/>
    <w:rsid w:val="00904D77"/>
    <w:rsid w:val="0092044E"/>
    <w:rsid w:val="009206AE"/>
    <w:rsid w:val="00922222"/>
    <w:rsid w:val="009231BB"/>
    <w:rsid w:val="0093489E"/>
    <w:rsid w:val="0094160B"/>
    <w:rsid w:val="00954061"/>
    <w:rsid w:val="00957D23"/>
    <w:rsid w:val="00960C71"/>
    <w:rsid w:val="00972D93"/>
    <w:rsid w:val="00984B36"/>
    <w:rsid w:val="009909F0"/>
    <w:rsid w:val="009912D7"/>
    <w:rsid w:val="00994BA0"/>
    <w:rsid w:val="009A1FE3"/>
    <w:rsid w:val="009B336B"/>
    <w:rsid w:val="009B3D80"/>
    <w:rsid w:val="009B58E9"/>
    <w:rsid w:val="009B5FD3"/>
    <w:rsid w:val="009C1501"/>
    <w:rsid w:val="009C6B31"/>
    <w:rsid w:val="009D55A1"/>
    <w:rsid w:val="009E318D"/>
    <w:rsid w:val="009F2632"/>
    <w:rsid w:val="009F5B3A"/>
    <w:rsid w:val="00A06345"/>
    <w:rsid w:val="00A06843"/>
    <w:rsid w:val="00A26FE4"/>
    <w:rsid w:val="00A459E1"/>
    <w:rsid w:val="00A64D67"/>
    <w:rsid w:val="00A72710"/>
    <w:rsid w:val="00A72860"/>
    <w:rsid w:val="00A807A9"/>
    <w:rsid w:val="00A85720"/>
    <w:rsid w:val="00A87D26"/>
    <w:rsid w:val="00A91BDE"/>
    <w:rsid w:val="00AA144C"/>
    <w:rsid w:val="00AB0578"/>
    <w:rsid w:val="00AB6CED"/>
    <w:rsid w:val="00AC0BC4"/>
    <w:rsid w:val="00AC1A92"/>
    <w:rsid w:val="00AC2A48"/>
    <w:rsid w:val="00AC42D6"/>
    <w:rsid w:val="00AE465B"/>
    <w:rsid w:val="00AE610C"/>
    <w:rsid w:val="00AF1030"/>
    <w:rsid w:val="00AF6C40"/>
    <w:rsid w:val="00B05F0F"/>
    <w:rsid w:val="00B10490"/>
    <w:rsid w:val="00B13F73"/>
    <w:rsid w:val="00B2233B"/>
    <w:rsid w:val="00B340EA"/>
    <w:rsid w:val="00B375FD"/>
    <w:rsid w:val="00B501FD"/>
    <w:rsid w:val="00B753CB"/>
    <w:rsid w:val="00B76F9E"/>
    <w:rsid w:val="00B85754"/>
    <w:rsid w:val="00BA0EFB"/>
    <w:rsid w:val="00BA6105"/>
    <w:rsid w:val="00BB48A3"/>
    <w:rsid w:val="00BB5566"/>
    <w:rsid w:val="00BB77E0"/>
    <w:rsid w:val="00BC5417"/>
    <w:rsid w:val="00BC5488"/>
    <w:rsid w:val="00BE4A6E"/>
    <w:rsid w:val="00BF4484"/>
    <w:rsid w:val="00C23311"/>
    <w:rsid w:val="00C23B4C"/>
    <w:rsid w:val="00C327D7"/>
    <w:rsid w:val="00C40669"/>
    <w:rsid w:val="00C471C9"/>
    <w:rsid w:val="00C5074B"/>
    <w:rsid w:val="00C5193A"/>
    <w:rsid w:val="00C52B7C"/>
    <w:rsid w:val="00C53988"/>
    <w:rsid w:val="00C7002E"/>
    <w:rsid w:val="00C90CC7"/>
    <w:rsid w:val="00C94A5A"/>
    <w:rsid w:val="00C96273"/>
    <w:rsid w:val="00CA7764"/>
    <w:rsid w:val="00CB1C63"/>
    <w:rsid w:val="00CB23F6"/>
    <w:rsid w:val="00CB4AD4"/>
    <w:rsid w:val="00CC1839"/>
    <w:rsid w:val="00CC39A3"/>
    <w:rsid w:val="00CC5C1E"/>
    <w:rsid w:val="00CD2DB5"/>
    <w:rsid w:val="00CE0776"/>
    <w:rsid w:val="00D0558C"/>
    <w:rsid w:val="00D0579E"/>
    <w:rsid w:val="00D068FA"/>
    <w:rsid w:val="00D076BE"/>
    <w:rsid w:val="00D27360"/>
    <w:rsid w:val="00D31055"/>
    <w:rsid w:val="00D5412F"/>
    <w:rsid w:val="00D62ED2"/>
    <w:rsid w:val="00D646C0"/>
    <w:rsid w:val="00D9786B"/>
    <w:rsid w:val="00DA45AB"/>
    <w:rsid w:val="00DB4037"/>
    <w:rsid w:val="00DC1A74"/>
    <w:rsid w:val="00DC2665"/>
    <w:rsid w:val="00DF264F"/>
    <w:rsid w:val="00E06460"/>
    <w:rsid w:val="00E073D8"/>
    <w:rsid w:val="00E13F2E"/>
    <w:rsid w:val="00E3587E"/>
    <w:rsid w:val="00E46785"/>
    <w:rsid w:val="00E635A3"/>
    <w:rsid w:val="00E63ABE"/>
    <w:rsid w:val="00E81C32"/>
    <w:rsid w:val="00E85230"/>
    <w:rsid w:val="00EA4A95"/>
    <w:rsid w:val="00EB6339"/>
    <w:rsid w:val="00ED547B"/>
    <w:rsid w:val="00ED6866"/>
    <w:rsid w:val="00ED695F"/>
    <w:rsid w:val="00EE42BB"/>
    <w:rsid w:val="00EE668D"/>
    <w:rsid w:val="00EF3877"/>
    <w:rsid w:val="00F004E3"/>
    <w:rsid w:val="00F008D8"/>
    <w:rsid w:val="00F07DCB"/>
    <w:rsid w:val="00F24AE9"/>
    <w:rsid w:val="00F32D90"/>
    <w:rsid w:val="00F53AD3"/>
    <w:rsid w:val="00F72CDE"/>
    <w:rsid w:val="00F73224"/>
    <w:rsid w:val="00F835B8"/>
    <w:rsid w:val="00F8618C"/>
    <w:rsid w:val="00F979BC"/>
    <w:rsid w:val="00FA01C9"/>
    <w:rsid w:val="00FA1876"/>
    <w:rsid w:val="00FA714C"/>
    <w:rsid w:val="00FB02BA"/>
    <w:rsid w:val="00FB2AEC"/>
    <w:rsid w:val="00FB6324"/>
    <w:rsid w:val="00FB6F75"/>
    <w:rsid w:val="00FD18E0"/>
    <w:rsid w:val="00FD6130"/>
    <w:rsid w:val="00FE07E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EFC5A-1FF9-45BF-9DE1-FE7B99501A1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2119df-ad70-4e17-a861-7fe3b76723af"/>
    <ds:schemaRef ds:uri="201fdfdc-fa83-4dd8-96d3-937cb92e1f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22E89-0A32-4507-AC39-9433306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10716</Characters>
  <Application>Microsoft Office Word</Application>
  <DocSecurity>8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3</cp:revision>
  <cp:lastPrinted>2022-04-14T16:54:00Z</cp:lastPrinted>
  <dcterms:created xsi:type="dcterms:W3CDTF">2022-04-20T10:48:00Z</dcterms:created>
  <dcterms:modified xsi:type="dcterms:W3CDTF">2022-05-16T11:39:00Z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