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D3AA3F5" w14:textId="77777777" w:rsidR="007E222A"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REPORT ON FINANCIAL PERFORMANCE</w:t>
      </w:r>
    </w:p>
    <w:p w14:paraId="0DB0D57C" w14:textId="77777777" w:rsidR="001D478E" w:rsidRPr="00041197" w:rsidRDefault="001D478E" w:rsidP="00AE35D1">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53FAA39A" w14:textId="43F77CBA" w:rsidR="00422588" w:rsidRPr="00041197" w:rsidRDefault="00041197"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041197">
        <w:rPr>
          <w:rFonts w:eastAsia="Times New Roman" w:cs="Calibri"/>
          <w:b/>
          <w:spacing w:val="-3"/>
          <w:sz w:val="32"/>
          <w:szCs w:val="32"/>
          <w:lang w:val="en-GB" w:eastAsia="hr-HR"/>
        </w:rPr>
        <w:t>FOR THE PERIOD</w:t>
      </w:r>
      <w:r w:rsidR="001D478E" w:rsidRPr="00041197">
        <w:rPr>
          <w:rFonts w:eastAsia="Times New Roman" w:cs="Calibri"/>
          <w:b/>
          <w:spacing w:val="-3"/>
          <w:sz w:val="32"/>
          <w:szCs w:val="32"/>
          <w:lang w:val="en-GB" w:eastAsia="hr-HR"/>
        </w:rPr>
        <w:t xml:space="preserve"> 1</w:t>
      </w:r>
      <w:r w:rsidRPr="00041197">
        <w:rPr>
          <w:rFonts w:eastAsia="Times New Roman" w:cs="Calibri"/>
          <w:b/>
          <w:spacing w:val="-3"/>
          <w:sz w:val="32"/>
          <w:szCs w:val="32"/>
          <w:lang w:val="en-GB" w:eastAsia="hr-HR"/>
        </w:rPr>
        <w:t xml:space="preserve"> JANUARY – 3</w:t>
      </w:r>
      <w:r w:rsidR="00FF4EE9" w:rsidRPr="00041197">
        <w:rPr>
          <w:rFonts w:eastAsia="Times New Roman" w:cs="Calibri"/>
          <w:b/>
          <w:spacing w:val="-3"/>
          <w:sz w:val="32"/>
          <w:szCs w:val="32"/>
          <w:lang w:val="en-GB" w:eastAsia="hr-HR"/>
        </w:rPr>
        <w:t>1</w:t>
      </w:r>
      <w:r w:rsidRPr="00041197">
        <w:rPr>
          <w:rFonts w:eastAsia="Times New Roman" w:cs="Calibri"/>
          <w:b/>
          <w:spacing w:val="-3"/>
          <w:sz w:val="32"/>
          <w:szCs w:val="32"/>
          <w:lang w:val="en-GB" w:eastAsia="hr-HR"/>
        </w:rPr>
        <w:t xml:space="preserve"> MARCH </w:t>
      </w:r>
      <w:r w:rsidR="001D478E" w:rsidRPr="00041197">
        <w:rPr>
          <w:rFonts w:eastAsia="Times New Roman" w:cs="Calibri"/>
          <w:b/>
          <w:spacing w:val="-3"/>
          <w:sz w:val="32"/>
          <w:szCs w:val="32"/>
          <w:lang w:val="en-GB" w:eastAsia="hr-HR"/>
        </w:rPr>
        <w:t>20</w:t>
      </w:r>
      <w:r w:rsidR="00C02F4E">
        <w:rPr>
          <w:rFonts w:eastAsia="Times New Roman" w:cs="Calibri"/>
          <w:b/>
          <w:spacing w:val="-3"/>
          <w:sz w:val="32"/>
          <w:szCs w:val="32"/>
          <w:lang w:val="en-GB" w:eastAsia="hr-HR"/>
        </w:rPr>
        <w:t>20</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37A2B" w14:textId="2042A807"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34D74E" w14:textId="5E349F1B"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3313D0F" w14:textId="77777777" w:rsidR="00092DFD" w:rsidRPr="00041197"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26B9320B"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041197" w:rsidRPr="00041197">
        <w:rPr>
          <w:rFonts w:eastAsia="Times New Roman" w:cs="Calibri"/>
          <w:b/>
          <w:spacing w:val="-3"/>
          <w:sz w:val="24"/>
          <w:szCs w:val="24"/>
          <w:lang w:val="en-GB" w:eastAsia="hr-HR"/>
        </w:rPr>
        <w:t>May</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20</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07CD6F9D" w14:textId="77777777"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FF97A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0E5F36E"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0B8B63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932AA4D"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19C7D1A" w14:textId="77777777" w:rsidR="001D2396" w:rsidRPr="00041197"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ascii="Calibri" w:eastAsia="Times New Roman" w:hAnsi="Calibri" w:cs="Arial"/>
          <w:b/>
          <w:sz w:val="32"/>
          <w:szCs w:val="32"/>
          <w:lang w:val="en-GB"/>
        </w:rPr>
        <w:t>RE</w:t>
      </w:r>
      <w:r w:rsidR="00041197" w:rsidRPr="00041197">
        <w:rPr>
          <w:rFonts w:ascii="Calibri" w:eastAsia="Times New Roman" w:hAnsi="Calibri" w:cs="Arial"/>
          <w:b/>
          <w:sz w:val="32"/>
          <w:szCs w:val="32"/>
          <w:lang w:val="en-GB"/>
        </w:rPr>
        <w:t>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100" w:type="dxa"/>
        <w:tblLayout w:type="fixed"/>
        <w:tblLook w:val="04A0" w:firstRow="1" w:lastRow="0" w:firstColumn="1" w:lastColumn="0" w:noHBand="0" w:noVBand="1"/>
      </w:tblPr>
      <w:tblGrid>
        <w:gridCol w:w="2263"/>
        <w:gridCol w:w="2279"/>
        <w:gridCol w:w="2279"/>
        <w:gridCol w:w="2279"/>
      </w:tblGrid>
      <w:tr w:rsidR="00402103" w:rsidRPr="00041197" w14:paraId="13453D8D" w14:textId="77777777" w:rsidTr="001E3F6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808080" w:themeColor="background1" w:themeShade="80"/>
            </w:tcBorders>
            <w:hideMark/>
          </w:tcPr>
          <w:p w14:paraId="3C8F73DC" w14:textId="77777777" w:rsidR="00402103" w:rsidRPr="00041197" w:rsidRDefault="00402103" w:rsidP="00402103">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top w:val="single" w:sz="8" w:space="0" w:color="808080"/>
              <w:left w:val="nil"/>
              <w:bottom w:val="single" w:sz="8" w:space="0" w:color="999999"/>
              <w:right w:val="single" w:sz="8" w:space="0" w:color="999999"/>
            </w:tcBorders>
            <w:shd w:val="clear" w:color="auto" w:fill="FFFFFF"/>
          </w:tcPr>
          <w:p w14:paraId="665C8C3F" w14:textId="1CEF74E4"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eastAsia="Times New Roman"/>
                <w:color w:val="000000"/>
                <w:sz w:val="24"/>
                <w:szCs w:val="24"/>
                <w:lang w:val="en-GB" w:eastAsia="hr-HR"/>
              </w:rPr>
              <w:t>31 December 2018</w:t>
            </w:r>
          </w:p>
        </w:tc>
        <w:tc>
          <w:tcPr>
            <w:tcW w:w="2279" w:type="dxa"/>
            <w:tcBorders>
              <w:left w:val="single" w:sz="4" w:space="0" w:color="A6A6A6" w:themeColor="background1" w:themeShade="A6"/>
              <w:bottom w:val="single" w:sz="4" w:space="0" w:color="808080" w:themeColor="background1" w:themeShade="80"/>
            </w:tcBorders>
            <w:vAlign w:val="bottom"/>
          </w:tcPr>
          <w:p w14:paraId="077D381D" w14:textId="35B0B892"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sidR="000411AD">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2019</w:t>
            </w:r>
          </w:p>
        </w:tc>
        <w:tc>
          <w:tcPr>
            <w:tcW w:w="2279" w:type="dxa"/>
            <w:tcBorders>
              <w:left w:val="single" w:sz="4" w:space="0" w:color="A6A6A6" w:themeColor="background1" w:themeShade="A6"/>
              <w:bottom w:val="single" w:sz="4" w:space="0" w:color="808080" w:themeColor="background1" w:themeShade="80"/>
            </w:tcBorders>
            <w:vAlign w:val="bottom"/>
          </w:tcPr>
          <w:p w14:paraId="69DE613C" w14:textId="338B4F01"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31 March 2</w:t>
            </w:r>
            <w:r>
              <w:rPr>
                <w:rFonts w:ascii="Calibri" w:eastAsia="Times New Roman" w:hAnsi="Calibri" w:cs="Times New Roman"/>
                <w:color w:val="000000"/>
                <w:sz w:val="24"/>
                <w:szCs w:val="24"/>
                <w:lang w:val="en-GB" w:eastAsia="hr-HR"/>
              </w:rPr>
              <w:t>020</w:t>
            </w:r>
          </w:p>
        </w:tc>
      </w:tr>
      <w:tr w:rsidR="000411AD" w:rsidRPr="00041197" w14:paraId="435C76D3" w14:textId="77777777" w:rsidTr="00C46F43">
        <w:trPr>
          <w:trHeight w:val="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808080" w:themeColor="background1" w:themeShade="80"/>
            </w:tcBorders>
            <w:hideMark/>
          </w:tcPr>
          <w:p w14:paraId="6256FC46" w14:textId="77777777" w:rsidR="000411AD" w:rsidRPr="00041197" w:rsidRDefault="000411AD" w:rsidP="000411AD">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assets</w:t>
            </w:r>
          </w:p>
        </w:tc>
        <w:tc>
          <w:tcPr>
            <w:tcW w:w="2279" w:type="dxa"/>
            <w:tcBorders>
              <w:top w:val="nil"/>
              <w:left w:val="nil"/>
              <w:bottom w:val="single" w:sz="8" w:space="0" w:color="999999"/>
              <w:right w:val="single" w:sz="8" w:space="0" w:color="999999"/>
            </w:tcBorders>
            <w:shd w:val="clear" w:color="auto" w:fill="FFFFFF"/>
            <w:vAlign w:val="bottom"/>
          </w:tcPr>
          <w:p w14:paraId="3E18F028" w14:textId="5BA59EF0"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27</w:t>
            </w:r>
            <w:r>
              <w:rPr>
                <w:rFonts w:eastAsia="Times New Roman"/>
                <w:color w:val="000000"/>
                <w:sz w:val="24"/>
                <w:szCs w:val="24"/>
                <w:lang w:val="en-GB" w:eastAsia="hr-HR"/>
              </w:rPr>
              <w:t>,</w:t>
            </w:r>
            <w:r w:rsidRPr="00041197">
              <w:rPr>
                <w:rFonts w:eastAsia="Times New Roman"/>
                <w:color w:val="000000"/>
                <w:sz w:val="24"/>
                <w:szCs w:val="24"/>
                <w:lang w:val="en-GB" w:eastAsia="hr-HR"/>
              </w:rPr>
              <w:t>219</w:t>
            </w:r>
            <w:r>
              <w:rPr>
                <w:rFonts w:eastAsia="Times New Roman"/>
                <w:color w:val="000000"/>
                <w:sz w:val="24"/>
                <w:szCs w:val="24"/>
                <w:lang w:val="en-GB" w:eastAsia="hr-HR"/>
              </w:rPr>
              <w:t>.</w:t>
            </w:r>
            <w:r w:rsidRPr="00041197">
              <w:rPr>
                <w:rFonts w:eastAsia="Times New Roman"/>
                <w:color w:val="000000"/>
                <w:sz w:val="24"/>
                <w:szCs w:val="24"/>
                <w:lang w:val="en-GB" w:eastAsia="hr-HR"/>
              </w:rPr>
              <w:t>0</w:t>
            </w:r>
          </w:p>
        </w:tc>
        <w:tc>
          <w:tcPr>
            <w:tcW w:w="22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DC2097E" w14:textId="1B8BC885"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470</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77F3143E" w14:textId="4A291EFA"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402103">
              <w:rPr>
                <w:rFonts w:ascii="Calibri" w:eastAsia="Times New Roman" w:hAnsi="Calibri" w:cs="Times New Roman"/>
                <w:color w:val="000000"/>
                <w:sz w:val="24"/>
                <w:szCs w:val="24"/>
                <w:lang w:val="en-GB" w:eastAsia="hr-HR"/>
              </w:rPr>
              <w:t>26</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662</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0</w:t>
            </w:r>
          </w:p>
        </w:tc>
      </w:tr>
      <w:tr w:rsidR="000411AD" w:rsidRPr="00041197" w14:paraId="37DB500C" w14:textId="77777777" w:rsidTr="00C46F43">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4D47507F" w14:textId="77777777" w:rsidR="000411AD" w:rsidRPr="00041197" w:rsidRDefault="000411AD" w:rsidP="000411AD">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Gross loans</w:t>
            </w:r>
          </w:p>
        </w:tc>
        <w:tc>
          <w:tcPr>
            <w:tcW w:w="2279" w:type="dxa"/>
            <w:tcBorders>
              <w:top w:val="nil"/>
              <w:left w:val="nil"/>
              <w:bottom w:val="single" w:sz="8" w:space="0" w:color="999999"/>
              <w:right w:val="single" w:sz="8" w:space="0" w:color="999999"/>
            </w:tcBorders>
            <w:shd w:val="clear" w:color="auto" w:fill="FFFFFF"/>
            <w:vAlign w:val="bottom"/>
          </w:tcPr>
          <w:p w14:paraId="43E7FBCB" w14:textId="3F7E8BF9"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041197">
              <w:rPr>
                <w:rFonts w:eastAsia="Times New Roman"/>
                <w:color w:val="000000"/>
                <w:sz w:val="24"/>
                <w:szCs w:val="24"/>
                <w:lang w:val="en-GB" w:eastAsia="hr-HR"/>
              </w:rPr>
              <w:t>26</w:t>
            </w:r>
            <w:r>
              <w:rPr>
                <w:rFonts w:eastAsia="Times New Roman"/>
                <w:color w:val="000000"/>
                <w:sz w:val="24"/>
                <w:szCs w:val="24"/>
                <w:lang w:val="en-GB" w:eastAsia="hr-HR"/>
              </w:rPr>
              <w:t>,</w:t>
            </w:r>
            <w:r w:rsidRPr="00041197">
              <w:rPr>
                <w:rFonts w:eastAsia="Times New Roman"/>
                <w:color w:val="000000"/>
                <w:sz w:val="24"/>
                <w:szCs w:val="24"/>
                <w:lang w:val="en-GB" w:eastAsia="hr-HR"/>
              </w:rPr>
              <w:t>243</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5B3648D" w14:textId="2FD97CE4"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571</w:t>
            </w:r>
            <w:r>
              <w:rPr>
                <w:rFonts w:eastAsia="Times New Roman"/>
                <w:color w:val="000000"/>
                <w:sz w:val="24"/>
                <w:szCs w:val="24"/>
                <w:lang w:eastAsia="hr-HR"/>
              </w:rPr>
              <w:t>.</w:t>
            </w:r>
            <w:r w:rsidRPr="00677419">
              <w:rPr>
                <w:rFonts w:eastAsia="Times New Roman"/>
                <w:color w:val="000000"/>
                <w:sz w:val="24"/>
                <w:szCs w:val="24"/>
                <w:lang w:eastAsia="hr-HR"/>
              </w:rPr>
              <w:t>1</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3E254BD7" w14:textId="3C5B354B"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402103">
              <w:rPr>
                <w:rFonts w:ascii="Calibri" w:eastAsia="Times New Roman" w:hAnsi="Calibri" w:cs="Times New Roman"/>
                <w:color w:val="000000"/>
                <w:sz w:val="24"/>
                <w:szCs w:val="24"/>
                <w:lang w:val="en-GB" w:eastAsia="hr-HR"/>
              </w:rPr>
              <w:t>26</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969</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8</w:t>
            </w:r>
          </w:p>
        </w:tc>
      </w:tr>
      <w:tr w:rsidR="000411AD" w:rsidRPr="00041197" w14:paraId="22CEE40F" w14:textId="77777777" w:rsidTr="00C46F43">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739AA723" w14:textId="77777777" w:rsidR="000411AD" w:rsidRPr="00041197" w:rsidRDefault="000411AD" w:rsidP="000411AD">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equity</w:t>
            </w:r>
          </w:p>
        </w:tc>
        <w:tc>
          <w:tcPr>
            <w:tcW w:w="2279" w:type="dxa"/>
            <w:tcBorders>
              <w:top w:val="nil"/>
              <w:left w:val="nil"/>
              <w:bottom w:val="single" w:sz="8" w:space="0" w:color="999999"/>
              <w:right w:val="single" w:sz="8" w:space="0" w:color="999999"/>
            </w:tcBorders>
            <w:shd w:val="clear" w:color="auto" w:fill="FFFFFF"/>
            <w:vAlign w:val="bottom"/>
          </w:tcPr>
          <w:p w14:paraId="0F0ACE32" w14:textId="4F987D83"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10</w:t>
            </w:r>
            <w:r>
              <w:rPr>
                <w:rFonts w:eastAsia="Times New Roman"/>
                <w:color w:val="000000"/>
                <w:sz w:val="24"/>
                <w:szCs w:val="24"/>
                <w:lang w:val="en-GB" w:eastAsia="hr-HR"/>
              </w:rPr>
              <w:t>,</w:t>
            </w:r>
            <w:r w:rsidRPr="00041197">
              <w:rPr>
                <w:rFonts w:eastAsia="Times New Roman"/>
                <w:color w:val="000000"/>
                <w:sz w:val="24"/>
                <w:szCs w:val="24"/>
                <w:lang w:val="en-GB" w:eastAsia="hr-HR"/>
              </w:rPr>
              <w:t>061</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2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951DF8" w14:textId="660F0C76"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10</w:t>
            </w:r>
            <w:r>
              <w:rPr>
                <w:rFonts w:eastAsia="Times New Roman"/>
                <w:color w:val="000000"/>
                <w:sz w:val="24"/>
                <w:szCs w:val="24"/>
                <w:lang w:eastAsia="hr-HR"/>
              </w:rPr>
              <w:t>,</w:t>
            </w:r>
            <w:r w:rsidRPr="00677419">
              <w:rPr>
                <w:rFonts w:eastAsia="Times New Roman"/>
                <w:color w:val="000000"/>
                <w:sz w:val="24"/>
                <w:szCs w:val="24"/>
                <w:lang w:eastAsia="hr-HR"/>
              </w:rPr>
              <w:t>274</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6FAB89B5" w14:textId="490D1BE8" w:rsidR="000411AD" w:rsidRPr="00041197" w:rsidRDefault="000411AD" w:rsidP="000411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402103">
              <w:rPr>
                <w:rFonts w:ascii="Calibri" w:eastAsia="Times New Roman" w:hAnsi="Calibri" w:cs="Times New Roman"/>
                <w:color w:val="000000"/>
                <w:sz w:val="24"/>
                <w:szCs w:val="24"/>
                <w:lang w:val="en-GB" w:eastAsia="hr-HR"/>
              </w:rPr>
              <w:t>10</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277</w:t>
            </w:r>
            <w:r>
              <w:rPr>
                <w:rFonts w:ascii="Calibri" w:eastAsia="Times New Roman" w:hAnsi="Calibri" w:cs="Times New Roman"/>
                <w:color w:val="000000"/>
                <w:sz w:val="24"/>
                <w:szCs w:val="24"/>
                <w:lang w:val="en-GB" w:eastAsia="hr-HR"/>
              </w:rPr>
              <w:t>.</w:t>
            </w:r>
            <w:r w:rsidRPr="00402103">
              <w:rPr>
                <w:rFonts w:ascii="Calibri" w:eastAsia="Times New Roman" w:hAnsi="Calibri" w:cs="Times New Roman"/>
                <w:color w:val="000000"/>
                <w:sz w:val="24"/>
                <w:szCs w:val="24"/>
                <w:lang w:val="en-GB" w:eastAsia="hr-HR"/>
              </w:rPr>
              <w:t>1</w:t>
            </w:r>
          </w:p>
        </w:tc>
      </w:tr>
      <w:tr w:rsidR="00402103" w:rsidRPr="00041197" w14:paraId="58F26018" w14:textId="77777777" w:rsidTr="001E3F66">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760FDE4D" w14:textId="77777777" w:rsidR="00402103" w:rsidRPr="00041197" w:rsidRDefault="00402103" w:rsidP="00402103">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top w:val="nil"/>
              <w:left w:val="nil"/>
              <w:bottom w:val="single" w:sz="8" w:space="0" w:color="999999"/>
              <w:right w:val="single" w:sz="8" w:space="0" w:color="999999"/>
            </w:tcBorders>
            <w:shd w:val="clear" w:color="auto" w:fill="FFFFFF"/>
            <w:vAlign w:val="bottom"/>
          </w:tcPr>
          <w:p w14:paraId="59D01B6B"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79" w:type="dxa"/>
            <w:tcBorders>
              <w:left w:val="single" w:sz="4" w:space="0" w:color="A6A6A6" w:themeColor="background1" w:themeShade="A6"/>
            </w:tcBorders>
            <w:vAlign w:val="bottom"/>
          </w:tcPr>
          <w:p w14:paraId="1FB8C3FF"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79" w:type="dxa"/>
            <w:tcBorders>
              <w:left w:val="single" w:sz="4" w:space="0" w:color="A6A6A6" w:themeColor="background1" w:themeShade="A6"/>
            </w:tcBorders>
            <w:vAlign w:val="bottom"/>
          </w:tcPr>
          <w:p w14:paraId="0E43C53D"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402103" w:rsidRPr="00041197" w14:paraId="7EDEBC92" w14:textId="77777777" w:rsidTr="001E3F66">
        <w:trPr>
          <w:trHeight w:val="270"/>
        </w:trPr>
        <w:tc>
          <w:tcPr>
            <w:cnfStyle w:val="001000000000" w:firstRow="0" w:lastRow="0" w:firstColumn="1" w:lastColumn="0" w:oddVBand="0" w:evenVBand="0" w:oddHBand="0" w:evenHBand="0" w:firstRowFirstColumn="0" w:firstRowLastColumn="0" w:lastRowFirstColumn="0" w:lastRowLastColumn="0"/>
            <w:tcW w:w="2263" w:type="dxa"/>
          </w:tcPr>
          <w:p w14:paraId="655D55A1" w14:textId="77777777" w:rsidR="00402103" w:rsidRPr="00041197" w:rsidRDefault="00402103" w:rsidP="00402103">
            <w:pPr>
              <w:rPr>
                <w:rFonts w:ascii="Calibri" w:eastAsia="Times New Roman" w:hAnsi="Calibri" w:cs="Times New Roman"/>
                <w:b w:val="0"/>
                <w:color w:val="000000"/>
                <w:sz w:val="24"/>
                <w:szCs w:val="24"/>
                <w:lang w:val="en-GB" w:eastAsia="hr-HR"/>
              </w:rPr>
            </w:pPr>
          </w:p>
        </w:tc>
        <w:tc>
          <w:tcPr>
            <w:tcW w:w="2279" w:type="dxa"/>
            <w:tcBorders>
              <w:top w:val="nil"/>
              <w:left w:val="nil"/>
              <w:bottom w:val="single" w:sz="8" w:space="0" w:color="999999"/>
              <w:right w:val="single" w:sz="8" w:space="0" w:color="999999"/>
            </w:tcBorders>
            <w:shd w:val="clear" w:color="auto" w:fill="FFFFFF"/>
            <w:vAlign w:val="bottom"/>
          </w:tcPr>
          <w:p w14:paraId="48AAE452" w14:textId="3B2CA369"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41197">
              <w:rPr>
                <w:rFonts w:eastAsia="Times New Roman"/>
                <w:b/>
                <w:color w:val="000000"/>
                <w:sz w:val="24"/>
                <w:szCs w:val="24"/>
                <w:lang w:val="en-GB" w:eastAsia="hr-HR"/>
              </w:rPr>
              <w:t>31</w:t>
            </w:r>
            <w:r>
              <w:rPr>
                <w:rFonts w:eastAsia="Times New Roman"/>
                <w:b/>
                <w:color w:val="000000"/>
                <w:sz w:val="24"/>
                <w:szCs w:val="24"/>
                <w:lang w:val="en-GB" w:eastAsia="hr-HR"/>
              </w:rPr>
              <w:t xml:space="preserve"> March 2</w:t>
            </w:r>
            <w:r w:rsidRPr="00041197">
              <w:rPr>
                <w:rFonts w:eastAsia="Times New Roman"/>
                <w:b/>
                <w:color w:val="000000"/>
                <w:sz w:val="24"/>
                <w:szCs w:val="24"/>
                <w:lang w:val="en-GB" w:eastAsia="hr-HR"/>
              </w:rPr>
              <w:t>018</w:t>
            </w:r>
          </w:p>
        </w:tc>
        <w:tc>
          <w:tcPr>
            <w:tcW w:w="2279" w:type="dxa"/>
            <w:tcBorders>
              <w:left w:val="single" w:sz="4" w:space="0" w:color="A6A6A6" w:themeColor="background1" w:themeShade="A6"/>
              <w:bottom w:val="single" w:sz="4" w:space="0" w:color="999999" w:themeColor="text1" w:themeTint="66"/>
            </w:tcBorders>
            <w:vAlign w:val="bottom"/>
          </w:tcPr>
          <w:p w14:paraId="5F05E7AB" w14:textId="369A9950"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41197">
              <w:rPr>
                <w:rFonts w:ascii="Calibri" w:hAnsi="Calibri"/>
                <w:b/>
                <w:bCs/>
                <w:color w:val="000000"/>
                <w:sz w:val="24"/>
                <w:szCs w:val="24"/>
                <w:lang w:val="en-GB"/>
              </w:rPr>
              <w:t>31</w:t>
            </w:r>
            <w:r>
              <w:rPr>
                <w:rFonts w:ascii="Calibri" w:hAnsi="Calibri"/>
                <w:b/>
                <w:bCs/>
                <w:color w:val="000000"/>
                <w:sz w:val="24"/>
                <w:szCs w:val="24"/>
                <w:lang w:val="en-GB"/>
              </w:rPr>
              <w:t xml:space="preserve"> March </w:t>
            </w:r>
            <w:r w:rsidRPr="00041197">
              <w:rPr>
                <w:rFonts w:ascii="Calibri" w:hAnsi="Calibri"/>
                <w:b/>
                <w:bCs/>
                <w:color w:val="000000"/>
                <w:sz w:val="24"/>
                <w:szCs w:val="24"/>
                <w:lang w:val="en-GB"/>
              </w:rPr>
              <w:t>2019</w:t>
            </w:r>
          </w:p>
        </w:tc>
        <w:tc>
          <w:tcPr>
            <w:tcW w:w="2279" w:type="dxa"/>
            <w:tcBorders>
              <w:left w:val="single" w:sz="4" w:space="0" w:color="A6A6A6" w:themeColor="background1" w:themeShade="A6"/>
              <w:bottom w:val="single" w:sz="4" w:space="0" w:color="999999" w:themeColor="text1" w:themeTint="66"/>
            </w:tcBorders>
            <w:vAlign w:val="bottom"/>
          </w:tcPr>
          <w:p w14:paraId="009568B6" w14:textId="5B13C3AC"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ascii="Calibri" w:hAnsi="Calibri"/>
                <w:b/>
                <w:bCs/>
                <w:color w:val="000000"/>
                <w:sz w:val="24"/>
                <w:szCs w:val="24"/>
                <w:lang w:val="en-GB"/>
              </w:rPr>
              <w:t>31</w:t>
            </w:r>
            <w:r>
              <w:rPr>
                <w:rFonts w:ascii="Calibri" w:hAnsi="Calibri"/>
                <w:b/>
                <w:bCs/>
                <w:color w:val="000000"/>
                <w:sz w:val="24"/>
                <w:szCs w:val="24"/>
                <w:lang w:val="en-GB"/>
              </w:rPr>
              <w:t xml:space="preserve"> March </w:t>
            </w:r>
            <w:r w:rsidRPr="00041197">
              <w:rPr>
                <w:rFonts w:ascii="Calibri" w:hAnsi="Calibri"/>
                <w:b/>
                <w:bCs/>
                <w:color w:val="000000"/>
                <w:sz w:val="24"/>
                <w:szCs w:val="24"/>
                <w:lang w:val="en-GB"/>
              </w:rPr>
              <w:t>20</w:t>
            </w:r>
            <w:r>
              <w:rPr>
                <w:rFonts w:ascii="Calibri" w:hAnsi="Calibri"/>
                <w:b/>
                <w:bCs/>
                <w:color w:val="000000"/>
                <w:sz w:val="24"/>
                <w:szCs w:val="24"/>
                <w:lang w:val="en-GB"/>
              </w:rPr>
              <w:t>20</w:t>
            </w:r>
          </w:p>
        </w:tc>
      </w:tr>
      <w:tr w:rsidR="00402103" w:rsidRPr="00041197" w14:paraId="2181DB6C"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41F51E8F" w14:textId="77777777" w:rsidR="00402103" w:rsidRPr="00041197" w:rsidRDefault="00402103" w:rsidP="00402103">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income</w:t>
            </w:r>
          </w:p>
        </w:tc>
        <w:tc>
          <w:tcPr>
            <w:tcW w:w="2279" w:type="dxa"/>
            <w:tcBorders>
              <w:top w:val="nil"/>
              <w:left w:val="nil"/>
              <w:bottom w:val="single" w:sz="8" w:space="0" w:color="999999"/>
              <w:right w:val="single" w:sz="8" w:space="0" w:color="999999"/>
            </w:tcBorders>
            <w:shd w:val="clear" w:color="auto" w:fill="FFFFFF"/>
            <w:vAlign w:val="bottom"/>
          </w:tcPr>
          <w:p w14:paraId="73A21A27" w14:textId="4839FDAA"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219</w:t>
            </w:r>
            <w:r>
              <w:rPr>
                <w:rFonts w:eastAsia="Times New Roman"/>
                <w:color w:val="000000"/>
                <w:sz w:val="24"/>
                <w:szCs w:val="24"/>
                <w:lang w:val="en-GB" w:eastAsia="hr-HR"/>
              </w:rPr>
              <w:t>.</w:t>
            </w:r>
            <w:r w:rsidRPr="00041197">
              <w:rPr>
                <w:rFonts w:eastAsia="Times New Roman"/>
                <w:color w:val="000000"/>
                <w:sz w:val="24"/>
                <w:szCs w:val="24"/>
                <w:lang w:val="en-GB" w:eastAsia="hr-HR"/>
              </w:rPr>
              <w:t>6</w:t>
            </w:r>
          </w:p>
        </w:tc>
        <w:tc>
          <w:tcPr>
            <w:tcW w:w="2279" w:type="dxa"/>
            <w:tcBorders>
              <w:left w:val="single" w:sz="4" w:space="0" w:color="A6A6A6" w:themeColor="background1" w:themeShade="A6"/>
            </w:tcBorders>
            <w:vAlign w:val="bottom"/>
          </w:tcPr>
          <w:p w14:paraId="2CD251F1" w14:textId="7136C54D"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177</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4</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B9E4320" w14:textId="083784F0"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170</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3</w:t>
            </w:r>
          </w:p>
        </w:tc>
      </w:tr>
      <w:tr w:rsidR="00402103" w:rsidRPr="00041197" w14:paraId="6FD2D16E"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0DCB8BF0" w14:textId="77777777" w:rsidR="00402103" w:rsidRPr="00041197" w:rsidRDefault="00402103" w:rsidP="00402103">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expense</w:t>
            </w:r>
          </w:p>
        </w:tc>
        <w:tc>
          <w:tcPr>
            <w:tcW w:w="2279" w:type="dxa"/>
            <w:tcBorders>
              <w:top w:val="nil"/>
              <w:left w:val="nil"/>
              <w:bottom w:val="single" w:sz="8" w:space="0" w:color="999999"/>
              <w:right w:val="single" w:sz="8" w:space="0" w:color="999999"/>
            </w:tcBorders>
            <w:shd w:val="clear" w:color="auto" w:fill="FFFFFF"/>
            <w:vAlign w:val="bottom"/>
          </w:tcPr>
          <w:p w14:paraId="54C43786" w14:textId="66305BFD"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(144</w:t>
            </w:r>
            <w:r>
              <w:rPr>
                <w:rFonts w:eastAsia="Times New Roman"/>
                <w:color w:val="000000"/>
                <w:sz w:val="24"/>
                <w:szCs w:val="24"/>
                <w:lang w:val="en-GB" w:eastAsia="hr-HR"/>
              </w:rPr>
              <w:t>.</w:t>
            </w:r>
            <w:r w:rsidRPr="00041197">
              <w:rPr>
                <w:rFonts w:eastAsia="Times New Roman"/>
                <w:color w:val="000000"/>
                <w:sz w:val="24"/>
                <w:szCs w:val="24"/>
                <w:lang w:val="en-GB" w:eastAsia="hr-HR"/>
              </w:rPr>
              <w:t>6)</w:t>
            </w:r>
          </w:p>
        </w:tc>
        <w:tc>
          <w:tcPr>
            <w:tcW w:w="2279" w:type="dxa"/>
            <w:tcBorders>
              <w:left w:val="single" w:sz="4" w:space="0" w:color="A6A6A6" w:themeColor="background1" w:themeShade="A6"/>
            </w:tcBorders>
            <w:vAlign w:val="bottom"/>
          </w:tcPr>
          <w:p w14:paraId="0692F882" w14:textId="5D19DA3C"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(155</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8)</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F544B1F" w14:textId="2100D299"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148</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1</w:t>
            </w:r>
            <w:r>
              <w:rPr>
                <w:rFonts w:ascii="Calibri" w:eastAsia="Times New Roman" w:hAnsi="Calibri" w:cs="Times New Roman"/>
                <w:color w:val="000000"/>
                <w:sz w:val="24"/>
                <w:szCs w:val="24"/>
                <w:lang w:eastAsia="hr-HR"/>
              </w:rPr>
              <w:t>)</w:t>
            </w:r>
          </w:p>
        </w:tc>
      </w:tr>
      <w:tr w:rsidR="00402103" w:rsidRPr="00041197" w14:paraId="6DCC78EF"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05B95BC1" w14:textId="77777777" w:rsidR="00402103" w:rsidRPr="00041197" w:rsidRDefault="00402103" w:rsidP="00402103">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Profit</w:t>
            </w:r>
          </w:p>
        </w:tc>
        <w:tc>
          <w:tcPr>
            <w:tcW w:w="2279" w:type="dxa"/>
            <w:tcBorders>
              <w:top w:val="nil"/>
              <w:left w:val="nil"/>
              <w:bottom w:val="single" w:sz="8" w:space="0" w:color="999999"/>
              <w:right w:val="single" w:sz="8" w:space="0" w:color="999999"/>
            </w:tcBorders>
            <w:shd w:val="clear" w:color="auto" w:fill="FFFFFF"/>
            <w:vAlign w:val="bottom"/>
          </w:tcPr>
          <w:p w14:paraId="3301B915" w14:textId="07C346CB"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75</w:t>
            </w:r>
            <w:r>
              <w:rPr>
                <w:rFonts w:eastAsia="Times New Roman"/>
                <w:color w:val="000000"/>
                <w:sz w:val="24"/>
                <w:szCs w:val="24"/>
                <w:lang w:val="en-GB" w:eastAsia="hr-HR"/>
              </w:rPr>
              <w:t>.</w:t>
            </w:r>
            <w:r w:rsidRPr="00041197">
              <w:rPr>
                <w:rFonts w:eastAsia="Times New Roman"/>
                <w:color w:val="000000"/>
                <w:sz w:val="24"/>
                <w:szCs w:val="24"/>
                <w:lang w:val="en-GB" w:eastAsia="hr-HR"/>
              </w:rPr>
              <w:t>0</w:t>
            </w:r>
          </w:p>
        </w:tc>
        <w:tc>
          <w:tcPr>
            <w:tcW w:w="2279" w:type="dxa"/>
            <w:tcBorders>
              <w:left w:val="single" w:sz="4" w:space="0" w:color="A6A6A6" w:themeColor="background1" w:themeShade="A6"/>
            </w:tcBorders>
            <w:vAlign w:val="bottom"/>
          </w:tcPr>
          <w:p w14:paraId="6426166B" w14:textId="5C4E4168"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21</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6</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4370521" w14:textId="73535318"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22</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2</w:t>
            </w:r>
          </w:p>
        </w:tc>
      </w:tr>
      <w:tr w:rsidR="00402103" w:rsidRPr="00041197" w14:paraId="3F07B508"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584860A2" w14:textId="77777777" w:rsidR="00402103" w:rsidRPr="00041197" w:rsidRDefault="00402103" w:rsidP="00402103">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279" w:type="dxa"/>
            <w:tcBorders>
              <w:top w:val="nil"/>
              <w:left w:val="nil"/>
              <w:bottom w:val="single" w:sz="8" w:space="0" w:color="999999"/>
              <w:right w:val="single" w:sz="8" w:space="0" w:color="999999"/>
            </w:tcBorders>
            <w:shd w:val="clear" w:color="auto" w:fill="FFFFFF"/>
            <w:vAlign w:val="bottom"/>
          </w:tcPr>
          <w:p w14:paraId="6BB011C6"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79" w:type="dxa"/>
            <w:tcBorders>
              <w:left w:val="single" w:sz="4" w:space="0" w:color="A6A6A6" w:themeColor="background1" w:themeShade="A6"/>
            </w:tcBorders>
            <w:vAlign w:val="bottom"/>
          </w:tcPr>
          <w:p w14:paraId="5CA6BA7C"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34D1412" w14:textId="77777777"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402103" w:rsidRPr="00041197" w14:paraId="7243E433"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25B8BA1E" w14:textId="77777777" w:rsidR="00402103" w:rsidRPr="00041197" w:rsidRDefault="00402103" w:rsidP="00402103">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income</w:t>
            </w:r>
          </w:p>
        </w:tc>
        <w:tc>
          <w:tcPr>
            <w:tcW w:w="2279" w:type="dxa"/>
            <w:tcBorders>
              <w:top w:val="nil"/>
              <w:left w:val="nil"/>
              <w:bottom w:val="single" w:sz="8" w:space="0" w:color="999999"/>
              <w:right w:val="single" w:sz="8" w:space="0" w:color="999999"/>
            </w:tcBorders>
            <w:vAlign w:val="bottom"/>
          </w:tcPr>
          <w:p w14:paraId="3AC8E2F2" w14:textId="6B4162DB"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190</w:t>
            </w:r>
            <w:r>
              <w:rPr>
                <w:rFonts w:eastAsia="Times New Roman"/>
                <w:color w:val="000000"/>
                <w:sz w:val="24"/>
                <w:szCs w:val="24"/>
                <w:lang w:val="en-GB" w:eastAsia="hr-HR"/>
              </w:rPr>
              <w:t>.</w:t>
            </w:r>
            <w:r w:rsidRPr="00041197">
              <w:rPr>
                <w:rFonts w:eastAsia="Times New Roman"/>
                <w:color w:val="000000"/>
                <w:sz w:val="24"/>
                <w:szCs w:val="24"/>
                <w:lang w:val="en-GB" w:eastAsia="hr-HR"/>
              </w:rPr>
              <w:t>9</w:t>
            </w:r>
          </w:p>
        </w:tc>
        <w:tc>
          <w:tcPr>
            <w:tcW w:w="2279" w:type="dxa"/>
            <w:tcBorders>
              <w:left w:val="single" w:sz="4" w:space="0" w:color="A6A6A6" w:themeColor="background1" w:themeShade="A6"/>
            </w:tcBorders>
            <w:vAlign w:val="bottom"/>
          </w:tcPr>
          <w:p w14:paraId="47B733C8" w14:textId="5CBF40A0"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163</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3</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A4A5FA3" w14:textId="615E5661"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160</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5</w:t>
            </w:r>
          </w:p>
        </w:tc>
      </w:tr>
      <w:tr w:rsidR="00402103" w:rsidRPr="00041197" w14:paraId="08BF9243" w14:textId="77777777" w:rsidTr="008D4502">
        <w:trPr>
          <w:trHeight w:val="270"/>
        </w:trPr>
        <w:tc>
          <w:tcPr>
            <w:cnfStyle w:val="001000000000" w:firstRow="0" w:lastRow="0" w:firstColumn="1" w:lastColumn="0" w:oddVBand="0" w:evenVBand="0" w:oddHBand="0" w:evenHBand="0" w:firstRowFirstColumn="0" w:firstRowLastColumn="0" w:lastRowFirstColumn="0" w:lastRowLastColumn="0"/>
            <w:tcW w:w="2263" w:type="dxa"/>
            <w:hideMark/>
          </w:tcPr>
          <w:p w14:paraId="31967FA0" w14:textId="77777777" w:rsidR="00402103" w:rsidRPr="00041197" w:rsidRDefault="00402103" w:rsidP="00402103">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expense</w:t>
            </w:r>
          </w:p>
        </w:tc>
        <w:tc>
          <w:tcPr>
            <w:tcW w:w="2279" w:type="dxa"/>
            <w:tcBorders>
              <w:top w:val="nil"/>
              <w:left w:val="nil"/>
              <w:bottom w:val="single" w:sz="8" w:space="0" w:color="808080"/>
              <w:right w:val="single" w:sz="8" w:space="0" w:color="999999"/>
            </w:tcBorders>
            <w:shd w:val="clear" w:color="auto" w:fill="FFFFFF"/>
            <w:vAlign w:val="bottom"/>
          </w:tcPr>
          <w:p w14:paraId="75AAE3C8" w14:textId="33565C04"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(84</w:t>
            </w:r>
            <w:r>
              <w:rPr>
                <w:rFonts w:eastAsia="Times New Roman"/>
                <w:color w:val="000000"/>
                <w:sz w:val="24"/>
                <w:szCs w:val="24"/>
                <w:lang w:val="en-GB" w:eastAsia="hr-HR"/>
              </w:rPr>
              <w:t>.</w:t>
            </w:r>
            <w:r w:rsidRPr="00041197">
              <w:rPr>
                <w:rFonts w:eastAsia="Times New Roman"/>
                <w:color w:val="000000"/>
                <w:sz w:val="24"/>
                <w:szCs w:val="24"/>
                <w:lang w:val="en-GB" w:eastAsia="hr-HR"/>
              </w:rPr>
              <w:t>5)</w:t>
            </w:r>
          </w:p>
        </w:tc>
        <w:tc>
          <w:tcPr>
            <w:tcW w:w="2279" w:type="dxa"/>
            <w:tcBorders>
              <w:left w:val="single" w:sz="4" w:space="0" w:color="A6A6A6" w:themeColor="background1" w:themeShade="A6"/>
            </w:tcBorders>
            <w:vAlign w:val="bottom"/>
          </w:tcPr>
          <w:p w14:paraId="37F15483" w14:textId="20DB8809"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(81</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8)</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043EBF3" w14:textId="47E266D3"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72</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8</w:t>
            </w:r>
            <w:r>
              <w:rPr>
                <w:rFonts w:ascii="Calibri" w:eastAsia="Times New Roman" w:hAnsi="Calibri" w:cs="Times New Roman"/>
                <w:color w:val="000000"/>
                <w:sz w:val="24"/>
                <w:szCs w:val="24"/>
                <w:lang w:eastAsia="hr-HR"/>
              </w:rPr>
              <w:t>)</w:t>
            </w:r>
          </w:p>
        </w:tc>
      </w:tr>
      <w:tr w:rsidR="00402103" w:rsidRPr="00041197" w14:paraId="0D1331D5" w14:textId="77777777" w:rsidTr="008D4502">
        <w:trPr>
          <w:trHeight w:hRule="exact" w:val="324"/>
        </w:trPr>
        <w:tc>
          <w:tcPr>
            <w:cnfStyle w:val="001000000000" w:firstRow="0" w:lastRow="0" w:firstColumn="1" w:lastColumn="0" w:oddVBand="0" w:evenVBand="0" w:oddHBand="0" w:evenHBand="0" w:firstRowFirstColumn="0" w:firstRowLastColumn="0" w:lastRowFirstColumn="0" w:lastRowLastColumn="0"/>
            <w:tcW w:w="2263" w:type="dxa"/>
            <w:vAlign w:val="bottom"/>
            <w:hideMark/>
          </w:tcPr>
          <w:p w14:paraId="385AC4AB" w14:textId="77777777" w:rsidR="00402103" w:rsidRPr="00041197" w:rsidRDefault="00402103" w:rsidP="00402103">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Net</w:t>
            </w:r>
            <w:r>
              <w:rPr>
                <w:rFonts w:ascii="Calibri" w:eastAsia="Times New Roman" w:hAnsi="Calibri" w:cs="Times New Roman"/>
                <w:color w:val="000000"/>
                <w:sz w:val="24"/>
                <w:szCs w:val="24"/>
                <w:lang w:val="en-GB" w:eastAsia="hr-HR"/>
              </w:rPr>
              <w:t xml:space="preserve"> interest income</w:t>
            </w:r>
          </w:p>
        </w:tc>
        <w:tc>
          <w:tcPr>
            <w:tcW w:w="2279" w:type="dxa"/>
            <w:tcBorders>
              <w:top w:val="single" w:sz="8" w:space="0" w:color="808080"/>
              <w:left w:val="nil"/>
              <w:bottom w:val="single" w:sz="8" w:space="0" w:color="999999"/>
              <w:right w:val="single" w:sz="8" w:space="0" w:color="999999"/>
            </w:tcBorders>
            <w:shd w:val="clear" w:color="auto" w:fill="FFFFFF"/>
            <w:vAlign w:val="bottom"/>
          </w:tcPr>
          <w:p w14:paraId="0D37B408" w14:textId="5EDF9D64"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bCs/>
                <w:color w:val="000000"/>
                <w:sz w:val="24"/>
                <w:szCs w:val="24"/>
                <w:lang w:val="en-GB" w:eastAsia="hr-HR"/>
              </w:rPr>
              <w:t>106</w:t>
            </w:r>
            <w:r>
              <w:rPr>
                <w:rFonts w:eastAsia="Times New Roman"/>
                <w:bCs/>
                <w:color w:val="000000"/>
                <w:sz w:val="24"/>
                <w:szCs w:val="24"/>
                <w:lang w:val="en-GB" w:eastAsia="hr-HR"/>
              </w:rPr>
              <w:t>.</w:t>
            </w:r>
            <w:r w:rsidRPr="00041197">
              <w:rPr>
                <w:rFonts w:eastAsia="Times New Roman"/>
                <w:bCs/>
                <w:color w:val="000000"/>
                <w:sz w:val="24"/>
                <w:szCs w:val="24"/>
                <w:lang w:val="en-GB" w:eastAsia="hr-HR"/>
              </w:rPr>
              <w:t>4</w:t>
            </w:r>
          </w:p>
        </w:tc>
        <w:tc>
          <w:tcPr>
            <w:tcW w:w="2279" w:type="dxa"/>
            <w:tcBorders>
              <w:left w:val="single" w:sz="4" w:space="0" w:color="A6A6A6" w:themeColor="background1" w:themeShade="A6"/>
            </w:tcBorders>
            <w:vAlign w:val="bottom"/>
          </w:tcPr>
          <w:p w14:paraId="2D025D91" w14:textId="4F551070"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041197">
              <w:rPr>
                <w:rFonts w:ascii="Calibri" w:eastAsia="Times New Roman" w:hAnsi="Calibri" w:cs="Times New Roman"/>
                <w:color w:val="000000"/>
                <w:sz w:val="24"/>
                <w:szCs w:val="24"/>
                <w:lang w:val="en-GB" w:eastAsia="hr-HR"/>
              </w:rPr>
              <w:t>81</w:t>
            </w:r>
            <w:r>
              <w:rPr>
                <w:rFonts w:ascii="Calibri" w:eastAsia="Times New Roman" w:hAnsi="Calibri" w:cs="Times New Roman"/>
                <w:color w:val="000000"/>
                <w:sz w:val="24"/>
                <w:szCs w:val="24"/>
                <w:lang w:val="en-GB" w:eastAsia="hr-HR"/>
              </w:rPr>
              <w:t>.</w:t>
            </w:r>
            <w:r w:rsidRPr="00041197">
              <w:rPr>
                <w:rFonts w:ascii="Calibri" w:eastAsia="Times New Roman" w:hAnsi="Calibri" w:cs="Times New Roman"/>
                <w:color w:val="000000"/>
                <w:sz w:val="24"/>
                <w:szCs w:val="24"/>
                <w:lang w:val="en-GB" w:eastAsia="hr-HR"/>
              </w:rPr>
              <w:t>5</w:t>
            </w:r>
          </w:p>
        </w:tc>
        <w:tc>
          <w:tcPr>
            <w:tcW w:w="2279"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ECC422A" w14:textId="44A01C03" w:rsidR="00402103" w:rsidRPr="00041197" w:rsidRDefault="00402103" w:rsidP="004021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87</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7</w:t>
            </w:r>
          </w:p>
        </w:tc>
      </w:tr>
    </w:tbl>
    <w:p w14:paraId="346B736C"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937D52C" w14:textId="77777777" w:rsidR="00236FE9" w:rsidRPr="00041197" w:rsidRDefault="00236FE9"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14:paraId="43FA31C9" w14:textId="60A3A7AC" w:rsidR="001607DE" w:rsidRDefault="001607DE"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sidR="005609E5">
        <w:rPr>
          <w:rFonts w:eastAsia="Times New Roman" w:cs="Calibri"/>
          <w:b/>
          <w:caps/>
          <w:noProof/>
          <w:spacing w:val="-3"/>
          <w:sz w:val="26"/>
          <w:szCs w:val="26"/>
          <w:lang w:eastAsia="hr-HR"/>
        </w:rPr>
        <w:drawing>
          <wp:inline distT="0" distB="0" distL="0" distR="0" wp14:anchorId="69D457CB" wp14:editId="685A8F0D">
            <wp:extent cx="3042285" cy="221297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r w:rsidR="005609E5">
        <w:rPr>
          <w:rFonts w:eastAsia="Times New Roman" w:cs="Calibri"/>
          <w:b/>
          <w:caps/>
          <w:noProof/>
          <w:spacing w:val="-3"/>
          <w:sz w:val="26"/>
          <w:szCs w:val="26"/>
          <w:lang w:eastAsia="hr-HR"/>
        </w:rPr>
        <w:drawing>
          <wp:inline distT="0" distB="0" distL="0" distR="0" wp14:anchorId="72EA4D29" wp14:editId="68A0171D">
            <wp:extent cx="3042285" cy="221297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p>
    <w:p w14:paraId="30C79597" w14:textId="77777777" w:rsidR="005609E5"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7054B5E5" w14:textId="6FE9FF7D" w:rsidR="001607DE"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noProof/>
          <w:spacing w:val="-3"/>
          <w:sz w:val="26"/>
          <w:szCs w:val="26"/>
          <w:lang w:eastAsia="hr-HR"/>
        </w:rPr>
        <w:drawing>
          <wp:inline distT="0" distB="0" distL="0" distR="0" wp14:anchorId="0B93F5A7" wp14:editId="639C1966">
            <wp:extent cx="3200874"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839" cy="2291689"/>
                    </a:xfrm>
                    <a:prstGeom prst="rect">
                      <a:avLst/>
                    </a:prstGeom>
                    <a:noFill/>
                  </pic:spPr>
                </pic:pic>
              </a:graphicData>
            </a:graphic>
          </wp:inline>
        </w:drawing>
      </w:r>
      <w:r>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30C689C2" wp14:editId="43148D49">
            <wp:extent cx="3107055" cy="22905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71" cy="2298531"/>
                    </a:xfrm>
                    <a:prstGeom prst="rect">
                      <a:avLst/>
                    </a:prstGeom>
                    <a:noFill/>
                  </pic:spPr>
                </pic:pic>
              </a:graphicData>
            </a:graphic>
          </wp:inline>
        </w:drawing>
      </w:r>
    </w:p>
    <w:p w14:paraId="7CD31623" w14:textId="368FFBD1" w:rsidR="001607DE" w:rsidRPr="001607DE" w:rsidRDefault="001607DE"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p>
    <w:p w14:paraId="2DE9503C" w14:textId="7846B243" w:rsidR="007A3C54" w:rsidRDefault="007A3C54"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4B31A734" w14:textId="77777777" w:rsidR="00DB6E3A" w:rsidRPr="00041197" w:rsidRDefault="00DB6E3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7E1873F2"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31 March </w:t>
      </w:r>
      <w:r w:rsidR="001101C0" w:rsidRPr="00041197">
        <w:rPr>
          <w:rFonts w:cstheme="minorHAnsi"/>
          <w:sz w:val="24"/>
          <w:szCs w:val="24"/>
          <w:lang w:val="en-GB"/>
        </w:rPr>
        <w:t>20</w:t>
      </w:r>
      <w:r w:rsidR="00C02F4E">
        <w:rPr>
          <w:rFonts w:cstheme="minorHAnsi"/>
          <w:sz w:val="24"/>
          <w:szCs w:val="24"/>
          <w:lang w:val="en-GB"/>
        </w:rPr>
        <w:t>20</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5D71A4" w:rsidRPr="00041197">
        <w:rPr>
          <w:rFonts w:cstheme="minorHAnsi"/>
          <w:sz w:val="24"/>
          <w:szCs w:val="24"/>
          <w:lang w:val="en-GB"/>
        </w:rPr>
        <w:t>2</w:t>
      </w:r>
      <w:r w:rsidR="00C66DD7">
        <w:rPr>
          <w:rFonts w:cstheme="minorHAnsi"/>
          <w:sz w:val="24"/>
          <w:szCs w:val="24"/>
          <w:lang w:val="en-GB"/>
        </w:rPr>
        <w:t>2.2</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7F8FB113"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31 March </w:t>
      </w:r>
      <w:r>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914021" w:rsidRPr="00041197">
        <w:rPr>
          <w:rFonts w:cstheme="minorHAnsi"/>
          <w:sz w:val="24"/>
          <w:szCs w:val="24"/>
          <w:lang w:val="en-GB"/>
        </w:rPr>
        <w:t>170.3</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691C7C" w:rsidRPr="00041197">
        <w:rPr>
          <w:rFonts w:cstheme="minorHAnsi"/>
          <w:sz w:val="24"/>
          <w:szCs w:val="24"/>
          <w:lang w:val="en-GB"/>
        </w:rPr>
        <w:t>1</w:t>
      </w:r>
      <w:r w:rsidR="00C66DD7">
        <w:rPr>
          <w:rFonts w:cstheme="minorHAnsi"/>
          <w:sz w:val="24"/>
          <w:szCs w:val="24"/>
          <w:lang w:val="en-GB"/>
        </w:rPr>
        <w:t>48</w:t>
      </w:r>
      <w:r>
        <w:rPr>
          <w:rFonts w:cstheme="minorHAnsi"/>
          <w:sz w:val="24"/>
          <w:szCs w:val="24"/>
          <w:lang w:val="en-GB"/>
        </w:rPr>
        <w:t>.</w:t>
      </w:r>
      <w:r w:rsidR="00C66DD7">
        <w:rPr>
          <w:rFonts w:cstheme="minorHAnsi"/>
          <w:sz w:val="24"/>
          <w:szCs w:val="24"/>
          <w:lang w:val="en-GB"/>
        </w:rPr>
        <w:t>1</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41148582"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Pr>
          <w:rFonts w:cstheme="minorHAnsi"/>
          <w:sz w:val="24"/>
          <w:szCs w:val="24"/>
          <w:lang w:val="en-GB"/>
        </w:rPr>
        <w:t>decreased by</w:t>
      </w:r>
      <w:r w:rsidR="00794772" w:rsidRPr="00041197">
        <w:rPr>
          <w:rFonts w:cstheme="minorHAnsi"/>
          <w:sz w:val="24"/>
          <w:szCs w:val="24"/>
          <w:lang w:val="en-GB"/>
        </w:rPr>
        <w:t xml:space="preserve"> </w:t>
      </w:r>
      <w:r w:rsidR="00C66DD7">
        <w:rPr>
          <w:rFonts w:cstheme="minorHAnsi"/>
          <w:sz w:val="24"/>
          <w:szCs w:val="24"/>
          <w:lang w:val="en-GB"/>
        </w:rPr>
        <w:t>4</w:t>
      </w:r>
      <w:r>
        <w:rPr>
          <w:rFonts w:cstheme="minorHAnsi"/>
          <w:sz w:val="24"/>
          <w:szCs w:val="24"/>
          <w:lang w:val="en-GB"/>
        </w:rPr>
        <w:t>.</w:t>
      </w:r>
      <w:r w:rsidR="00C66DD7">
        <w:rPr>
          <w:rFonts w:cstheme="minorHAnsi"/>
          <w:sz w:val="24"/>
          <w:szCs w:val="24"/>
          <w:lang w:val="en-GB"/>
        </w:rPr>
        <w:t>0</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 xml:space="preserve">whereas total expenses </w:t>
      </w:r>
      <w:r w:rsidR="00C66DD7">
        <w:rPr>
          <w:rFonts w:cstheme="minorHAnsi"/>
          <w:sz w:val="24"/>
          <w:szCs w:val="24"/>
          <w:lang w:val="en-GB"/>
        </w:rPr>
        <w:t>decreased</w:t>
      </w:r>
      <w:r w:rsidRPr="0005777B">
        <w:rPr>
          <w:rFonts w:cstheme="minorHAnsi"/>
          <w:sz w:val="24"/>
          <w:szCs w:val="24"/>
          <w:lang w:val="en-GB"/>
        </w:rPr>
        <w:t xml:space="preserve"> by </w:t>
      </w:r>
      <w:r w:rsidR="00C66DD7">
        <w:rPr>
          <w:rFonts w:cstheme="minorHAnsi"/>
          <w:sz w:val="24"/>
          <w:szCs w:val="24"/>
          <w:lang w:val="en-GB"/>
        </w:rPr>
        <w:t>4</w:t>
      </w:r>
      <w:r>
        <w:rPr>
          <w:rFonts w:cstheme="minorHAnsi"/>
          <w:sz w:val="24"/>
          <w:szCs w:val="24"/>
          <w:lang w:val="en-GB"/>
        </w:rPr>
        <w:t>.</w:t>
      </w:r>
      <w:r w:rsidR="00C66DD7">
        <w:rPr>
          <w:rFonts w:cstheme="minorHAnsi"/>
          <w:sz w:val="24"/>
          <w:szCs w:val="24"/>
          <w:lang w:val="en-GB"/>
        </w:rPr>
        <w:t>9</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10024ACD"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9D6018" w:rsidRPr="00041197">
        <w:rPr>
          <w:rFonts w:cstheme="minorHAnsi"/>
          <w:sz w:val="24"/>
          <w:szCs w:val="24"/>
          <w:lang w:val="en-GB"/>
        </w:rPr>
        <w:t>9</w:t>
      </w:r>
      <w:r w:rsidR="00C66DD7">
        <w:rPr>
          <w:rFonts w:cstheme="minorHAnsi"/>
          <w:sz w:val="24"/>
          <w:szCs w:val="24"/>
          <w:lang w:val="en-GB"/>
        </w:rPr>
        <w:t>4</w:t>
      </w:r>
      <w:r>
        <w:rPr>
          <w:rFonts w:cstheme="minorHAnsi"/>
          <w:sz w:val="24"/>
          <w:szCs w:val="24"/>
          <w:lang w:val="en-GB"/>
        </w:rPr>
        <w:t>.</w:t>
      </w:r>
      <w:r w:rsidR="00C66DD7">
        <w:rPr>
          <w:rFonts w:cstheme="minorHAnsi"/>
          <w:sz w:val="24"/>
          <w:szCs w:val="24"/>
          <w:lang w:val="en-GB"/>
        </w:rPr>
        <w:t>2</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77D95B38"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The major part of total expenses, i.e.</w:t>
      </w:r>
      <w:r>
        <w:rPr>
          <w:rFonts w:cstheme="minorHAnsi"/>
          <w:sz w:val="24"/>
          <w:szCs w:val="24"/>
          <w:lang w:val="en-GB"/>
        </w:rPr>
        <w:t xml:space="preserve"> </w:t>
      </w:r>
      <w:r w:rsidR="00C66DD7">
        <w:rPr>
          <w:rFonts w:cstheme="minorHAnsi"/>
          <w:sz w:val="24"/>
          <w:szCs w:val="24"/>
          <w:lang w:val="en-GB"/>
        </w:rPr>
        <w:t>49</w:t>
      </w:r>
      <w:r>
        <w:rPr>
          <w:rFonts w:cstheme="minorHAnsi"/>
          <w:sz w:val="24"/>
          <w:szCs w:val="24"/>
          <w:lang w:val="en-GB"/>
        </w:rPr>
        <w:t>.</w:t>
      </w:r>
      <w:r w:rsidR="00C66DD7">
        <w:rPr>
          <w:rFonts w:cstheme="minorHAnsi"/>
          <w:sz w:val="24"/>
          <w:szCs w:val="24"/>
          <w:lang w:val="en-GB"/>
        </w:rPr>
        <w:t>2</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2040412C"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operating expenses in the period 1 January – 31 March </w:t>
      </w:r>
      <w:r w:rsidR="001101C0" w:rsidRPr="00041197">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EB224C" w:rsidRPr="00041197">
        <w:rPr>
          <w:rFonts w:cstheme="minorHAnsi"/>
          <w:sz w:val="24"/>
          <w:szCs w:val="24"/>
          <w:lang w:val="en-GB"/>
        </w:rPr>
        <w:t>3</w:t>
      </w:r>
      <w:r w:rsidR="00C66DD7">
        <w:rPr>
          <w:rFonts w:cstheme="minorHAnsi"/>
          <w:sz w:val="24"/>
          <w:szCs w:val="24"/>
          <w:lang w:val="en-GB"/>
        </w:rPr>
        <w:t>8</w:t>
      </w:r>
      <w:r>
        <w:rPr>
          <w:rFonts w:cstheme="minorHAnsi"/>
          <w:sz w:val="24"/>
          <w:szCs w:val="24"/>
          <w:lang w:val="en-GB"/>
        </w:rPr>
        <w:t>.</w:t>
      </w:r>
      <w:r w:rsidR="00C66DD7">
        <w:rPr>
          <w:rFonts w:cstheme="minorHAnsi"/>
          <w:sz w:val="24"/>
          <w:szCs w:val="24"/>
          <w:lang w:val="en-GB"/>
        </w:rPr>
        <w:t>1</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7ABD3A33" w:rsidR="00DB5770" w:rsidRPr="00DB5770" w:rsidRDefault="00DB5770" w:rsidP="00DB5770">
      <w:pPr>
        <w:jc w:val="both"/>
        <w:rPr>
          <w:sz w:val="24"/>
          <w:szCs w:val="24"/>
          <w:lang w:val="en-GB"/>
        </w:rPr>
      </w:pPr>
      <w:r w:rsidRPr="00DB5770">
        <w:rPr>
          <w:sz w:val="24"/>
          <w:szCs w:val="24"/>
          <w:lang w:val="en-GB"/>
        </w:rPr>
        <w:t>On 31 March 20</w:t>
      </w:r>
      <w:r w:rsidR="00C66DD7">
        <w:rPr>
          <w:sz w:val="24"/>
          <w:szCs w:val="24"/>
          <w:lang w:val="en-GB"/>
        </w:rPr>
        <w:t>20</w:t>
      </w:r>
      <w:r w:rsidRPr="00DB5770">
        <w:rPr>
          <w:sz w:val="24"/>
          <w:szCs w:val="24"/>
          <w:lang w:val="en-GB"/>
        </w:rPr>
        <w:t>, the Group had 3</w:t>
      </w:r>
      <w:r w:rsidR="00C66DD7">
        <w:rPr>
          <w:sz w:val="24"/>
          <w:szCs w:val="24"/>
          <w:lang w:val="en-GB"/>
        </w:rPr>
        <w:t>94</w:t>
      </w:r>
      <w:r w:rsidRPr="00DB5770">
        <w:rPr>
          <w:sz w:val="24"/>
          <w:szCs w:val="24"/>
          <w:lang w:val="en-GB"/>
        </w:rPr>
        <w:t xml:space="preserve"> employees (on 31 March 201</w:t>
      </w:r>
      <w:r w:rsidR="00C66DD7">
        <w:rPr>
          <w:sz w:val="24"/>
          <w:szCs w:val="24"/>
          <w:lang w:val="en-GB"/>
        </w:rPr>
        <w:t>9</w:t>
      </w:r>
      <w:r w:rsidRPr="00DB5770">
        <w:rPr>
          <w:sz w:val="24"/>
          <w:szCs w:val="24"/>
          <w:lang w:val="en-GB"/>
        </w:rPr>
        <w:t>: 3</w:t>
      </w:r>
      <w:r w:rsidR="00C66DD7">
        <w:rPr>
          <w:sz w:val="24"/>
          <w:szCs w:val="24"/>
          <w:lang w:val="en-GB"/>
        </w:rPr>
        <w:t>87</w:t>
      </w:r>
      <w:r w:rsidRPr="00DB5770">
        <w:rPr>
          <w:sz w:val="24"/>
          <w:szCs w:val="24"/>
          <w:lang w:val="en-GB"/>
        </w:rPr>
        <w:t xml:space="preserve"> 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0233354B"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26</w:t>
      </w:r>
      <w:r>
        <w:rPr>
          <w:rFonts w:cstheme="minorHAnsi"/>
          <w:sz w:val="24"/>
          <w:szCs w:val="24"/>
          <w:lang w:val="en-GB"/>
        </w:rPr>
        <w:t>,</w:t>
      </w:r>
      <w:r w:rsidR="00C66DD7">
        <w:rPr>
          <w:rFonts w:cstheme="minorHAnsi"/>
          <w:sz w:val="24"/>
          <w:szCs w:val="24"/>
          <w:lang w:val="en-GB"/>
        </w:rPr>
        <w:t>662</w:t>
      </w:r>
      <w:r>
        <w:rPr>
          <w:rFonts w:cstheme="minorHAnsi"/>
          <w:sz w:val="24"/>
          <w:szCs w:val="24"/>
          <w:lang w:val="en-GB"/>
        </w:rPr>
        <w:t>.</w:t>
      </w:r>
      <w:r w:rsidR="00C66DD7">
        <w:rPr>
          <w:rFonts w:cstheme="minorHAnsi"/>
          <w:sz w:val="24"/>
          <w:szCs w:val="24"/>
          <w:lang w:val="en-GB"/>
        </w:rPr>
        <w:t>0</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a</w:t>
      </w:r>
      <w:r w:rsidR="00630BEF">
        <w:rPr>
          <w:rFonts w:cstheme="minorHAnsi"/>
          <w:sz w:val="24"/>
          <w:szCs w:val="24"/>
          <w:lang w:val="en-GB"/>
        </w:rPr>
        <w:t>n</w:t>
      </w:r>
      <w:r>
        <w:rPr>
          <w:rFonts w:cstheme="minorHAnsi"/>
          <w:sz w:val="24"/>
          <w:szCs w:val="24"/>
          <w:lang w:val="en-GB"/>
        </w:rPr>
        <w:t xml:space="preserve"> </w:t>
      </w:r>
      <w:r w:rsidR="00630BEF">
        <w:rPr>
          <w:rFonts w:cstheme="minorHAnsi"/>
          <w:sz w:val="24"/>
          <w:szCs w:val="24"/>
          <w:lang w:val="en-GB"/>
        </w:rPr>
        <w:t>increase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C66DD7">
        <w:rPr>
          <w:rFonts w:cstheme="minorHAnsi"/>
          <w:sz w:val="24"/>
          <w:szCs w:val="24"/>
          <w:lang w:val="en-GB"/>
        </w:rPr>
        <w:t>0</w:t>
      </w:r>
      <w:r w:rsidR="002C3634">
        <w:rPr>
          <w:rFonts w:cstheme="minorHAnsi"/>
          <w:sz w:val="24"/>
          <w:szCs w:val="24"/>
          <w:lang w:val="en-GB"/>
        </w:rPr>
        <w:t>.</w:t>
      </w:r>
      <w:r w:rsidR="00C66DD7">
        <w:rPr>
          <w:rFonts w:cstheme="minorHAnsi"/>
          <w:sz w:val="24"/>
          <w:szCs w:val="24"/>
          <w:lang w:val="en-GB"/>
        </w:rPr>
        <w:t>7</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282B3CA0"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88</w:t>
      </w:r>
      <w:r>
        <w:rPr>
          <w:rFonts w:cstheme="minorHAnsi"/>
          <w:sz w:val="24"/>
          <w:szCs w:val="24"/>
          <w:lang w:val="en-GB"/>
        </w:rPr>
        <w:t>.</w:t>
      </w:r>
      <w:r w:rsidR="00C51E2A" w:rsidRPr="00041197">
        <w:rPr>
          <w:rFonts w:cstheme="minorHAnsi"/>
          <w:sz w:val="24"/>
          <w:szCs w:val="24"/>
          <w:lang w:val="en-GB"/>
        </w:rPr>
        <w:t>1</w:t>
      </w:r>
      <w:r w:rsidR="00D3254D" w:rsidRPr="00041197">
        <w:rPr>
          <w:rFonts w:cstheme="minorHAnsi"/>
          <w:sz w:val="24"/>
          <w:szCs w:val="24"/>
          <w:lang w:val="en-GB"/>
        </w:rPr>
        <w:t xml:space="preserve"> 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64780AEE"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31 March </w:t>
      </w:r>
      <w:r>
        <w:rPr>
          <w:rFonts w:eastAsia="Times New Roman" w:cs="Calibri"/>
          <w:spacing w:val="-3"/>
          <w:sz w:val="24"/>
          <w:szCs w:val="24"/>
          <w:lang w:val="en-GB" w:eastAsia="hr-HR"/>
        </w:rPr>
        <w:t>20</w:t>
      </w:r>
      <w:r w:rsidR="00C66DD7">
        <w:rPr>
          <w:rFonts w:eastAsia="Times New Roman" w:cs="Calibri"/>
          <w:spacing w:val="-3"/>
          <w:sz w:val="24"/>
          <w:szCs w:val="24"/>
          <w:lang w:val="en-GB" w:eastAsia="hr-HR"/>
        </w:rPr>
        <w:t>20</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26</w:t>
      </w:r>
      <w:r>
        <w:rPr>
          <w:rFonts w:eastAsia="Times New Roman" w:cs="Calibri"/>
          <w:spacing w:val="-3"/>
          <w:sz w:val="24"/>
          <w:szCs w:val="24"/>
          <w:lang w:val="en-GB" w:eastAsia="hr-HR"/>
        </w:rPr>
        <w:t>,</w:t>
      </w:r>
      <w:r w:rsidR="00C66DD7">
        <w:rPr>
          <w:rFonts w:eastAsia="Times New Roman" w:cs="Calibri"/>
          <w:spacing w:val="-3"/>
          <w:sz w:val="24"/>
          <w:szCs w:val="24"/>
          <w:lang w:val="en-GB" w:eastAsia="hr-HR"/>
        </w:rPr>
        <w:t>662</w:t>
      </w:r>
      <w:r>
        <w:rPr>
          <w:rFonts w:eastAsia="Times New Roman" w:cs="Calibri"/>
          <w:spacing w:val="-3"/>
          <w:sz w:val="24"/>
          <w:szCs w:val="24"/>
          <w:lang w:val="en-GB" w:eastAsia="hr-HR"/>
        </w:rPr>
        <w:t>.</w:t>
      </w:r>
      <w:r w:rsidR="00C66DD7">
        <w:rPr>
          <w:rFonts w:eastAsia="Times New Roman" w:cs="Calibri"/>
          <w:spacing w:val="-3"/>
          <w:sz w:val="24"/>
          <w:szCs w:val="24"/>
          <w:lang w:val="en-GB" w:eastAsia="hr-HR"/>
        </w:rPr>
        <w:t>0</w:t>
      </w:r>
      <w:r w:rsidR="001C3F5F" w:rsidRPr="00041197">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16</w:t>
      </w:r>
      <w:r>
        <w:rPr>
          <w:rFonts w:eastAsia="Times New Roman" w:cs="Calibri"/>
          <w:spacing w:val="-3"/>
          <w:sz w:val="24"/>
          <w:szCs w:val="24"/>
          <w:lang w:val="en-GB" w:eastAsia="hr-HR"/>
        </w:rPr>
        <w:t>,</w:t>
      </w:r>
      <w:r w:rsidR="00C66DD7">
        <w:rPr>
          <w:rFonts w:eastAsia="Times New Roman" w:cs="Calibri"/>
          <w:spacing w:val="-3"/>
          <w:sz w:val="24"/>
          <w:szCs w:val="24"/>
          <w:lang w:val="en-GB" w:eastAsia="hr-HR"/>
        </w:rPr>
        <w:t>384</w:t>
      </w:r>
      <w:r>
        <w:rPr>
          <w:rFonts w:eastAsia="Times New Roman" w:cs="Calibri"/>
          <w:spacing w:val="-3"/>
          <w:sz w:val="24"/>
          <w:szCs w:val="24"/>
          <w:lang w:val="en-GB" w:eastAsia="hr-HR"/>
        </w:rPr>
        <w:t>.</w:t>
      </w:r>
      <w:r w:rsidR="00C66DD7">
        <w:rPr>
          <w:rFonts w:eastAsia="Times New Roman" w:cs="Calibri"/>
          <w:spacing w:val="-3"/>
          <w:sz w:val="24"/>
          <w:szCs w:val="24"/>
          <w:lang w:val="en-GB" w:eastAsia="hr-HR"/>
        </w:rPr>
        <w:t>9</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C66DD7">
        <w:rPr>
          <w:rFonts w:eastAsia="Times New Roman" w:cs="Calibri"/>
          <w:spacing w:val="-3"/>
          <w:sz w:val="24"/>
          <w:szCs w:val="24"/>
          <w:lang w:val="en-GB" w:eastAsia="hr-HR"/>
        </w:rPr>
        <w:t>1</w:t>
      </w:r>
      <w:r>
        <w:rPr>
          <w:rFonts w:eastAsia="Times New Roman" w:cs="Calibri"/>
          <w:spacing w:val="-3"/>
          <w:sz w:val="24"/>
          <w:szCs w:val="24"/>
          <w:lang w:val="en-GB" w:eastAsia="hr-HR"/>
        </w:rPr>
        <w:t>.</w:t>
      </w:r>
      <w:r w:rsidR="00C66DD7">
        <w:rPr>
          <w:rFonts w:eastAsia="Times New Roman" w:cs="Calibri"/>
          <w:spacing w:val="-3"/>
          <w:sz w:val="24"/>
          <w:szCs w:val="24"/>
          <w:lang w:val="en-GB" w:eastAsia="hr-HR"/>
        </w:rPr>
        <w:t>5</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06D7F312"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DE700B" w:rsidRPr="00041197">
        <w:rPr>
          <w:rFonts w:cstheme="minorHAnsi"/>
          <w:sz w:val="24"/>
          <w:szCs w:val="24"/>
          <w:lang w:val="en-GB"/>
        </w:rPr>
        <w:t>5</w:t>
      </w:r>
      <w:r w:rsidR="00C66DD7">
        <w:rPr>
          <w:rFonts w:cstheme="minorHAnsi"/>
          <w:sz w:val="24"/>
          <w:szCs w:val="24"/>
          <w:lang w:val="en-GB"/>
        </w:rPr>
        <w:t>9</w:t>
      </w:r>
      <w:r>
        <w:rPr>
          <w:rFonts w:cstheme="minorHAnsi"/>
          <w:sz w:val="24"/>
          <w:szCs w:val="24"/>
          <w:lang w:val="en-GB"/>
        </w:rPr>
        <w:t>.</w:t>
      </w:r>
      <w:r w:rsidR="00C66DD7">
        <w:rPr>
          <w:rFonts w:cstheme="minorHAnsi"/>
          <w:sz w:val="24"/>
          <w:szCs w:val="24"/>
          <w:lang w:val="en-GB"/>
        </w:rPr>
        <w:t>2</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and bonds payable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04A1B94E" w:rsidR="003358AA" w:rsidRPr="00041197" w:rsidRDefault="002C3634" w:rsidP="0065688C">
      <w:pPr>
        <w:tabs>
          <w:tab w:val="left" w:pos="1204"/>
        </w:tabs>
        <w:jc w:val="both"/>
        <w:rPr>
          <w:rFonts w:cstheme="minorHAnsi"/>
          <w:sz w:val="24"/>
          <w:szCs w:val="24"/>
          <w:lang w:val="en-GB"/>
        </w:rPr>
        <w:sectPr w:rsidR="003358AA" w:rsidRPr="00041197"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C66DD7">
        <w:rPr>
          <w:rFonts w:cstheme="minorHAnsi"/>
          <w:sz w:val="24"/>
          <w:szCs w:val="24"/>
          <w:lang w:val="en-GB"/>
        </w:rPr>
        <w:t>277</w:t>
      </w:r>
      <w:r>
        <w:rPr>
          <w:rFonts w:cstheme="minorHAnsi"/>
          <w:sz w:val="24"/>
          <w:szCs w:val="24"/>
          <w:lang w:val="en-GB"/>
        </w:rPr>
        <w:t>.</w:t>
      </w:r>
      <w:r w:rsidR="00C66DD7">
        <w:rPr>
          <w:rFonts w:cstheme="minorHAnsi"/>
          <w:sz w:val="24"/>
          <w:szCs w:val="24"/>
          <w:lang w:val="en-GB"/>
        </w:rPr>
        <w:t>1</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C66DD7">
        <w:rPr>
          <w:rFonts w:cstheme="minorHAnsi"/>
          <w:sz w:val="24"/>
          <w:szCs w:val="24"/>
          <w:lang w:val="en-GB"/>
        </w:rPr>
        <w:t>8</w:t>
      </w:r>
      <w:r>
        <w:rPr>
          <w:rFonts w:cstheme="minorHAnsi"/>
          <w:sz w:val="24"/>
          <w:szCs w:val="24"/>
          <w:lang w:val="en-GB"/>
        </w:rPr>
        <w:t>.</w:t>
      </w:r>
      <w:r w:rsidR="00C66DD7">
        <w:rPr>
          <w:rFonts w:cstheme="minorHAnsi"/>
          <w:sz w:val="24"/>
          <w:szCs w:val="24"/>
          <w:lang w:val="en-GB"/>
        </w:rPr>
        <w:t>5</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7BB296D" w14:textId="77777777" w:rsidR="007866A7" w:rsidRPr="00041197" w:rsidRDefault="007866A7" w:rsidP="00C23C95">
      <w:pPr>
        <w:tabs>
          <w:tab w:val="left" w:pos="1204"/>
        </w:tabs>
        <w:rPr>
          <w:rFonts w:cstheme="minorHAnsi"/>
          <w:sz w:val="24"/>
          <w:szCs w:val="24"/>
          <w:lang w:val="en-GB"/>
        </w:rPr>
      </w:pPr>
    </w:p>
    <w:p w14:paraId="22310933" w14:textId="77777777" w:rsidR="00F449AE" w:rsidRPr="00041197" w:rsidRDefault="00F449AE" w:rsidP="00C23C95">
      <w:pPr>
        <w:tabs>
          <w:tab w:val="left" w:pos="1204"/>
        </w:tabs>
        <w:rPr>
          <w:rFonts w:cstheme="minorHAnsi"/>
          <w:sz w:val="24"/>
          <w:szCs w:val="24"/>
          <w:lang w:val="en-GB"/>
        </w:rPr>
      </w:pPr>
    </w:p>
    <w:p w14:paraId="74B0E72C" w14:textId="3F6E0644" w:rsidR="001607DE" w:rsidRPr="001607DE" w:rsidRDefault="005609E5" w:rsidP="001607DE">
      <w:pPr>
        <w:spacing w:after="0" w:line="240" w:lineRule="auto"/>
        <w:ind w:left="-284" w:right="-285"/>
        <w:jc w:val="both"/>
        <w:rPr>
          <w:rFonts w:eastAsia="Times New Roman" w:cs="Calibri"/>
          <w:b/>
          <w:spacing w:val="-3"/>
          <w:sz w:val="24"/>
          <w:szCs w:val="24"/>
          <w:u w:val="single"/>
          <w:lang w:eastAsia="hr-HR"/>
        </w:rPr>
      </w:pPr>
      <w:r>
        <w:rPr>
          <w:rFonts w:cstheme="minorHAnsi"/>
          <w:noProof/>
          <w:sz w:val="24"/>
          <w:szCs w:val="24"/>
        </w:rPr>
        <w:drawing>
          <wp:inline distT="0" distB="0" distL="0" distR="0" wp14:anchorId="620203DE" wp14:editId="5D463B44">
            <wp:extent cx="2818874" cy="3924000"/>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8874" cy="3924000"/>
                    </a:xfrm>
                    <a:prstGeom prst="rect">
                      <a:avLst/>
                    </a:prstGeom>
                    <a:noFill/>
                  </pic:spPr>
                </pic:pic>
              </a:graphicData>
            </a:graphic>
          </wp:inline>
        </w:drawing>
      </w:r>
      <w:r>
        <w:rPr>
          <w:rFonts w:cstheme="minorHAnsi"/>
          <w:sz w:val="24"/>
          <w:szCs w:val="24"/>
        </w:rPr>
        <w:t xml:space="preserve">    </w:t>
      </w:r>
      <w:r w:rsidR="001607DE" w:rsidRPr="001607DE">
        <w:rPr>
          <w:rFonts w:cstheme="minorHAnsi"/>
          <w:sz w:val="24"/>
          <w:szCs w:val="24"/>
        </w:rPr>
        <w:t xml:space="preserve">  </w:t>
      </w:r>
      <w:r>
        <w:rPr>
          <w:rFonts w:cstheme="minorHAnsi"/>
          <w:sz w:val="24"/>
          <w:szCs w:val="24"/>
        </w:rPr>
        <w:t xml:space="preserve"> </w:t>
      </w:r>
      <w:r w:rsidR="001607DE" w:rsidRPr="001607DE">
        <w:rPr>
          <w:rFonts w:cstheme="minorHAnsi"/>
          <w:sz w:val="24"/>
          <w:szCs w:val="24"/>
        </w:rPr>
        <w:t xml:space="preserve"> </w:t>
      </w:r>
      <w:r>
        <w:rPr>
          <w:rFonts w:cstheme="minorHAnsi"/>
          <w:noProof/>
          <w:sz w:val="24"/>
          <w:szCs w:val="24"/>
        </w:rPr>
        <w:drawing>
          <wp:inline distT="0" distB="0" distL="0" distR="0" wp14:anchorId="01B76777" wp14:editId="491CA006">
            <wp:extent cx="2820542" cy="392400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0542" cy="3924000"/>
                    </a:xfrm>
                    <a:prstGeom prst="rect">
                      <a:avLst/>
                    </a:prstGeom>
                    <a:noFill/>
                  </pic:spPr>
                </pic:pic>
              </a:graphicData>
            </a:graphic>
          </wp:inline>
        </w:drawing>
      </w:r>
      <w:r w:rsidR="001607DE" w:rsidRPr="001607DE">
        <w:rPr>
          <w:rFonts w:cstheme="minorHAnsi"/>
          <w:sz w:val="24"/>
          <w:szCs w:val="24"/>
        </w:rPr>
        <w:t xml:space="preserve">      </w:t>
      </w:r>
    </w:p>
    <w:p w14:paraId="41A17FBD" w14:textId="4922524E" w:rsidR="001607DE" w:rsidRPr="001607DE" w:rsidRDefault="001607DE" w:rsidP="001607DE">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02B32360" w14:textId="1AF9A17B" w:rsidR="00C11727" w:rsidRPr="00041197" w:rsidRDefault="00DE5B2C" w:rsidP="001C6D63">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drawing>
          <wp:inline distT="0" distB="0" distL="0" distR="0" wp14:anchorId="1BB5AB1B" wp14:editId="2C727569">
            <wp:extent cx="2824805" cy="3924000"/>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4805" cy="3924000"/>
                    </a:xfrm>
                    <a:prstGeom prst="rect">
                      <a:avLst/>
                    </a:prstGeom>
                    <a:noFill/>
                  </pic:spPr>
                </pic:pic>
              </a:graphicData>
            </a:graphic>
          </wp:inline>
        </w:drawing>
      </w:r>
      <w:r w:rsidR="001607DE" w:rsidRPr="001607DE">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t xml:space="preserve">      </w:t>
      </w:r>
      <w:r w:rsidR="001607DE" w:rsidRPr="001607DE">
        <w:rPr>
          <w:rFonts w:eastAsia="Times New Roman" w:cs="Calibri"/>
          <w:b/>
          <w:noProof/>
          <w:spacing w:val="-3"/>
          <w:sz w:val="24"/>
          <w:szCs w:val="24"/>
          <w:lang w:eastAsia="hr-HR"/>
        </w:rPr>
        <w:t xml:space="preserve">   </w:t>
      </w:r>
      <w:r w:rsidR="005609E5">
        <w:rPr>
          <w:rFonts w:eastAsia="Times New Roman" w:cs="Calibri"/>
          <w:b/>
          <w:noProof/>
          <w:spacing w:val="-3"/>
          <w:sz w:val="24"/>
          <w:szCs w:val="24"/>
          <w:lang w:eastAsia="hr-HR"/>
        </w:rPr>
        <w:drawing>
          <wp:inline distT="0" distB="0" distL="0" distR="0" wp14:anchorId="55901D1B" wp14:editId="708F3C47">
            <wp:extent cx="2810800" cy="3924000"/>
            <wp:effectExtent l="0" t="0" r="889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0800" cy="3924000"/>
                    </a:xfrm>
                    <a:prstGeom prst="rect">
                      <a:avLst/>
                    </a:prstGeom>
                    <a:noFill/>
                  </pic:spPr>
                </pic:pic>
              </a:graphicData>
            </a:graphic>
          </wp:inline>
        </w:drawing>
      </w:r>
      <w:r w:rsidR="001607DE" w:rsidRPr="001607DE">
        <w:rPr>
          <w:rFonts w:eastAsia="Times New Roman" w:cs="Calibri"/>
          <w:b/>
          <w:noProof/>
          <w:spacing w:val="-3"/>
          <w:sz w:val="24"/>
          <w:szCs w:val="24"/>
          <w:lang w:eastAsia="hr-HR"/>
        </w:rPr>
        <w:t xml:space="preserve">        </w:t>
      </w:r>
    </w:p>
    <w:p w14:paraId="23408705" w14:textId="0D75F57F"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ebts 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7777777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commitments 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1"/>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2"/>
          <w:pgSz w:w="11906" w:h="16838" w:code="9"/>
          <w:pgMar w:top="596" w:right="1133" w:bottom="1417" w:left="1417" w:header="709" w:footer="709" w:gutter="0"/>
          <w:cols w:space="708"/>
          <w:titlePg/>
          <w:docGrid w:linePitch="360"/>
        </w:sectPr>
      </w:pPr>
    </w:p>
    <w:p w14:paraId="4F1629B1" w14:textId="77777777" w:rsidR="00A37829" w:rsidRPr="00395073" w:rsidRDefault="00A37829" w:rsidP="00A37829">
      <w:pPr>
        <w:keepNext/>
        <w:spacing w:after="0" w:line="240" w:lineRule="auto"/>
        <w:jc w:val="center"/>
        <w:outlineLvl w:val="1"/>
        <w:rPr>
          <w:rFonts w:ascii="Calibri" w:hAnsi="Calibri" w:cs="Calibri"/>
          <w:b/>
          <w:bCs/>
          <w:sz w:val="24"/>
          <w:szCs w:val="24"/>
          <w:lang w:val="en-GB" w:eastAsia="x-none"/>
        </w:rPr>
      </w:pPr>
      <w:bookmarkStart w:id="1" w:name="_Toc477261950"/>
      <w:r w:rsidRPr="00395073">
        <w:rPr>
          <w:rFonts w:ascii="Calibri" w:hAnsi="Calibri" w:cs="Calibri"/>
          <w:b/>
          <w:bCs/>
          <w:sz w:val="24"/>
          <w:szCs w:val="24"/>
          <w:lang w:val="en-GB" w:eastAsia="x-none"/>
        </w:rPr>
        <w:lastRenderedPageBreak/>
        <w:t>OVERVIEW OF FINANCIAL PERFORMANCE OF HBOR</w:t>
      </w:r>
      <w:bookmarkEnd w:id="1"/>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3ECC2E26"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893743" w:rsidRPr="00041197">
        <w:rPr>
          <w:rFonts w:cstheme="minorHAnsi"/>
          <w:spacing w:val="-3"/>
          <w:sz w:val="24"/>
          <w:szCs w:val="24"/>
          <w:lang w:val="en-GB"/>
        </w:rPr>
        <w:t>1</w:t>
      </w:r>
      <w:r>
        <w:rPr>
          <w:rFonts w:cstheme="minorHAnsi"/>
          <w:spacing w:val="-3"/>
          <w:sz w:val="24"/>
          <w:szCs w:val="24"/>
          <w:lang w:val="en-GB"/>
        </w:rPr>
        <w:t xml:space="preserve"> March </w:t>
      </w:r>
      <w:r w:rsidR="00BF17D9" w:rsidRPr="00041197">
        <w:rPr>
          <w:rFonts w:cstheme="minorHAnsi"/>
          <w:spacing w:val="-3"/>
          <w:sz w:val="24"/>
          <w:szCs w:val="24"/>
          <w:lang w:val="en-GB"/>
        </w:rPr>
        <w:t>20</w:t>
      </w:r>
      <w:r w:rsidR="00630BEF">
        <w:rPr>
          <w:rFonts w:cstheme="minorHAnsi"/>
          <w:spacing w:val="-3"/>
          <w:sz w:val="24"/>
          <w:szCs w:val="24"/>
          <w:lang w:val="en-GB"/>
        </w:rPr>
        <w:t>20</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720F3F" w:rsidRPr="00041197">
        <w:rPr>
          <w:rFonts w:cstheme="minorHAnsi"/>
          <w:spacing w:val="-3"/>
          <w:sz w:val="24"/>
          <w:szCs w:val="24"/>
          <w:lang w:val="en-GB"/>
        </w:rPr>
        <w:t>1</w:t>
      </w:r>
      <w:r w:rsidR="00630BEF">
        <w:rPr>
          <w:rFonts w:cstheme="minorHAnsi"/>
          <w:spacing w:val="-3"/>
          <w:sz w:val="24"/>
          <w:szCs w:val="24"/>
          <w:lang w:val="en-GB"/>
        </w:rPr>
        <w:t>67</w:t>
      </w:r>
      <w:r>
        <w:rPr>
          <w:rFonts w:cstheme="minorHAnsi"/>
          <w:spacing w:val="-3"/>
          <w:sz w:val="24"/>
          <w:szCs w:val="24"/>
          <w:lang w:val="en-GB"/>
        </w:rPr>
        <w:t>.</w:t>
      </w:r>
      <w:r w:rsidR="00630BEF">
        <w:rPr>
          <w:rFonts w:cstheme="minorHAnsi"/>
          <w:spacing w:val="-3"/>
          <w:sz w:val="24"/>
          <w:szCs w:val="24"/>
          <w:lang w:val="en-GB"/>
        </w:rPr>
        <w:t>7</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720F3F" w:rsidRPr="00041197">
        <w:rPr>
          <w:rFonts w:cstheme="minorHAnsi"/>
          <w:spacing w:val="-3"/>
          <w:sz w:val="24"/>
          <w:szCs w:val="24"/>
          <w:lang w:val="en-GB"/>
        </w:rPr>
        <w:t>1</w:t>
      </w:r>
      <w:r w:rsidR="00630BEF">
        <w:rPr>
          <w:rFonts w:cstheme="minorHAnsi"/>
          <w:spacing w:val="-3"/>
          <w:sz w:val="24"/>
          <w:szCs w:val="24"/>
          <w:lang w:val="en-GB"/>
        </w:rPr>
        <w:t>45</w:t>
      </w:r>
      <w:r>
        <w:rPr>
          <w:rFonts w:cstheme="minorHAnsi"/>
          <w:spacing w:val="-3"/>
          <w:sz w:val="24"/>
          <w:szCs w:val="24"/>
          <w:lang w:val="en-GB"/>
        </w:rPr>
        <w:t>.</w:t>
      </w:r>
      <w:r w:rsidR="00630BEF">
        <w:rPr>
          <w:rFonts w:cstheme="minorHAnsi"/>
          <w:spacing w:val="-3"/>
          <w:sz w:val="24"/>
          <w:szCs w:val="24"/>
          <w:lang w:val="en-GB"/>
        </w:rPr>
        <w:t>9</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720F3F" w:rsidRPr="00041197">
        <w:rPr>
          <w:rFonts w:cstheme="minorHAnsi"/>
          <w:spacing w:val="-3"/>
          <w:sz w:val="24"/>
          <w:szCs w:val="24"/>
          <w:lang w:val="en-GB"/>
        </w:rPr>
        <w:t>21</w:t>
      </w:r>
      <w:r>
        <w:rPr>
          <w:rFonts w:cstheme="minorHAnsi"/>
          <w:spacing w:val="-3"/>
          <w:sz w:val="24"/>
          <w:szCs w:val="24"/>
          <w:lang w:val="en-GB"/>
        </w:rPr>
        <w:t>.</w:t>
      </w:r>
      <w:r w:rsidR="00630BEF">
        <w:rPr>
          <w:rFonts w:cstheme="minorHAnsi"/>
          <w:spacing w:val="-3"/>
          <w:sz w:val="24"/>
          <w:szCs w:val="24"/>
          <w:lang w:val="en-GB"/>
        </w:rPr>
        <w:t>8</w:t>
      </w:r>
      <w:r w:rsidR="00BF17D9" w:rsidRPr="00041197">
        <w:rPr>
          <w:rFonts w:cstheme="minorHAnsi"/>
          <w:spacing w:val="-3"/>
          <w:sz w:val="24"/>
          <w:szCs w:val="24"/>
          <w:lang w:val="en-GB"/>
        </w:rPr>
        <w:t xml:space="preserve"> 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966632">
        <w:rPr>
          <w:rFonts w:cstheme="minorHAnsi"/>
          <w:spacing w:val="-3"/>
          <w:sz w:val="24"/>
          <w:szCs w:val="24"/>
          <w:lang w:val="en-GB"/>
        </w:rPr>
        <w:t>in</w:t>
      </w:r>
      <w:r w:rsidRPr="00395073">
        <w:rPr>
          <w:rFonts w:cstheme="minorHAnsi"/>
          <w:spacing w:val="-3"/>
          <w:sz w:val="24"/>
          <w:szCs w:val="24"/>
          <w:lang w:val="en-GB"/>
        </w:rPr>
        <w:t xml:space="preserve">creased by HRK </w:t>
      </w:r>
      <w:r w:rsidR="00966632">
        <w:rPr>
          <w:rFonts w:cstheme="minorHAnsi"/>
          <w:spacing w:val="-3"/>
          <w:sz w:val="24"/>
          <w:szCs w:val="24"/>
          <w:lang w:val="en-GB"/>
        </w:rPr>
        <w:t>0</w:t>
      </w:r>
      <w:r>
        <w:rPr>
          <w:rFonts w:cstheme="minorHAnsi"/>
          <w:spacing w:val="-3"/>
          <w:sz w:val="24"/>
          <w:szCs w:val="24"/>
          <w:lang w:val="en-GB"/>
        </w:rPr>
        <w:t>.</w:t>
      </w:r>
      <w:r w:rsidR="00966632">
        <w:rPr>
          <w:rFonts w:cstheme="minorHAnsi"/>
          <w:spacing w:val="-3"/>
          <w:sz w:val="24"/>
          <w:szCs w:val="24"/>
          <w:lang w:val="en-GB"/>
        </w:rPr>
        <w:t>5</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compared with the profit generated in the same period last year, i.e. by </w:t>
      </w:r>
      <w:r w:rsidR="00966632">
        <w:rPr>
          <w:rFonts w:cstheme="minorHAnsi"/>
          <w:spacing w:val="-3"/>
          <w:sz w:val="24"/>
          <w:szCs w:val="24"/>
          <w:lang w:val="en-GB"/>
        </w:rPr>
        <w:t>2</w:t>
      </w:r>
      <w:r>
        <w:rPr>
          <w:rFonts w:cstheme="minorHAnsi"/>
          <w:spacing w:val="-3"/>
          <w:sz w:val="24"/>
          <w:szCs w:val="24"/>
          <w:lang w:val="en-GB"/>
        </w:rPr>
        <w:t>.</w:t>
      </w:r>
      <w:r w:rsidR="00966632">
        <w:rPr>
          <w:rFonts w:cstheme="minorHAnsi"/>
          <w:spacing w:val="-3"/>
          <w:sz w:val="24"/>
          <w:szCs w:val="24"/>
          <w:lang w:val="en-GB"/>
        </w:rPr>
        <w:t>3</w:t>
      </w:r>
      <w:r w:rsidR="00FE06F1" w:rsidRPr="00041197">
        <w:rPr>
          <w:rFonts w:cstheme="minorHAnsi"/>
          <w:spacing w:val="-3"/>
          <w:sz w:val="24"/>
          <w:szCs w:val="24"/>
          <w:lang w:val="en-GB"/>
        </w:rPr>
        <w:t xml:space="preserve"> </w:t>
      </w:r>
      <w:r w:rsidR="009E3641" w:rsidRPr="00041197">
        <w:rPr>
          <w:rFonts w:cstheme="minorHAnsi"/>
          <w:spacing w:val="-3"/>
          <w:sz w:val="24"/>
          <w:szCs w:val="24"/>
          <w:lang w:val="en-GB"/>
        </w:rPr>
        <w:t>p</w:t>
      </w:r>
      <w:r>
        <w:rPr>
          <w:rFonts w:cstheme="minorHAnsi"/>
          <w:spacing w:val="-3"/>
          <w:sz w:val="24"/>
          <w:szCs w:val="24"/>
          <w:lang w:val="en-GB"/>
        </w:rPr>
        <w:t>ercent</w:t>
      </w:r>
      <w:r w:rsidR="00BF17D9" w:rsidRPr="00041197">
        <w:rPr>
          <w:rFonts w:cstheme="minorHAnsi"/>
          <w:spacing w:val="-3"/>
          <w:sz w:val="24"/>
          <w:szCs w:val="24"/>
          <w:lang w:val="en-GB"/>
        </w:rPr>
        <w:t>.</w:t>
      </w:r>
    </w:p>
    <w:p w14:paraId="584F49AA"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74C9EB1A" w14:textId="4617E3B8" w:rsidR="00BF17D9" w:rsidRPr="00041197" w:rsidRDefault="004861F7" w:rsidP="00BF17D9">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increase in profit in the reporting period 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 decrease in total </w:t>
      </w:r>
      <w:r>
        <w:rPr>
          <w:sz w:val="24"/>
          <w:szCs w:val="24"/>
          <w:lang w:val="en"/>
        </w:rPr>
        <w:t>income</w:t>
      </w:r>
      <w:r w:rsidRPr="004861F7">
        <w:rPr>
          <w:sz w:val="24"/>
          <w:szCs w:val="24"/>
          <w:lang w:val="en"/>
        </w:rPr>
        <w:t xml:space="preserve"> by HRK 7.1 million and a decrease in total expenses by HRK 7.6 million.</w:t>
      </w:r>
      <w:r w:rsidR="001A41FE" w:rsidRPr="00041197">
        <w:rPr>
          <w:rFonts w:cstheme="minorHAnsi"/>
          <w:spacing w:val="-3"/>
          <w:sz w:val="24"/>
          <w:szCs w:val="24"/>
          <w:lang w:val="en-GB"/>
        </w:rPr>
        <w:t xml:space="preserve"> </w:t>
      </w:r>
      <w:r w:rsidR="003D5E90" w:rsidRPr="00395073">
        <w:rPr>
          <w:rFonts w:cstheme="minorHAnsi"/>
          <w:spacing w:val="-3"/>
          <w:sz w:val="24"/>
          <w:szCs w:val="24"/>
          <w:lang w:val="en-GB"/>
        </w:rPr>
        <w:t xml:space="preserve">The circumstances that affected the financial result achieved in the </w:t>
      </w:r>
      <w:r w:rsidR="003D5E90">
        <w:rPr>
          <w:rFonts w:cstheme="minorHAnsi"/>
          <w:spacing w:val="-3"/>
          <w:sz w:val="24"/>
          <w:szCs w:val="24"/>
          <w:lang w:val="en-GB"/>
        </w:rPr>
        <w:t xml:space="preserve">three-month reporting period </w:t>
      </w:r>
      <w:r w:rsidR="00BF17D9" w:rsidRPr="00041197">
        <w:rPr>
          <w:rFonts w:cstheme="minorHAnsi"/>
          <w:spacing w:val="-3"/>
          <w:sz w:val="24"/>
          <w:szCs w:val="24"/>
          <w:lang w:val="en-GB"/>
        </w:rPr>
        <w:t>20</w:t>
      </w:r>
      <w:r>
        <w:rPr>
          <w:rFonts w:cstheme="minorHAnsi"/>
          <w:spacing w:val="-3"/>
          <w:sz w:val="24"/>
          <w:szCs w:val="24"/>
          <w:lang w:val="en-GB"/>
        </w:rPr>
        <w:t>20</w:t>
      </w:r>
      <w:r w:rsidR="003D5E90">
        <w:rPr>
          <w:rFonts w:cstheme="minorHAnsi"/>
          <w:spacing w:val="-3"/>
          <w:sz w:val="24"/>
          <w:szCs w:val="24"/>
          <w:lang w:val="en-GB"/>
        </w:rPr>
        <w:t xml:space="preserve"> compared to the </w:t>
      </w:r>
      <w:r w:rsidR="003D5E90"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201</w:t>
      </w:r>
      <w:r>
        <w:rPr>
          <w:rFonts w:cstheme="minorHAnsi"/>
          <w:spacing w:val="-3"/>
          <w:sz w:val="24"/>
          <w:szCs w:val="24"/>
          <w:lang w:val="en-GB"/>
        </w:rPr>
        <w:t>9</w:t>
      </w:r>
      <w:r w:rsidR="003D5E90">
        <w:rPr>
          <w:rFonts w:cstheme="minorHAnsi"/>
          <w:spacing w:val="-3"/>
          <w:sz w:val="24"/>
          <w:szCs w:val="24"/>
          <w:lang w:val="en-GB"/>
        </w:rPr>
        <w:t xml:space="preserve"> are</w:t>
      </w:r>
      <w:r w:rsidR="00BF17D9" w:rsidRPr="00041197">
        <w:rPr>
          <w:rFonts w:cstheme="minorHAnsi"/>
          <w:spacing w:val="-3"/>
          <w:sz w:val="24"/>
          <w:szCs w:val="24"/>
          <w:lang w:val="en-GB"/>
        </w:rPr>
        <w:t>:</w:t>
      </w:r>
    </w:p>
    <w:p w14:paraId="014D3751" w14:textId="6CC2645A" w:rsidR="0059334C" w:rsidRPr="00041197" w:rsidRDefault="003D5E90" w:rsidP="00BF17D9">
      <w:pPr>
        <w:pStyle w:val="ListParagraph"/>
        <w:numPr>
          <w:ilvl w:val="0"/>
          <w:numId w:val="13"/>
        </w:numPr>
        <w:tabs>
          <w:tab w:val="left" w:pos="-720"/>
          <w:tab w:val="left" w:pos="709"/>
        </w:tabs>
        <w:suppressAutoHyphens/>
        <w:ind w:left="709" w:hanging="283"/>
        <w:jc w:val="both"/>
        <w:rPr>
          <w:rFonts w:cstheme="minorHAnsi"/>
          <w:spacing w:val="-3"/>
          <w:lang w:val="en-GB"/>
        </w:rPr>
      </w:pPr>
      <w:r w:rsidRPr="00395073">
        <w:rPr>
          <w:rFonts w:asciiTheme="minorHAnsi" w:hAnsiTheme="minorHAnsi" w:cstheme="minorHAnsi"/>
          <w:bCs/>
          <w:spacing w:val="-3"/>
          <w:lang w:val="en-GB"/>
        </w:rPr>
        <w:t xml:space="preserve">decrease in interest income of HRK </w:t>
      </w:r>
      <w:r w:rsidR="00FD4C02" w:rsidRPr="00041197">
        <w:rPr>
          <w:rFonts w:asciiTheme="minorHAnsi" w:hAnsiTheme="minorHAnsi" w:cstheme="minorHAnsi"/>
          <w:bCs/>
          <w:spacing w:val="-3"/>
          <w:lang w:val="en-GB"/>
        </w:rPr>
        <w:t>2</w:t>
      </w:r>
      <w:r>
        <w:rPr>
          <w:rFonts w:asciiTheme="minorHAnsi" w:hAnsiTheme="minorHAnsi" w:cstheme="minorHAnsi"/>
          <w:bCs/>
          <w:spacing w:val="-3"/>
          <w:lang w:val="en-GB"/>
        </w:rPr>
        <w:t>.</w:t>
      </w:r>
      <w:r w:rsidR="004861F7">
        <w:rPr>
          <w:rFonts w:asciiTheme="minorHAnsi" w:hAnsiTheme="minorHAnsi" w:cstheme="minorHAnsi"/>
          <w:bCs/>
          <w:spacing w:val="-3"/>
          <w:lang w:val="en-GB"/>
        </w:rPr>
        <w:t>8</w:t>
      </w:r>
      <w:r w:rsidR="0059334C" w:rsidRPr="00041197">
        <w:rPr>
          <w:rFonts w:asciiTheme="minorHAnsi" w:hAnsiTheme="minorHAnsi" w:cstheme="minorHAnsi"/>
          <w:bCs/>
          <w:spacing w:val="-3"/>
          <w:lang w:val="en-GB"/>
        </w:rPr>
        <w:t xml:space="preserve"> mil</w:t>
      </w:r>
      <w:r>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i.e. by</w:t>
      </w:r>
      <w:r w:rsidR="00B81116" w:rsidRPr="00041197">
        <w:rPr>
          <w:rFonts w:asciiTheme="minorHAnsi" w:hAnsiTheme="minorHAnsi" w:cstheme="minorHAnsi"/>
          <w:bCs/>
          <w:spacing w:val="-3"/>
          <w:lang w:val="en-GB"/>
        </w:rPr>
        <w:t xml:space="preserve"> 1</w:t>
      </w:r>
      <w:r>
        <w:rPr>
          <w:rFonts w:asciiTheme="minorHAnsi" w:hAnsiTheme="minorHAnsi" w:cstheme="minorHAnsi"/>
          <w:bCs/>
          <w:spacing w:val="-3"/>
          <w:lang w:val="en-GB"/>
        </w:rPr>
        <w:t>.</w:t>
      </w:r>
      <w:r w:rsidR="004861F7">
        <w:rPr>
          <w:rFonts w:asciiTheme="minorHAnsi" w:hAnsiTheme="minorHAnsi" w:cstheme="minorHAnsi"/>
          <w:bCs/>
          <w:spacing w:val="-3"/>
          <w:lang w:val="en-GB"/>
        </w:rPr>
        <w:t>7</w:t>
      </w:r>
      <w:r w:rsidR="00B81116" w:rsidRPr="00041197">
        <w:rPr>
          <w:rFonts w:asciiTheme="minorHAnsi" w:hAnsiTheme="minorHAnsi" w:cstheme="minorHAnsi"/>
          <w:bCs/>
          <w:spacing w:val="-3"/>
          <w:lang w:val="en-GB"/>
        </w:rPr>
        <w:t xml:space="preserve"> p</w:t>
      </w:r>
      <w:r>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0A4FBD13" w14:textId="72676913" w:rsidR="00DB7995" w:rsidRDefault="003D5E90"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 xml:space="preserve">decrease in interest expenses </w:t>
      </w:r>
      <w:r>
        <w:rPr>
          <w:rFonts w:asciiTheme="minorHAnsi" w:hAnsiTheme="minorHAnsi" w:cstheme="minorHAnsi"/>
          <w:spacing w:val="-3"/>
          <w:lang w:val="en-GB"/>
        </w:rPr>
        <w:t>of</w:t>
      </w:r>
      <w:r w:rsidRPr="00395073">
        <w:rPr>
          <w:rFonts w:asciiTheme="minorHAnsi" w:hAnsiTheme="minorHAnsi" w:cstheme="minorHAnsi"/>
          <w:spacing w:val="-3"/>
          <w:lang w:val="en-GB"/>
        </w:rPr>
        <w:t xml:space="preserve"> HRK </w:t>
      </w:r>
      <w:r w:rsidR="004861F7">
        <w:rPr>
          <w:rFonts w:asciiTheme="minorHAnsi" w:hAnsiTheme="minorHAnsi" w:cstheme="minorHAnsi"/>
          <w:spacing w:val="-3"/>
          <w:lang w:val="en-GB"/>
        </w:rPr>
        <w:t>9</w:t>
      </w:r>
      <w:r>
        <w:rPr>
          <w:rFonts w:asciiTheme="minorHAnsi" w:hAnsiTheme="minorHAnsi" w:cstheme="minorHAnsi"/>
          <w:spacing w:val="-3"/>
          <w:lang w:val="en-GB"/>
        </w:rPr>
        <w:t>.</w:t>
      </w:r>
      <w:r w:rsidR="004861F7">
        <w:rPr>
          <w:rFonts w:asciiTheme="minorHAnsi" w:hAnsiTheme="minorHAnsi" w:cstheme="minorHAnsi"/>
          <w:spacing w:val="-3"/>
          <w:lang w:val="en-GB"/>
        </w:rPr>
        <w:t>1</w:t>
      </w:r>
      <w:r w:rsidR="00DB7995" w:rsidRPr="00041197">
        <w:rPr>
          <w:rFonts w:asciiTheme="minorHAnsi" w:hAnsiTheme="minorHAnsi" w:cstheme="minorHAnsi"/>
          <w:spacing w:val="-3"/>
          <w:lang w:val="en-GB"/>
        </w:rPr>
        <w:t xml:space="preserve"> mil</w:t>
      </w:r>
      <w:r>
        <w:rPr>
          <w:rFonts w:asciiTheme="minorHAnsi" w:hAnsiTheme="minorHAnsi" w:cstheme="minorHAnsi"/>
          <w:spacing w:val="-3"/>
          <w:lang w:val="en-GB"/>
        </w:rPr>
        <w:t>lion, i.e. by</w:t>
      </w:r>
      <w:r w:rsidR="00DB7995" w:rsidRPr="00041197">
        <w:rPr>
          <w:rFonts w:asciiTheme="minorHAnsi" w:hAnsiTheme="minorHAnsi" w:cstheme="minorHAnsi"/>
          <w:spacing w:val="-3"/>
          <w:lang w:val="en-GB"/>
        </w:rPr>
        <w:t xml:space="preserve"> </w:t>
      </w:r>
      <w:r w:rsidR="004861F7">
        <w:rPr>
          <w:rFonts w:asciiTheme="minorHAnsi" w:hAnsiTheme="minorHAnsi" w:cstheme="minorHAnsi"/>
          <w:spacing w:val="-3"/>
          <w:lang w:val="en-GB"/>
        </w:rPr>
        <w:t>11.</w:t>
      </w:r>
      <w:r w:rsidR="00FD4C02" w:rsidRPr="00041197">
        <w:rPr>
          <w:rFonts w:asciiTheme="minorHAnsi" w:hAnsiTheme="minorHAnsi" w:cstheme="minorHAnsi"/>
          <w:spacing w:val="-3"/>
          <w:lang w:val="en-GB"/>
        </w:rPr>
        <w:t>1</w:t>
      </w:r>
      <w:r w:rsidR="00FD0B63" w:rsidRPr="00041197">
        <w:rPr>
          <w:rFonts w:asciiTheme="minorHAnsi" w:hAnsiTheme="minorHAnsi" w:cstheme="minorHAnsi"/>
          <w:spacing w:val="-3"/>
          <w:lang w:val="en-GB"/>
        </w:rPr>
        <w:t xml:space="preserve"> </w:t>
      </w:r>
      <w:r w:rsidR="00DB7995" w:rsidRPr="00041197">
        <w:rPr>
          <w:rFonts w:asciiTheme="minorHAnsi" w:hAnsiTheme="minorHAnsi" w:cstheme="minorHAnsi"/>
          <w:spacing w:val="-3"/>
          <w:lang w:val="en-GB"/>
        </w:rPr>
        <w:t>p</w:t>
      </w:r>
      <w:r>
        <w:rPr>
          <w:rFonts w:asciiTheme="minorHAnsi" w:hAnsiTheme="minorHAnsi" w:cstheme="minorHAnsi"/>
          <w:spacing w:val="-3"/>
          <w:lang w:val="en-GB"/>
        </w:rPr>
        <w:t>ercent</w:t>
      </w:r>
      <w:r w:rsidR="004861F7">
        <w:rPr>
          <w:rFonts w:asciiTheme="minorHAnsi" w:hAnsiTheme="minorHAnsi" w:cstheme="minorHAnsi"/>
          <w:spacing w:val="-3"/>
          <w:lang w:val="en-GB"/>
        </w:rPr>
        <w:t>,</w:t>
      </w:r>
    </w:p>
    <w:p w14:paraId="0436E904" w14:textId="72F2ED58" w:rsidR="004861F7" w:rsidRDefault="004861F7"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decrease in net income from fees and commissions of HRK 1.7 million, i.e. by 25.4 percent,</w:t>
      </w:r>
    </w:p>
    <w:p w14:paraId="6C884319" w14:textId="40BF2CDC" w:rsidR="004861F7" w:rsidRPr="00990EF1" w:rsidRDefault="00990EF1"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990EF1">
        <w:rPr>
          <w:rFonts w:asciiTheme="minorHAnsi" w:hAnsiTheme="minorHAnsi" w:cstheme="minorHAnsi"/>
          <w:lang w:val="en"/>
        </w:rPr>
        <w:t>realization of expenses from financial activities in the amount of HRK 19.2 million, while in the same period last year revenues from financial activities in the amount of HRK 3.4 million were realized,</w:t>
      </w:r>
    </w:p>
    <w:p w14:paraId="27F7F0E5" w14:textId="2E65032A" w:rsidR="006571D0" w:rsidRPr="00041197" w:rsidRDefault="00990EF1" w:rsidP="002C3634">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de</w:t>
      </w:r>
      <w:r w:rsidR="00781556" w:rsidRPr="00395073">
        <w:rPr>
          <w:rFonts w:asciiTheme="minorHAnsi" w:hAnsiTheme="minorHAnsi" w:cstheme="minorHAnsi"/>
          <w:spacing w:val="-3"/>
          <w:lang w:val="en-GB"/>
        </w:rPr>
        <w:t>crease in losses from impairment and provisions in the amount</w:t>
      </w:r>
      <w:r w:rsidR="00781556">
        <w:rPr>
          <w:rFonts w:asciiTheme="minorHAnsi" w:hAnsiTheme="minorHAnsi" w:cstheme="minorHAnsi"/>
          <w:spacing w:val="-3"/>
          <w:lang w:val="en-GB"/>
        </w:rPr>
        <w:t xml:space="preserve"> of</w:t>
      </w:r>
      <w:r w:rsidR="00781556" w:rsidRPr="00395073">
        <w:rPr>
          <w:rFonts w:asciiTheme="minorHAnsi" w:hAnsiTheme="minorHAnsi" w:cstheme="minorHAnsi"/>
          <w:spacing w:val="-3"/>
          <w:lang w:val="en-GB"/>
        </w:rPr>
        <w:t xml:space="preserve"> </w:t>
      </w:r>
      <w:r w:rsidR="00781556">
        <w:rPr>
          <w:rFonts w:asciiTheme="minorHAnsi" w:hAnsiTheme="minorHAnsi" w:cstheme="minorHAnsi"/>
          <w:spacing w:val="-3"/>
          <w:lang w:val="en-GB"/>
        </w:rPr>
        <w:t xml:space="preserve">HRK </w:t>
      </w:r>
      <w:r>
        <w:rPr>
          <w:rFonts w:asciiTheme="minorHAnsi" w:hAnsiTheme="minorHAnsi" w:cstheme="minorHAnsi"/>
          <w:spacing w:val="-3"/>
          <w:lang w:val="en-GB"/>
        </w:rPr>
        <w:t>18</w:t>
      </w:r>
      <w:r w:rsidR="00781556">
        <w:rPr>
          <w:rFonts w:asciiTheme="minorHAnsi" w:hAnsiTheme="minorHAnsi" w:cstheme="minorHAnsi"/>
          <w:spacing w:val="-3"/>
          <w:lang w:val="en-GB"/>
        </w:rPr>
        <w:t>.</w:t>
      </w:r>
      <w:r>
        <w:rPr>
          <w:rFonts w:asciiTheme="minorHAnsi" w:hAnsiTheme="minorHAnsi" w:cstheme="minorHAnsi"/>
          <w:spacing w:val="-3"/>
          <w:lang w:val="en-GB"/>
        </w:rPr>
        <w:t>4</w:t>
      </w:r>
      <w:r w:rsidR="006571D0" w:rsidRPr="002A10E9">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p>
    <w:p w14:paraId="6DE13AE2" w14:textId="148D240E" w:rsidR="00B81116" w:rsidRPr="00041197" w:rsidRDefault="00781556">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D14621">
        <w:rPr>
          <w:rFonts w:asciiTheme="minorHAnsi" w:hAnsiTheme="minorHAnsi" w:cstheme="minorHAnsi"/>
          <w:spacing w:val="-3"/>
          <w:lang w:val="en-GB"/>
        </w:rPr>
        <w:t>in</w:t>
      </w:r>
      <w:r w:rsidRPr="0017099C">
        <w:rPr>
          <w:rFonts w:asciiTheme="minorHAnsi" w:hAnsiTheme="minorHAnsi" w:cstheme="minorHAnsi"/>
          <w:lang w:val="en-GB"/>
        </w:rPr>
        <w:t>creas</w:t>
      </w:r>
      <w:r w:rsidRPr="00395073">
        <w:rPr>
          <w:rFonts w:asciiTheme="minorHAnsi" w:hAnsiTheme="minorHAnsi"/>
          <w:lang w:val="en-GB"/>
        </w:rPr>
        <w:t xml:space="preserve">e in operating expenses of HRK </w:t>
      </w:r>
      <w:r w:rsidR="00990EF1">
        <w:rPr>
          <w:rFonts w:asciiTheme="minorHAnsi" w:hAnsiTheme="minorHAnsi"/>
          <w:lang w:val="en-GB"/>
        </w:rPr>
        <w:t>0</w:t>
      </w:r>
      <w:r>
        <w:rPr>
          <w:rFonts w:asciiTheme="minorHAnsi" w:hAnsiTheme="minorHAnsi" w:cstheme="minorHAnsi"/>
          <w:spacing w:val="-3"/>
          <w:lang w:val="en-GB"/>
        </w:rPr>
        <w:t>.</w:t>
      </w:r>
      <w:r w:rsidR="00990EF1">
        <w:rPr>
          <w:rFonts w:asciiTheme="minorHAnsi" w:hAnsiTheme="minorHAnsi" w:cstheme="minorHAnsi"/>
          <w:spacing w:val="-3"/>
          <w:lang w:val="en-GB"/>
        </w:rPr>
        <w:t>8</w:t>
      </w:r>
      <w:r w:rsidR="00B81116" w:rsidRPr="00041197">
        <w:rPr>
          <w:rFonts w:asciiTheme="minorHAnsi" w:hAnsiTheme="minorHAnsi" w:cstheme="minorHAnsi"/>
          <w:spacing w:val="-3"/>
          <w:lang w:val="en-GB"/>
        </w:rPr>
        <w:t xml:space="preserve"> mil</w:t>
      </w:r>
      <w:r>
        <w:rPr>
          <w:rFonts w:asciiTheme="minorHAnsi" w:hAnsiTheme="minorHAnsi" w:cstheme="minorHAnsi"/>
          <w:spacing w:val="-3"/>
          <w:lang w:val="en-GB"/>
        </w:rPr>
        <w:t xml:space="preserve">lion, i.e. by </w:t>
      </w:r>
      <w:r w:rsidR="00990EF1">
        <w:rPr>
          <w:rFonts w:asciiTheme="minorHAnsi" w:hAnsiTheme="minorHAnsi" w:cstheme="minorHAnsi"/>
          <w:spacing w:val="-3"/>
          <w:lang w:val="en-GB"/>
        </w:rPr>
        <w:t>2</w:t>
      </w:r>
      <w:r>
        <w:rPr>
          <w:rFonts w:asciiTheme="minorHAnsi" w:hAnsiTheme="minorHAnsi" w:cstheme="minorHAnsi"/>
          <w:spacing w:val="-3"/>
          <w:lang w:val="en-GB"/>
        </w:rPr>
        <w:t>.</w:t>
      </w:r>
      <w:r w:rsidR="00990EF1">
        <w:rPr>
          <w:rFonts w:asciiTheme="minorHAnsi" w:hAnsiTheme="minorHAnsi" w:cstheme="minorHAnsi"/>
          <w:spacing w:val="-3"/>
          <w:lang w:val="en-GB"/>
        </w:rPr>
        <w:t>3</w:t>
      </w:r>
      <w:r w:rsidR="00B81116" w:rsidRPr="00041197">
        <w:rPr>
          <w:rFonts w:asciiTheme="minorHAnsi" w:hAnsiTheme="minorHAnsi" w:cstheme="minorHAnsi"/>
          <w:spacing w:val="-3"/>
          <w:lang w:val="en-GB"/>
        </w:rPr>
        <w:t xml:space="preserve"> p</w:t>
      </w:r>
      <w:r>
        <w:rPr>
          <w:rFonts w:asciiTheme="minorHAnsi" w:hAnsiTheme="minorHAnsi" w:cstheme="minorHAnsi"/>
          <w:spacing w:val="-3"/>
          <w:lang w:val="en-GB"/>
        </w:rPr>
        <w:t>ercent</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3"/>
          <w:pgSz w:w="11906" w:h="16838"/>
          <w:pgMar w:top="1417" w:right="1417" w:bottom="1417" w:left="1276" w:header="708" w:footer="708" w:gutter="0"/>
          <w:cols w:space="708"/>
          <w:docGrid w:linePitch="360"/>
        </w:sectPr>
      </w:pPr>
    </w:p>
    <w:p w14:paraId="3A494F33" w14:textId="432D4C1B" w:rsidR="00BF17D9" w:rsidRDefault="00DE5B2C" w:rsidP="00D03A9F">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noProof/>
          <w:spacing w:val="-3"/>
          <w:sz w:val="24"/>
          <w:szCs w:val="24"/>
          <w:lang w:val="en-GB" w:eastAsia="hr-HR"/>
        </w:rPr>
        <w:lastRenderedPageBreak/>
        <w:drawing>
          <wp:inline distT="0" distB="0" distL="0" distR="0" wp14:anchorId="12CE830A" wp14:editId="33A29515">
            <wp:extent cx="2855318" cy="3744000"/>
            <wp:effectExtent l="0" t="0" r="254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318" cy="3744000"/>
                    </a:xfrm>
                    <a:prstGeom prst="rect">
                      <a:avLst/>
                    </a:prstGeom>
                    <a:noFill/>
                  </pic:spPr>
                </pic:pic>
              </a:graphicData>
            </a:graphic>
          </wp:inline>
        </w:drawing>
      </w:r>
      <w:r w:rsidR="00D03A9F">
        <w:rPr>
          <w:rFonts w:eastAsia="Times New Roman" w:cs="Calibri"/>
          <w:b/>
          <w:i/>
          <w:spacing w:val="-3"/>
          <w:sz w:val="24"/>
          <w:szCs w:val="24"/>
          <w:lang w:val="en-GB" w:eastAsia="hr-HR"/>
        </w:rPr>
        <w:t xml:space="preserve">    </w:t>
      </w:r>
      <w:r w:rsidR="00A35432" w:rsidRPr="00041197">
        <w:rPr>
          <w:rFonts w:eastAsia="Times New Roman" w:cs="Calibri"/>
          <w:b/>
          <w:i/>
          <w:spacing w:val="-3"/>
          <w:sz w:val="24"/>
          <w:szCs w:val="24"/>
          <w:lang w:val="en-GB" w:eastAsia="hr-HR"/>
        </w:rPr>
        <w:t xml:space="preserve"> </w:t>
      </w:r>
      <w:r w:rsidR="00D03A9F">
        <w:rPr>
          <w:rFonts w:eastAsia="Times New Roman" w:cs="Calibri"/>
          <w:b/>
          <w:i/>
          <w:spacing w:val="-3"/>
          <w:sz w:val="24"/>
          <w:szCs w:val="24"/>
          <w:lang w:val="en-GB" w:eastAsia="hr-HR"/>
        </w:rPr>
        <w:t xml:space="preserve"> </w:t>
      </w:r>
      <w:r w:rsidR="00DB6E3A">
        <w:rPr>
          <w:rFonts w:eastAsia="Times New Roman" w:cs="Calibri"/>
          <w:b/>
          <w:i/>
          <w:spacing w:val="-3"/>
          <w:sz w:val="24"/>
          <w:szCs w:val="24"/>
          <w:lang w:val="en-GB" w:eastAsia="hr-HR"/>
        </w:rPr>
        <w:t xml:space="preserve"> </w:t>
      </w:r>
      <w:r w:rsidR="00D03A9F">
        <w:rPr>
          <w:rFonts w:eastAsia="Times New Roman" w:cs="Calibri"/>
          <w:b/>
          <w:i/>
          <w:spacing w:val="-3"/>
          <w:sz w:val="24"/>
          <w:szCs w:val="24"/>
          <w:lang w:val="en-GB" w:eastAsia="hr-HR"/>
        </w:rPr>
        <w:t xml:space="preserve"> </w:t>
      </w:r>
      <w:r>
        <w:rPr>
          <w:rFonts w:eastAsia="Times New Roman" w:cs="Calibri"/>
          <w:b/>
          <w:i/>
          <w:noProof/>
          <w:spacing w:val="-3"/>
          <w:sz w:val="24"/>
          <w:szCs w:val="24"/>
          <w:lang w:val="en-GB" w:eastAsia="hr-HR"/>
        </w:rPr>
        <w:drawing>
          <wp:inline distT="0" distB="0" distL="0" distR="0" wp14:anchorId="0FDE8370" wp14:editId="338BFDED">
            <wp:extent cx="2845344" cy="374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5344" cy="3744000"/>
                    </a:xfrm>
                    <a:prstGeom prst="rect">
                      <a:avLst/>
                    </a:prstGeom>
                    <a:noFill/>
                  </pic:spPr>
                </pic:pic>
              </a:graphicData>
            </a:graphic>
          </wp:inline>
        </w:drawing>
      </w:r>
      <w:r w:rsidR="009D17A3" w:rsidRPr="00041197">
        <w:rPr>
          <w:rFonts w:eastAsia="Times New Roman" w:cs="Calibri"/>
          <w:b/>
          <w:i/>
          <w:spacing w:val="-3"/>
          <w:sz w:val="24"/>
          <w:szCs w:val="24"/>
          <w:lang w:val="en-GB" w:eastAsia="hr-HR"/>
        </w:rPr>
        <w:t xml:space="preserve">  </w:t>
      </w:r>
    </w:p>
    <w:p w14:paraId="714FBA06" w14:textId="0ECC02E7" w:rsidR="00D03A9F" w:rsidRPr="002A10E9" w:rsidRDefault="00D03A9F" w:rsidP="002A10E9">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18"/>
          <w:szCs w:val="24"/>
          <w:lang w:val="en-GB" w:eastAsia="hr-HR"/>
        </w:rPr>
        <w:t xml:space="preserve">   </w:t>
      </w:r>
    </w:p>
    <w:p w14:paraId="29701A4A" w14:textId="29C9F0F2" w:rsidR="00BF17D9" w:rsidRPr="00041197" w:rsidRDefault="00A57E5F" w:rsidP="00BF17D9">
      <w:pPr>
        <w:tabs>
          <w:tab w:val="left" w:pos="-720"/>
        </w:tabs>
        <w:suppressAutoHyphens/>
        <w:spacing w:after="0" w:line="240" w:lineRule="auto"/>
        <w:ind w:left="-426"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DE5B2C">
        <w:rPr>
          <w:rFonts w:eastAsia="Times New Roman" w:cs="Calibri"/>
          <w:b/>
          <w:i/>
          <w:noProof/>
          <w:spacing w:val="-3"/>
          <w:sz w:val="24"/>
          <w:szCs w:val="24"/>
          <w:lang w:val="en-GB" w:eastAsia="hr-HR"/>
        </w:rPr>
        <w:drawing>
          <wp:inline distT="0" distB="0" distL="0" distR="0" wp14:anchorId="3A459FC3" wp14:editId="12A2707C">
            <wp:extent cx="2845344" cy="374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5344" cy="3744000"/>
                    </a:xfrm>
                    <a:prstGeom prst="rect">
                      <a:avLst/>
                    </a:prstGeom>
                    <a:noFill/>
                  </pic:spPr>
                </pic:pic>
              </a:graphicData>
            </a:graphic>
          </wp:inline>
        </w:drawing>
      </w:r>
      <w:r w:rsidR="00D03A9F" w:rsidRPr="00D03A9F">
        <w:rPr>
          <w:rFonts w:eastAsia="Times New Roman" w:cs="Calibri"/>
          <w:b/>
          <w:i/>
          <w:spacing w:val="-3"/>
          <w:sz w:val="24"/>
          <w:szCs w:val="24"/>
          <w:lang w:val="en-GB" w:eastAsia="hr-HR"/>
        </w:rPr>
        <w:t xml:space="preserve"> </w:t>
      </w:r>
      <w:r w:rsidR="00D03A9F">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sidR="00DB6E3A">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D03A9F" w:rsidRPr="00D03A9F">
        <w:rPr>
          <w:rFonts w:eastAsia="Times New Roman" w:cs="Calibri"/>
          <w:b/>
          <w:i/>
          <w:spacing w:val="-3"/>
          <w:sz w:val="24"/>
          <w:szCs w:val="24"/>
          <w:lang w:val="en-GB" w:eastAsia="hr-HR"/>
        </w:rPr>
        <w:t xml:space="preserve"> </w:t>
      </w:r>
      <w:r w:rsidR="00DE5B2C">
        <w:rPr>
          <w:rFonts w:eastAsia="Times New Roman" w:cs="Calibri"/>
          <w:b/>
          <w:i/>
          <w:noProof/>
          <w:spacing w:val="-3"/>
          <w:sz w:val="24"/>
          <w:szCs w:val="24"/>
          <w:lang w:val="en-GB" w:eastAsia="hr-HR"/>
        </w:rPr>
        <w:drawing>
          <wp:inline distT="0" distB="0" distL="0" distR="0" wp14:anchorId="7A9971E9" wp14:editId="5AE54D0E">
            <wp:extent cx="2861326" cy="374400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326" cy="3744000"/>
                    </a:xfrm>
                    <a:prstGeom prst="rect">
                      <a:avLst/>
                    </a:prstGeom>
                    <a:noFill/>
                  </pic:spPr>
                </pic:pic>
              </a:graphicData>
            </a:graphic>
          </wp:inline>
        </w:drawing>
      </w:r>
    </w:p>
    <w:p w14:paraId="6C9923FB" w14:textId="06824AED" w:rsidR="00B157D4" w:rsidRPr="00041197"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8"/>
          <w:pgSz w:w="11906" w:h="16838"/>
          <w:pgMar w:top="1417" w:right="1417" w:bottom="1417" w:left="1276" w:header="708" w:footer="708" w:gutter="0"/>
          <w:cols w:space="708"/>
          <w:docGrid w:linePitch="360"/>
        </w:sectPr>
      </w:pP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09DCA10A" w:rsidR="00BF17D9" w:rsidRPr="00041197" w:rsidRDefault="0038011D" w:rsidP="00BF17D9">
      <w:pPr>
        <w:tabs>
          <w:tab w:val="left" w:pos="-720"/>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505702" w:rsidRPr="00041197">
        <w:rPr>
          <w:rFonts w:cstheme="minorHAnsi"/>
          <w:spacing w:val="-3"/>
          <w:sz w:val="24"/>
          <w:szCs w:val="24"/>
          <w:lang w:val="en-GB"/>
        </w:rPr>
        <w:t>8</w:t>
      </w:r>
      <w:r w:rsidR="006827A2">
        <w:rPr>
          <w:rFonts w:cstheme="minorHAnsi"/>
          <w:spacing w:val="-3"/>
          <w:sz w:val="24"/>
          <w:szCs w:val="24"/>
          <w:lang w:val="en-GB"/>
        </w:rPr>
        <w:t>7</w:t>
      </w:r>
      <w:r>
        <w:rPr>
          <w:rFonts w:cstheme="minorHAnsi"/>
          <w:spacing w:val="-3"/>
          <w:sz w:val="24"/>
          <w:szCs w:val="24"/>
          <w:lang w:val="en-GB"/>
        </w:rPr>
        <w:t>.</w:t>
      </w:r>
      <w:r w:rsidR="006827A2">
        <w:rPr>
          <w:rFonts w:cstheme="minorHAnsi"/>
          <w:spacing w:val="-3"/>
          <w:sz w:val="24"/>
          <w:szCs w:val="24"/>
          <w:lang w:val="en-GB"/>
        </w:rPr>
        <w:t>5</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6827A2">
        <w:rPr>
          <w:rFonts w:cstheme="minorHAnsi"/>
          <w:spacing w:val="-3"/>
          <w:sz w:val="24"/>
          <w:szCs w:val="24"/>
          <w:lang w:val="en-GB"/>
        </w:rPr>
        <w:t>7</w:t>
      </w:r>
      <w:r>
        <w:rPr>
          <w:rFonts w:cstheme="minorHAnsi"/>
          <w:spacing w:val="-3"/>
          <w:sz w:val="24"/>
          <w:szCs w:val="24"/>
          <w:lang w:val="en-GB"/>
        </w:rPr>
        <w:t>.</w:t>
      </w:r>
      <w:r w:rsidR="006827A2">
        <w:rPr>
          <w:rFonts w:cstheme="minorHAnsi"/>
          <w:spacing w:val="-3"/>
          <w:sz w:val="24"/>
          <w:szCs w:val="24"/>
          <w:lang w:val="en-GB"/>
        </w:rPr>
        <w:t>8</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 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667CB6C1" w14:textId="6F4469FF" w:rsidR="0038011D" w:rsidRPr="00395073" w:rsidRDefault="0038011D" w:rsidP="0038011D">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Interest income amounted to HRK </w:t>
      </w:r>
      <w:r w:rsidR="00F42B35" w:rsidRPr="00041197">
        <w:rPr>
          <w:rFonts w:cstheme="minorHAnsi"/>
          <w:spacing w:val="-3"/>
          <w:sz w:val="24"/>
          <w:szCs w:val="24"/>
          <w:lang w:val="en-GB"/>
        </w:rPr>
        <w:t>16</w:t>
      </w:r>
      <w:r w:rsidR="006827A2">
        <w:rPr>
          <w:rFonts w:cstheme="minorHAnsi"/>
          <w:spacing w:val="-3"/>
          <w:sz w:val="24"/>
          <w:szCs w:val="24"/>
          <w:lang w:val="en-GB"/>
        </w:rPr>
        <w:t>0</w:t>
      </w:r>
      <w:r>
        <w:rPr>
          <w:rFonts w:cstheme="minorHAnsi"/>
          <w:spacing w:val="-3"/>
          <w:sz w:val="24"/>
          <w:szCs w:val="24"/>
          <w:lang w:val="en-GB"/>
        </w:rPr>
        <w:t>.</w:t>
      </w:r>
      <w:r w:rsidR="006827A2">
        <w:rPr>
          <w:rFonts w:cstheme="minorHAnsi"/>
          <w:spacing w:val="-3"/>
          <w:sz w:val="24"/>
          <w:szCs w:val="24"/>
          <w:lang w:val="en-GB"/>
        </w:rPr>
        <w:t>2</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 decrease of</w:t>
      </w:r>
      <w:r w:rsidRPr="00041197">
        <w:rPr>
          <w:rFonts w:cstheme="minorHAnsi"/>
          <w:spacing w:val="-3"/>
          <w:sz w:val="24"/>
          <w:szCs w:val="24"/>
          <w:lang w:val="en-GB"/>
        </w:rPr>
        <w:t xml:space="preserve"> </w:t>
      </w:r>
      <w:r w:rsidR="00B276F2" w:rsidRPr="00041197">
        <w:rPr>
          <w:rFonts w:cstheme="minorHAnsi"/>
          <w:spacing w:val="-3"/>
          <w:sz w:val="24"/>
          <w:szCs w:val="24"/>
          <w:lang w:val="en-GB"/>
        </w:rPr>
        <w:t>1</w:t>
      </w:r>
      <w:r>
        <w:rPr>
          <w:rFonts w:cstheme="minorHAnsi"/>
          <w:spacing w:val="-3"/>
          <w:sz w:val="24"/>
          <w:szCs w:val="24"/>
          <w:lang w:val="en-GB"/>
        </w:rPr>
        <w:t>.</w:t>
      </w:r>
      <w:r w:rsidR="006827A2">
        <w:rPr>
          <w:rFonts w:cstheme="minorHAnsi"/>
          <w:spacing w:val="-3"/>
          <w:sz w:val="24"/>
          <w:szCs w:val="24"/>
          <w:lang w:val="en-GB"/>
        </w:rPr>
        <w:t>7</w:t>
      </w:r>
      <w:r w:rsidR="00B276F2" w:rsidRPr="00041197">
        <w:rPr>
          <w:rFonts w:cstheme="minorHAnsi"/>
          <w:spacing w:val="-3"/>
          <w:sz w:val="24"/>
          <w:szCs w:val="24"/>
          <w:lang w:val="en-GB"/>
        </w:rPr>
        <w:t xml:space="preserve"> </w:t>
      </w:r>
      <w:r w:rsidRPr="00395073">
        <w:rPr>
          <w:rFonts w:cstheme="minorHAnsi"/>
          <w:spacing w:val="-3"/>
          <w:sz w:val="24"/>
          <w:szCs w:val="24"/>
          <w:lang w:val="en-GB"/>
        </w:rPr>
        <w:t xml:space="preserve">percent on the same reporting period last year due to decreased interest income from long-term loans due to the long-term implementation of measures of interest rate reduction, reduction of interest income from interest rate subsidies, significant amounts of premature loan repayments in </w:t>
      </w:r>
      <w:r w:rsidR="00C16DA8" w:rsidRPr="00041197">
        <w:rPr>
          <w:rFonts w:cstheme="minorHAnsi"/>
          <w:spacing w:val="-3"/>
          <w:sz w:val="24"/>
          <w:szCs w:val="24"/>
          <w:lang w:val="en-GB"/>
        </w:rPr>
        <w:t>201</w:t>
      </w:r>
      <w:r w:rsidR="006827A2">
        <w:rPr>
          <w:rFonts w:cstheme="minorHAnsi"/>
          <w:spacing w:val="-3"/>
          <w:sz w:val="24"/>
          <w:szCs w:val="24"/>
          <w:lang w:val="en-GB"/>
        </w:rPr>
        <w:t>9</w:t>
      </w:r>
      <w:r>
        <w:rPr>
          <w:rFonts w:cstheme="minorHAnsi"/>
          <w:spacing w:val="-3"/>
          <w:sz w:val="24"/>
          <w:szCs w:val="24"/>
          <w:lang w:val="en-GB"/>
        </w:rPr>
        <w:t xml:space="preserve"> </w:t>
      </w:r>
      <w:r w:rsidRPr="00395073">
        <w:rPr>
          <w:rFonts w:cstheme="minorHAnsi"/>
          <w:spacing w:val="-3"/>
          <w:sz w:val="24"/>
          <w:szCs w:val="24"/>
          <w:lang w:val="en-GB"/>
        </w:rPr>
        <w:t>and the manner of recording of interest income from exposures classified to stage 3 and POCI assets (unwinding).</w:t>
      </w:r>
    </w:p>
    <w:p w14:paraId="71157B20" w14:textId="3F3F11A2" w:rsidR="00EF2AF8" w:rsidRPr="006827A2" w:rsidRDefault="0038011D" w:rsidP="002A10E9">
      <w:pPr>
        <w:tabs>
          <w:tab w:val="left" w:pos="9213"/>
        </w:tabs>
        <w:spacing w:after="0" w:line="240" w:lineRule="auto"/>
        <w:jc w:val="both"/>
        <w:rPr>
          <w:sz w:val="24"/>
          <w:szCs w:val="24"/>
          <w:lang w:val="en-GB"/>
        </w:rPr>
      </w:pPr>
      <w:r w:rsidRPr="0038011D">
        <w:rPr>
          <w:rFonts w:cstheme="minorHAnsi"/>
          <w:spacing w:val="-3"/>
          <w:sz w:val="24"/>
          <w:szCs w:val="24"/>
          <w:lang w:val="en-GB"/>
        </w:rPr>
        <w:t>On this basis, from 1 January to</w:t>
      </w:r>
      <w:r w:rsidRPr="00395073">
        <w:rPr>
          <w:rFonts w:cstheme="minorHAnsi"/>
          <w:spacing w:val="-3"/>
          <w:lang w:val="en-GB"/>
        </w:rPr>
        <w:t xml:space="preserve"> </w:t>
      </w:r>
      <w:r w:rsidR="00EC57E5" w:rsidRPr="002A10E9">
        <w:rPr>
          <w:sz w:val="24"/>
          <w:szCs w:val="24"/>
          <w:lang w:val="en-GB"/>
        </w:rPr>
        <w:t>3</w:t>
      </w:r>
      <w:r w:rsidR="00F42B35" w:rsidRPr="00041197">
        <w:rPr>
          <w:sz w:val="24"/>
          <w:szCs w:val="24"/>
          <w:lang w:val="en-GB"/>
        </w:rPr>
        <w:t>1</w:t>
      </w:r>
      <w:r>
        <w:rPr>
          <w:sz w:val="24"/>
          <w:szCs w:val="24"/>
          <w:lang w:val="en-GB"/>
        </w:rPr>
        <w:t xml:space="preserve"> March 20</w:t>
      </w:r>
      <w:r w:rsidR="006827A2">
        <w:rPr>
          <w:sz w:val="24"/>
          <w:szCs w:val="24"/>
          <w:lang w:val="en-GB"/>
        </w:rPr>
        <w:t>20</w:t>
      </w:r>
      <w:r>
        <w:rPr>
          <w:sz w:val="24"/>
          <w:szCs w:val="24"/>
          <w:lang w:val="en-GB"/>
        </w:rPr>
        <w:t>,</w:t>
      </w:r>
      <w:r w:rsidR="00F42B35" w:rsidRPr="00041197">
        <w:rPr>
          <w:sz w:val="24"/>
          <w:szCs w:val="24"/>
          <w:lang w:val="en-GB"/>
        </w:rPr>
        <w:t xml:space="preserve"> </w:t>
      </w:r>
      <w:r w:rsidRPr="0038011D">
        <w:rPr>
          <w:rFonts w:cstheme="minorHAnsi"/>
          <w:spacing w:val="-3"/>
          <w:sz w:val="24"/>
          <w:szCs w:val="24"/>
          <w:lang w:val="en-GB"/>
        </w:rPr>
        <w:t>interest income was reduced by HRK</w:t>
      </w:r>
      <w:r w:rsidRPr="00395073">
        <w:rPr>
          <w:rFonts w:cstheme="minorHAnsi"/>
          <w:spacing w:val="-3"/>
          <w:lang w:val="en-GB"/>
        </w:rPr>
        <w:t xml:space="preserve"> </w:t>
      </w:r>
      <w:r w:rsidR="006827A2" w:rsidRPr="006827A2">
        <w:rPr>
          <w:rFonts w:cstheme="minorHAnsi"/>
          <w:spacing w:val="-3"/>
          <w:sz w:val="24"/>
          <w:szCs w:val="24"/>
          <w:lang w:val="en-GB"/>
        </w:rPr>
        <w:t>10</w:t>
      </w:r>
      <w:r w:rsidRPr="006827A2">
        <w:rPr>
          <w:sz w:val="24"/>
          <w:szCs w:val="24"/>
          <w:lang w:val="en-GB"/>
        </w:rPr>
        <w:t>.</w:t>
      </w:r>
      <w:r w:rsidR="006827A2" w:rsidRPr="006827A2">
        <w:rPr>
          <w:sz w:val="24"/>
          <w:szCs w:val="24"/>
          <w:lang w:val="en-GB"/>
        </w:rPr>
        <w:t>6</w:t>
      </w:r>
      <w:r w:rsidR="00F42B35" w:rsidRPr="00041197">
        <w:rPr>
          <w:sz w:val="24"/>
          <w:szCs w:val="24"/>
          <w:lang w:val="en-GB"/>
        </w:rPr>
        <w:t xml:space="preserve"> </w:t>
      </w:r>
      <w:r w:rsidR="00EC57E5" w:rsidRPr="006827A2">
        <w:rPr>
          <w:sz w:val="24"/>
          <w:szCs w:val="24"/>
          <w:lang w:val="en-GB"/>
        </w:rPr>
        <w:t>mil</w:t>
      </w:r>
      <w:r w:rsidRPr="006827A2">
        <w:rPr>
          <w:sz w:val="24"/>
          <w:szCs w:val="24"/>
          <w:lang w:val="en-GB"/>
        </w:rPr>
        <w:t>lion</w:t>
      </w:r>
      <w:r w:rsidR="006827A2" w:rsidRPr="006827A2">
        <w:rPr>
          <w:sz w:val="24"/>
          <w:szCs w:val="24"/>
          <w:lang w:val="en-GB"/>
        </w:rPr>
        <w:t>,</w:t>
      </w:r>
      <w:r w:rsidR="006827A2" w:rsidRPr="006827A2">
        <w:rPr>
          <w:color w:val="222222"/>
          <w:sz w:val="24"/>
          <w:szCs w:val="24"/>
          <w:lang w:val="en"/>
        </w:rPr>
        <w:t xml:space="preserve"> while in the same reporting period in 2019 it decreased by HRK 8.7 million.</w:t>
      </w:r>
    </w:p>
    <w:p w14:paraId="60216BC4" w14:textId="77777777" w:rsidR="00EC57E5" w:rsidRPr="00041197" w:rsidRDefault="00EC57E5" w:rsidP="00972857">
      <w:pPr>
        <w:spacing w:after="0" w:line="240" w:lineRule="auto"/>
        <w:jc w:val="both"/>
        <w:rPr>
          <w:rFonts w:cstheme="minorHAnsi"/>
          <w:spacing w:val="-3"/>
          <w:sz w:val="24"/>
          <w:szCs w:val="24"/>
          <w:lang w:val="en-GB"/>
        </w:rPr>
      </w:pPr>
    </w:p>
    <w:p w14:paraId="6CF19D73" w14:textId="77777777" w:rsidR="006827A2" w:rsidRPr="006827A2" w:rsidRDefault="0038011D" w:rsidP="006827A2">
      <w:pPr>
        <w:spacing w:before="120" w:after="120"/>
        <w:jc w:val="both"/>
        <w:rPr>
          <w:rFonts w:ascii="Calibri" w:eastAsia="Calibri" w:hAnsi="Calibri" w:cs="Calibri"/>
          <w:spacing w:val="-3"/>
          <w:sz w:val="24"/>
          <w:szCs w:val="24"/>
          <w:lang w:val="en-GB"/>
        </w:rPr>
      </w:pPr>
      <w:r w:rsidRPr="00395073">
        <w:rPr>
          <w:rFonts w:cstheme="minorHAnsi"/>
          <w:spacing w:val="-3"/>
          <w:sz w:val="24"/>
          <w:szCs w:val="24"/>
          <w:lang w:val="en-GB"/>
        </w:rPr>
        <w:t xml:space="preserve">Interest expenses amounted to HRK </w:t>
      </w:r>
      <w:r w:rsidR="006827A2">
        <w:rPr>
          <w:rFonts w:cstheme="minorHAnsi"/>
          <w:spacing w:val="-3"/>
          <w:sz w:val="24"/>
          <w:szCs w:val="24"/>
          <w:lang w:val="en-GB"/>
        </w:rPr>
        <w:t>72</w:t>
      </w:r>
      <w:r>
        <w:rPr>
          <w:rFonts w:cstheme="minorHAnsi"/>
          <w:spacing w:val="-3"/>
          <w:sz w:val="24"/>
          <w:szCs w:val="24"/>
          <w:lang w:val="en-GB"/>
        </w:rPr>
        <w:t>.</w:t>
      </w:r>
      <w:r w:rsidR="006827A2">
        <w:rPr>
          <w:rFonts w:cstheme="minorHAnsi"/>
          <w:spacing w:val="-3"/>
          <w:sz w:val="24"/>
          <w:szCs w:val="24"/>
          <w:lang w:val="en-GB"/>
        </w:rPr>
        <w:t>7</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6827A2">
        <w:rPr>
          <w:rFonts w:cstheme="minorHAnsi"/>
          <w:spacing w:val="-3"/>
          <w:sz w:val="24"/>
          <w:szCs w:val="24"/>
          <w:lang w:val="en-GB"/>
        </w:rPr>
        <w:t>11</w:t>
      </w:r>
      <w:r>
        <w:rPr>
          <w:rFonts w:cstheme="minorHAnsi"/>
          <w:spacing w:val="-3"/>
          <w:sz w:val="24"/>
          <w:szCs w:val="24"/>
          <w:lang w:val="en-GB"/>
        </w:rPr>
        <w:t>.</w:t>
      </w:r>
      <w:r w:rsidR="00F42B35" w:rsidRPr="00041197">
        <w:rPr>
          <w:rFonts w:cstheme="minorHAnsi"/>
          <w:spacing w:val="-3"/>
          <w:sz w:val="24"/>
          <w:szCs w:val="24"/>
          <w:lang w:val="en-GB"/>
        </w:rPr>
        <w:t>1</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 xml:space="preserve">, </w:t>
      </w:r>
      <w:r w:rsidR="006827A2" w:rsidRPr="006827A2">
        <w:rPr>
          <w:rFonts w:ascii="Calibri" w:eastAsia="Calibri" w:hAnsi="Calibri" w:cs="Calibri"/>
          <w:spacing w:val="-3"/>
          <w:sz w:val="24"/>
          <w:szCs w:val="24"/>
          <w:lang w:val="en-GB"/>
        </w:rPr>
        <w:t>which was mostly affected by the repayment of loans and the utilisation of credit lines of special financial institutions at favourable interest rates.</w:t>
      </w:r>
    </w:p>
    <w:p w14:paraId="3AB51D0C" w14:textId="77777777" w:rsidR="00DA2F32" w:rsidRPr="00041197" w:rsidRDefault="00DA2F32" w:rsidP="00BF17D9">
      <w:pPr>
        <w:tabs>
          <w:tab w:val="left" w:pos="-720"/>
        </w:tabs>
        <w:suppressAutoHyphens/>
        <w:spacing w:after="0" w:line="240" w:lineRule="auto"/>
        <w:jc w:val="both"/>
        <w:rPr>
          <w:rFonts w:cstheme="minorHAnsi"/>
          <w:spacing w:val="-3"/>
          <w:sz w:val="24"/>
          <w:szCs w:val="24"/>
          <w:lang w:val="en-GB"/>
        </w:rPr>
      </w:pPr>
    </w:p>
    <w:p w14:paraId="0AEA28C2" w14:textId="117FA1A4" w:rsidR="00CD2131" w:rsidRPr="00041197" w:rsidRDefault="001A621E" w:rsidP="00BF17D9">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cstheme="minorHAnsi"/>
          <w:spacing w:val="-3"/>
          <w:sz w:val="24"/>
          <w:szCs w:val="24"/>
          <w:lang w:val="en-GB"/>
        </w:rPr>
        <w:t>Having in mind the described trends</w:t>
      </w:r>
      <w:r w:rsidRPr="00395073">
        <w:rPr>
          <w:rFonts w:cs="Calibri"/>
          <w:spacing w:val="-3"/>
          <w:sz w:val="24"/>
          <w:szCs w:val="24"/>
          <w:lang w:val="en-GB"/>
        </w:rPr>
        <w:t xml:space="preserve"> in interest income and interest expenses,</w:t>
      </w:r>
      <w:r w:rsidRPr="00395073" w:rsidDel="00DA2F32">
        <w:rPr>
          <w:rFonts w:cstheme="minorHAnsi"/>
          <w:spacing w:val="-3"/>
          <w:sz w:val="24"/>
          <w:szCs w:val="24"/>
          <w:lang w:val="en-GB"/>
        </w:rPr>
        <w:t xml:space="preserve"> </w:t>
      </w:r>
      <w:r w:rsidRPr="00395073">
        <w:rPr>
          <w:rFonts w:cstheme="minorHAnsi"/>
          <w:spacing w:val="-3"/>
          <w:sz w:val="24"/>
          <w:szCs w:val="24"/>
          <w:lang w:val="en-GB"/>
        </w:rPr>
        <w:t xml:space="preserve">net interest margin </w:t>
      </w:r>
      <w:r w:rsidR="000F670B">
        <w:rPr>
          <w:rFonts w:cstheme="minorHAnsi"/>
          <w:spacing w:val="-3"/>
          <w:sz w:val="24"/>
          <w:szCs w:val="24"/>
          <w:lang w:val="en-GB"/>
        </w:rPr>
        <w:t>in</w:t>
      </w:r>
      <w:r w:rsidRPr="00395073">
        <w:rPr>
          <w:rFonts w:cstheme="minorHAnsi"/>
          <w:spacing w:val="-3"/>
          <w:sz w:val="24"/>
          <w:szCs w:val="24"/>
          <w:lang w:val="en-GB"/>
        </w:rPr>
        <w:t>creased compared with the same reporting period last year and stood at</w:t>
      </w:r>
      <w:r w:rsidRPr="00041197">
        <w:rPr>
          <w:rFonts w:cs="Calibri"/>
          <w:spacing w:val="-3"/>
          <w:sz w:val="24"/>
          <w:szCs w:val="24"/>
          <w:lang w:val="en-GB"/>
        </w:rPr>
        <w:t xml:space="preserve"> </w:t>
      </w:r>
      <w:r w:rsidR="00BF17D9" w:rsidRPr="00041197">
        <w:rPr>
          <w:rFonts w:cstheme="minorHAnsi"/>
          <w:spacing w:val="-3"/>
          <w:sz w:val="24"/>
          <w:szCs w:val="24"/>
          <w:lang w:val="en-GB"/>
        </w:rPr>
        <w:t>1</w:t>
      </w:r>
      <w:r>
        <w:rPr>
          <w:rFonts w:cstheme="minorHAnsi"/>
          <w:spacing w:val="-3"/>
          <w:sz w:val="24"/>
          <w:szCs w:val="24"/>
          <w:lang w:val="en-GB"/>
        </w:rPr>
        <w:t>.</w:t>
      </w:r>
      <w:r w:rsidR="000F670B">
        <w:rPr>
          <w:rFonts w:cstheme="minorHAnsi"/>
          <w:spacing w:val="-3"/>
          <w:sz w:val="24"/>
          <w:szCs w:val="24"/>
          <w:lang w:val="en-GB"/>
        </w:rPr>
        <w:t>3</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 as against 1.</w:t>
      </w:r>
      <w:r w:rsidR="000F670B">
        <w:rPr>
          <w:rFonts w:cstheme="minorHAnsi"/>
          <w:spacing w:val="-3"/>
          <w:sz w:val="24"/>
          <w:szCs w:val="24"/>
          <w:lang w:val="en-GB"/>
        </w:rPr>
        <w:t>2</w:t>
      </w:r>
      <w:r>
        <w:rPr>
          <w:rFonts w:cstheme="minorHAnsi"/>
          <w:spacing w:val="-3"/>
          <w:sz w:val="24"/>
          <w:szCs w:val="24"/>
          <w:lang w:val="en-GB"/>
        </w:rPr>
        <w:t xml:space="preserve"> percent</w:t>
      </w:r>
      <w:r w:rsidR="00F937F0" w:rsidRPr="00041197">
        <w:rPr>
          <w:rFonts w:cstheme="minorHAnsi"/>
          <w:spacing w:val="-3"/>
          <w:sz w:val="24"/>
          <w:szCs w:val="24"/>
          <w:lang w:val="en-GB"/>
        </w:rPr>
        <w:t xml:space="preserve"> </w:t>
      </w:r>
      <w:r w:rsidRPr="00395073">
        <w:rPr>
          <w:rFonts w:cstheme="minorHAnsi"/>
          <w:spacing w:val="-3"/>
          <w:sz w:val="24"/>
          <w:szCs w:val="24"/>
          <w:lang w:val="en-GB"/>
        </w:rPr>
        <w:t>in the same reporting period last year</w:t>
      </w:r>
      <w:r w:rsidR="00BF17D9" w:rsidRPr="00041197">
        <w:rPr>
          <w:rFonts w:cstheme="minorHAnsi"/>
          <w:spacing w:val="-3"/>
          <w:lang w:val="en-GB"/>
        </w:rPr>
        <w: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370D19E0" w14:textId="009FC12D" w:rsidR="00E96992" w:rsidRPr="00E96992" w:rsidRDefault="001A621E" w:rsidP="00C020AF">
      <w:pPr>
        <w:spacing w:after="0" w:line="240" w:lineRule="auto"/>
        <w:jc w:val="both"/>
        <w:rPr>
          <w:rFonts w:ascii="Calibri" w:eastAsia="Calibri" w:hAnsi="Calibri" w:cs="Calibri"/>
          <w:spacing w:val="-3"/>
          <w:sz w:val="24"/>
          <w:szCs w:val="24"/>
          <w:lang w:val="en-GB"/>
        </w:rPr>
      </w:pPr>
      <w:r w:rsidRPr="00395073">
        <w:rPr>
          <w:rFonts w:cstheme="minorHAnsi"/>
          <w:spacing w:val="-3"/>
          <w:sz w:val="24"/>
          <w:szCs w:val="24"/>
          <w:lang w:val="en-GB"/>
        </w:rPr>
        <w:t>Net fee</w:t>
      </w:r>
      <w:r w:rsidR="0014550E">
        <w:rPr>
          <w:rFonts w:cstheme="minorHAnsi"/>
          <w:spacing w:val="-3"/>
          <w:sz w:val="24"/>
          <w:szCs w:val="24"/>
          <w:lang w:val="en-GB"/>
        </w:rPr>
        <w:t xml:space="preserve"> and commission</w:t>
      </w:r>
      <w:r w:rsidRPr="00395073">
        <w:rPr>
          <w:rFonts w:cstheme="minorHAnsi"/>
          <w:spacing w:val="-3"/>
          <w:sz w:val="24"/>
          <w:szCs w:val="24"/>
          <w:lang w:val="en-GB"/>
        </w:rPr>
        <w:t xml:space="preserve"> income amounted to HRK </w:t>
      </w:r>
      <w:r w:rsidR="000F670B">
        <w:rPr>
          <w:rFonts w:cstheme="minorHAnsi"/>
          <w:spacing w:val="-3"/>
          <w:sz w:val="24"/>
          <w:szCs w:val="24"/>
          <w:lang w:val="en-GB"/>
        </w:rPr>
        <w:t>5</w:t>
      </w:r>
      <w:r>
        <w:rPr>
          <w:rFonts w:cstheme="minorHAnsi"/>
          <w:spacing w:val="-3"/>
          <w:sz w:val="24"/>
          <w:szCs w:val="24"/>
          <w:lang w:val="en-GB"/>
        </w:rPr>
        <w:t>.</w:t>
      </w:r>
      <w:r w:rsidR="000F670B">
        <w:rPr>
          <w:rFonts w:cstheme="minorHAnsi"/>
          <w:spacing w:val="-3"/>
          <w:sz w:val="24"/>
          <w:szCs w:val="24"/>
          <w:lang w:val="en-GB"/>
        </w:rPr>
        <w:t>0</w:t>
      </w:r>
      <w:r w:rsidR="00BF17D9" w:rsidRPr="00041197">
        <w:rPr>
          <w:rFonts w:cstheme="minorHAnsi"/>
          <w:spacing w:val="-3"/>
          <w:sz w:val="24"/>
          <w:szCs w:val="24"/>
          <w:lang w:val="en-GB"/>
        </w:rPr>
        <w:t xml:space="preserve"> mil</w:t>
      </w:r>
      <w:r>
        <w:rPr>
          <w:rFonts w:cstheme="minorHAnsi"/>
          <w:spacing w:val="-3"/>
          <w:sz w:val="24"/>
          <w:szCs w:val="24"/>
          <w:lang w:val="en-GB"/>
        </w:rPr>
        <w:t>lion, a decrease of</w:t>
      </w:r>
      <w:r w:rsidR="00BF17D9" w:rsidRPr="00041197">
        <w:rPr>
          <w:rFonts w:cstheme="minorHAnsi"/>
          <w:spacing w:val="-3"/>
          <w:sz w:val="24"/>
          <w:szCs w:val="24"/>
          <w:lang w:val="en-GB"/>
        </w:rPr>
        <w:t xml:space="preserve"> </w:t>
      </w:r>
      <w:r w:rsidR="000F670B">
        <w:rPr>
          <w:rFonts w:cstheme="minorHAnsi"/>
          <w:spacing w:val="-3"/>
          <w:sz w:val="24"/>
          <w:szCs w:val="24"/>
          <w:lang w:val="en-GB"/>
        </w:rPr>
        <w:t>25</w:t>
      </w:r>
      <w:r>
        <w:rPr>
          <w:rFonts w:cstheme="minorHAnsi"/>
          <w:spacing w:val="-3"/>
          <w:sz w:val="24"/>
          <w:szCs w:val="24"/>
          <w:lang w:val="en-GB"/>
        </w:rPr>
        <w:t>.</w:t>
      </w:r>
      <w:r w:rsidR="000F670B">
        <w:rPr>
          <w:rFonts w:cstheme="minorHAnsi"/>
          <w:spacing w:val="-3"/>
          <w:sz w:val="24"/>
          <w:szCs w:val="24"/>
          <w:lang w:val="en-GB"/>
        </w:rPr>
        <w:t>4</w:t>
      </w:r>
      <w:r w:rsidR="00A5245E" w:rsidRPr="00041197">
        <w:rPr>
          <w:rFonts w:cstheme="minorHAnsi"/>
          <w:spacing w:val="-3"/>
          <w:sz w:val="24"/>
          <w:szCs w:val="24"/>
          <w:lang w:val="en-GB"/>
        </w:rPr>
        <w:t xml:space="preserve"> </w:t>
      </w:r>
      <w:r w:rsidR="00685E73" w:rsidRPr="00041197">
        <w:rPr>
          <w:rFonts w:cstheme="minorHAnsi"/>
          <w:spacing w:val="-3"/>
          <w:sz w:val="24"/>
          <w:szCs w:val="24"/>
          <w:lang w:val="en-GB"/>
        </w:rPr>
        <w:t>p</w:t>
      </w:r>
      <w:r>
        <w:rPr>
          <w:rFonts w:cstheme="minorHAnsi"/>
          <w:spacing w:val="-3"/>
          <w:sz w:val="24"/>
          <w:szCs w:val="24"/>
          <w:lang w:val="en-GB"/>
        </w:rPr>
        <w:t xml:space="preserve">ercent </w:t>
      </w:r>
      <w:r w:rsidRPr="00E96992">
        <w:rPr>
          <w:rFonts w:cstheme="minorHAnsi"/>
          <w:spacing w:val="-3"/>
          <w:sz w:val="24"/>
          <w:szCs w:val="24"/>
          <w:lang w:val="en-GB"/>
        </w:rPr>
        <w:t xml:space="preserve">compared with the same reporting period last year due </w:t>
      </w:r>
      <w:r w:rsidR="00E96992" w:rsidRPr="00E96992">
        <w:rPr>
          <w:rFonts w:ascii="Calibri" w:eastAsia="Calibri" w:hAnsi="Calibri" w:cs="Calibri"/>
          <w:spacing w:val="-3"/>
          <w:sz w:val="24"/>
          <w:szCs w:val="24"/>
        </w:rPr>
        <w:t xml:space="preserve">to </w:t>
      </w:r>
      <w:r w:rsidR="00E96992" w:rsidRPr="00E96992">
        <w:rPr>
          <w:rFonts w:ascii="Calibri" w:eastAsia="Calibri" w:hAnsi="Calibri" w:cs="Calibri"/>
          <w:spacing w:val="-3"/>
          <w:sz w:val="24"/>
          <w:szCs w:val="24"/>
          <w:lang w:val="en-GB"/>
        </w:rPr>
        <w:t>a lower volume of guarantees issued.</w:t>
      </w:r>
    </w:p>
    <w:p w14:paraId="18D3CE69" w14:textId="77777777" w:rsidR="00BF17D9" w:rsidRPr="00041197"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8A1CA5">
        <w:rPr>
          <w:rFonts w:eastAsia="Times New Roman" w:cs="Calibri"/>
          <w:b/>
          <w:i/>
          <w:sz w:val="24"/>
          <w:szCs w:val="24"/>
          <w:lang w:val="en-GB" w:eastAsia="hr-HR"/>
        </w:rPr>
        <w:t xml:space="preserve">Net gains/(losses) </w:t>
      </w:r>
      <w:r w:rsidR="0014550E" w:rsidRPr="008A1CA5">
        <w:rPr>
          <w:rFonts w:eastAsia="Times New Roman" w:cs="Calibri"/>
          <w:b/>
          <w:i/>
          <w:sz w:val="24"/>
          <w:szCs w:val="24"/>
          <w:lang w:val="en-GB" w:eastAsia="hr-HR"/>
        </w:rPr>
        <w:t xml:space="preserve">on </w:t>
      </w:r>
      <w:r w:rsidRPr="008A1CA5">
        <w:rPr>
          <w:rFonts w:eastAsia="Times New Roman" w:cs="Calibri"/>
          <w:b/>
          <w:i/>
          <w:sz w:val="24"/>
          <w:szCs w:val="24"/>
          <w:lang w:val="en-GB" w:eastAsia="hr-HR"/>
        </w:rPr>
        <w:t xml:space="preserve">financial </w:t>
      </w:r>
      <w:r w:rsidR="0014550E" w:rsidRPr="008A1CA5">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69604E27" w14:textId="605165F4" w:rsidR="009F2049" w:rsidRPr="00704716" w:rsidRDefault="001A621E" w:rsidP="009F2049">
      <w:pPr>
        <w:tabs>
          <w:tab w:val="left" w:pos="-720"/>
        </w:tabs>
        <w:suppressAutoHyphens/>
        <w:spacing w:after="0" w:line="240" w:lineRule="auto"/>
        <w:jc w:val="both"/>
        <w:rPr>
          <w:rFonts w:cstheme="minorHAnsi"/>
          <w:spacing w:val="-3"/>
          <w:sz w:val="24"/>
          <w:szCs w:val="24"/>
        </w:rPr>
      </w:pPr>
      <w:r w:rsidRPr="00395073">
        <w:rPr>
          <w:rFonts w:cstheme="minorHAnsi"/>
          <w:spacing w:val="-3"/>
          <w:sz w:val="24"/>
          <w:szCs w:val="24"/>
          <w:lang w:val="en-GB"/>
        </w:rPr>
        <w:t xml:space="preserve">In the reporting period, net </w:t>
      </w:r>
      <w:r w:rsidR="009F2049">
        <w:rPr>
          <w:rFonts w:cstheme="minorHAnsi"/>
          <w:spacing w:val="-3"/>
          <w:sz w:val="24"/>
          <w:szCs w:val="24"/>
          <w:lang w:val="en-GB"/>
        </w:rPr>
        <w:t>losses</w:t>
      </w:r>
      <w:r w:rsidRPr="00395073">
        <w:rPr>
          <w:rFonts w:cstheme="minorHAnsi"/>
          <w:spacing w:val="-3"/>
          <w:sz w:val="24"/>
          <w:szCs w:val="24"/>
          <w:lang w:val="en-GB"/>
        </w:rPr>
        <w:t xml:space="preserve">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 xml:space="preserve">operations </w:t>
      </w:r>
      <w:r w:rsidRPr="00395073">
        <w:rPr>
          <w:rFonts w:cstheme="minorHAnsi"/>
          <w:spacing w:val="-3"/>
          <w:sz w:val="24"/>
          <w:szCs w:val="24"/>
          <w:lang w:val="en-GB"/>
        </w:rPr>
        <w:t xml:space="preserve">amounted to HRK </w:t>
      </w:r>
      <w:r w:rsidR="009F2049">
        <w:rPr>
          <w:rFonts w:cstheme="minorHAnsi"/>
          <w:spacing w:val="-3"/>
          <w:sz w:val="24"/>
          <w:szCs w:val="24"/>
          <w:lang w:val="en-GB"/>
        </w:rPr>
        <w:t>19</w:t>
      </w:r>
      <w:r>
        <w:rPr>
          <w:rFonts w:cstheme="minorHAnsi"/>
          <w:spacing w:val="-3"/>
          <w:sz w:val="24"/>
          <w:szCs w:val="24"/>
          <w:lang w:val="en-GB"/>
        </w:rPr>
        <w:t>.</w:t>
      </w:r>
      <w:r w:rsidR="009F2049">
        <w:rPr>
          <w:rFonts w:cstheme="minorHAnsi"/>
          <w:spacing w:val="-3"/>
          <w:sz w:val="24"/>
          <w:szCs w:val="24"/>
          <w:lang w:val="en-GB"/>
        </w:rPr>
        <w:t>2</w:t>
      </w:r>
      <w:r w:rsidR="00BF17D9" w:rsidRPr="00041197">
        <w:rPr>
          <w:rFonts w:cstheme="minorHAnsi"/>
          <w:spacing w:val="-3"/>
          <w:sz w:val="24"/>
          <w:szCs w:val="24"/>
          <w:lang w:val="en-GB"/>
        </w:rPr>
        <w:t xml:space="preserve"> mil</w:t>
      </w:r>
      <w:r>
        <w:rPr>
          <w:rFonts w:cstheme="minorHAnsi"/>
          <w:spacing w:val="-3"/>
          <w:sz w:val="24"/>
          <w:szCs w:val="24"/>
          <w:lang w:val="en-GB"/>
        </w:rPr>
        <w:t>lion</w:t>
      </w:r>
      <w:r w:rsidR="00F81D85" w:rsidRPr="00041197">
        <w:rPr>
          <w:rFonts w:cstheme="minorHAnsi"/>
          <w:spacing w:val="-3"/>
          <w:sz w:val="24"/>
          <w:szCs w:val="24"/>
          <w:lang w:val="en-GB"/>
        </w:rPr>
        <w:t xml:space="preserve">, </w:t>
      </w:r>
      <w:r w:rsidR="009F2049" w:rsidRPr="0005777B">
        <w:rPr>
          <w:rFonts w:cstheme="minorHAnsi"/>
          <w:spacing w:val="-3"/>
          <w:sz w:val="24"/>
          <w:szCs w:val="24"/>
          <w:lang w:val="en-GB"/>
        </w:rPr>
        <w:t xml:space="preserve">whereas, in the same reporting period previous year, net </w:t>
      </w:r>
      <w:r w:rsidR="009F2049">
        <w:rPr>
          <w:rFonts w:cstheme="minorHAnsi"/>
          <w:spacing w:val="-3"/>
          <w:sz w:val="24"/>
          <w:szCs w:val="24"/>
          <w:lang w:val="en-GB"/>
        </w:rPr>
        <w:t>gains</w:t>
      </w:r>
      <w:r w:rsidR="009F2049" w:rsidRPr="0005777B">
        <w:rPr>
          <w:rFonts w:cstheme="minorHAnsi"/>
          <w:spacing w:val="-3"/>
          <w:sz w:val="24"/>
          <w:szCs w:val="24"/>
          <w:lang w:val="en-GB"/>
        </w:rPr>
        <w:t xml:space="preserve"> amounted to HRK </w:t>
      </w:r>
      <w:r w:rsidR="009F2049">
        <w:rPr>
          <w:rFonts w:cstheme="minorHAnsi"/>
          <w:spacing w:val="-3"/>
          <w:sz w:val="24"/>
          <w:szCs w:val="24"/>
          <w:lang w:val="en-GB"/>
        </w:rPr>
        <w:t>3</w:t>
      </w:r>
      <w:r w:rsidR="009F2049">
        <w:rPr>
          <w:rFonts w:cstheme="minorHAnsi"/>
          <w:spacing w:val="-3"/>
          <w:sz w:val="24"/>
          <w:szCs w:val="24"/>
        </w:rPr>
        <w:t>.4</w:t>
      </w:r>
      <w:r w:rsidR="009F2049" w:rsidRPr="00704716">
        <w:rPr>
          <w:rFonts w:cstheme="minorHAnsi"/>
          <w:spacing w:val="-3"/>
          <w:sz w:val="24"/>
          <w:szCs w:val="24"/>
        </w:rPr>
        <w:t xml:space="preserve"> </w:t>
      </w:r>
      <w:proofErr w:type="spellStart"/>
      <w:r w:rsidR="009F2049" w:rsidRPr="00704716">
        <w:rPr>
          <w:rFonts w:cstheme="minorHAnsi"/>
          <w:spacing w:val="-3"/>
          <w:sz w:val="24"/>
          <w:szCs w:val="24"/>
        </w:rPr>
        <w:t>mil</w:t>
      </w:r>
      <w:r w:rsidR="009F2049">
        <w:rPr>
          <w:rFonts w:cstheme="minorHAnsi"/>
          <w:spacing w:val="-3"/>
          <w:sz w:val="24"/>
          <w:szCs w:val="24"/>
        </w:rPr>
        <w:t>lion</w:t>
      </w:r>
      <w:proofErr w:type="spellEnd"/>
      <w:r w:rsidR="009F2049" w:rsidRPr="00704716">
        <w:rPr>
          <w:rFonts w:cstheme="minorHAnsi"/>
          <w:spacing w:val="-3"/>
          <w:sz w:val="24"/>
          <w:szCs w:val="24"/>
        </w:rPr>
        <w:t xml:space="preserve">. </w:t>
      </w:r>
    </w:p>
    <w:p w14:paraId="28610377" w14:textId="2DC11E7A"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2CCEBFC7" w14:textId="77777777" w:rsidR="00CD2131" w:rsidRPr="00041197" w:rsidRDefault="00CD2131" w:rsidP="00BF17D9">
      <w:pPr>
        <w:tabs>
          <w:tab w:val="left" w:pos="-720"/>
        </w:tabs>
        <w:suppressAutoHyphens/>
        <w:spacing w:after="0" w:line="240" w:lineRule="auto"/>
        <w:jc w:val="both"/>
        <w:rPr>
          <w:rFonts w:cstheme="minorHAnsi"/>
          <w:spacing w:val="-3"/>
          <w:sz w:val="24"/>
          <w:szCs w:val="24"/>
          <w:lang w:val="en-GB"/>
        </w:rPr>
        <w:sectPr w:rsidR="00CD2131" w:rsidRPr="00041197">
          <w:footerReference w:type="default" r:id="rId29"/>
          <w:pgSz w:w="11906" w:h="16838"/>
          <w:pgMar w:top="1417" w:right="1417" w:bottom="1417" w:left="1417" w:header="708" w:footer="708" w:gutter="0"/>
          <w:cols w:space="708"/>
          <w:docGrid w:linePitch="360"/>
        </w:sectPr>
      </w:pPr>
    </w:p>
    <w:p w14:paraId="129FFD14"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44C0D8EB"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354E9666" w14:textId="379B2BB6" w:rsidR="00BF17D9" w:rsidRPr="00041197" w:rsidRDefault="00EC28B8" w:rsidP="00BF17D9">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eastAsia="hr-HR"/>
        </w:rPr>
        <w:t xml:space="preserve">   </w:t>
      </w:r>
      <w:r w:rsidR="0056041B">
        <w:rPr>
          <w:rFonts w:cstheme="minorHAnsi"/>
          <w:noProof/>
          <w:spacing w:val="-3"/>
          <w:sz w:val="24"/>
          <w:szCs w:val="24"/>
          <w:lang w:val="en-GB" w:eastAsia="hr-HR"/>
        </w:rPr>
        <w:drawing>
          <wp:inline distT="0" distB="0" distL="0" distR="0" wp14:anchorId="6D2C81A5" wp14:editId="0C66224B">
            <wp:extent cx="3092176" cy="185400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2176" cy="1854000"/>
                    </a:xfrm>
                    <a:prstGeom prst="rect">
                      <a:avLst/>
                    </a:prstGeom>
                    <a:noFill/>
                  </pic:spPr>
                </pic:pic>
              </a:graphicData>
            </a:graphic>
          </wp:inline>
        </w:drawing>
      </w:r>
      <w:r w:rsidRPr="00041197">
        <w:rPr>
          <w:rFonts w:cstheme="minorHAnsi"/>
          <w:spacing w:val="-3"/>
          <w:sz w:val="24"/>
          <w:szCs w:val="24"/>
          <w:lang w:val="en-GB" w:eastAsia="hr-HR"/>
        </w:rPr>
        <w:t xml:space="preserve"> </w:t>
      </w:r>
      <w:r w:rsidR="0056041B">
        <w:rPr>
          <w:rFonts w:cstheme="minorHAnsi"/>
          <w:noProof/>
          <w:spacing w:val="-3"/>
          <w:sz w:val="24"/>
          <w:szCs w:val="24"/>
          <w:lang w:val="en-GB" w:eastAsia="hr-HR"/>
        </w:rPr>
        <w:drawing>
          <wp:inline distT="0" distB="0" distL="0" distR="0" wp14:anchorId="0BEF59E9" wp14:editId="39D5CFF8">
            <wp:extent cx="3110727" cy="1854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0727" cy="1854000"/>
                    </a:xfrm>
                    <a:prstGeom prst="rect">
                      <a:avLst/>
                    </a:prstGeom>
                    <a:noFill/>
                  </pic:spPr>
                </pic:pic>
              </a:graphicData>
            </a:graphic>
          </wp:inline>
        </w:drawing>
      </w:r>
      <w:r w:rsidR="00BF17D9" w:rsidRPr="00041197">
        <w:rPr>
          <w:rFonts w:cstheme="minorHAnsi"/>
          <w:spacing w:val="-3"/>
          <w:sz w:val="24"/>
          <w:szCs w:val="24"/>
          <w:lang w:val="en-GB"/>
        </w:rPr>
        <w:t xml:space="preserve"> </w:t>
      </w:r>
    </w:p>
    <w:p w14:paraId="22EC9788"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697DF307"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1FE13D58" w14:textId="52402F36"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72F02"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B81C8B" w:rsidRPr="00041197">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HRK depreciation</w:t>
      </w:r>
      <w:r w:rsidR="00E540AB" w:rsidRPr="00041197">
        <w:rPr>
          <w:rFonts w:cstheme="minorHAnsi"/>
          <w:color w:val="7F7F7F" w:themeColor="text1" w:themeTint="80"/>
          <w:spacing w:val="-3"/>
          <w:sz w:val="20"/>
          <w:szCs w:val="24"/>
          <w:lang w:val="en-GB"/>
        </w:rPr>
        <w:t xml:space="preserve"> 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w:t>
      </w:r>
      <w:r w:rsidR="0056041B">
        <w:rPr>
          <w:rFonts w:cstheme="minorHAnsi"/>
          <w:color w:val="7F7F7F" w:themeColor="text1" w:themeTint="80"/>
          <w:spacing w:val="-3"/>
          <w:sz w:val="20"/>
          <w:szCs w:val="24"/>
          <w:lang w:val="en-GB"/>
        </w:rPr>
        <w:t>20</w:t>
      </w:r>
      <w:r w:rsidR="00E540AB" w:rsidRPr="00041197">
        <w:rPr>
          <w:rFonts w:cstheme="minorHAnsi"/>
          <w:color w:val="7F7F7F" w:themeColor="text1" w:themeTint="80"/>
          <w:spacing w:val="-3"/>
          <w:sz w:val="20"/>
          <w:szCs w:val="24"/>
          <w:lang w:val="en-GB"/>
        </w:rPr>
        <w:t>/31.12.</w:t>
      </w:r>
      <w:r w:rsidR="00B81C8B" w:rsidRPr="00041197">
        <w:rPr>
          <w:rFonts w:cstheme="minorHAnsi"/>
          <w:color w:val="7F7F7F" w:themeColor="text1" w:themeTint="80"/>
          <w:spacing w:val="-3"/>
          <w:sz w:val="20"/>
          <w:szCs w:val="24"/>
          <w:lang w:val="en-GB"/>
        </w:rPr>
        <w:t>201</w:t>
      </w:r>
      <w:r w:rsidR="0056041B">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ab/>
        <w:t xml:space="preserve">  </w:t>
      </w:r>
      <w:r w:rsidR="00A72F02"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E540AB" w:rsidRPr="00041197">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 xml:space="preserve">HRK depreciation </w:t>
      </w:r>
      <w:r w:rsidR="00B81C8B" w:rsidRPr="00041197">
        <w:rPr>
          <w:rFonts w:cstheme="minorHAnsi"/>
          <w:color w:val="7F7F7F" w:themeColor="text1" w:themeTint="80"/>
          <w:spacing w:val="-3"/>
          <w:sz w:val="20"/>
          <w:szCs w:val="24"/>
          <w:lang w:val="en-GB"/>
        </w:rPr>
        <w:t>31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w:t>
      </w:r>
      <w:r w:rsidR="0056041B">
        <w:rPr>
          <w:rFonts w:cstheme="minorHAnsi"/>
          <w:color w:val="7F7F7F" w:themeColor="text1" w:themeTint="80"/>
          <w:spacing w:val="-3"/>
          <w:sz w:val="20"/>
          <w:szCs w:val="24"/>
          <w:lang w:val="en-GB"/>
        </w:rPr>
        <w:t>20</w:t>
      </w:r>
      <w:r w:rsidR="00E540AB" w:rsidRPr="00041197">
        <w:rPr>
          <w:rFonts w:cstheme="minorHAnsi"/>
          <w:color w:val="7F7F7F" w:themeColor="text1" w:themeTint="80"/>
          <w:spacing w:val="-3"/>
          <w:sz w:val="20"/>
          <w:szCs w:val="24"/>
          <w:lang w:val="en-GB"/>
        </w:rPr>
        <w:t>/31.12.</w:t>
      </w:r>
      <w:r w:rsidR="00B81C8B" w:rsidRPr="00041197">
        <w:rPr>
          <w:rFonts w:cstheme="minorHAnsi"/>
          <w:color w:val="7F7F7F" w:themeColor="text1" w:themeTint="80"/>
          <w:spacing w:val="-3"/>
          <w:sz w:val="20"/>
          <w:szCs w:val="24"/>
          <w:lang w:val="en-GB"/>
        </w:rPr>
        <w:t>201</w:t>
      </w:r>
      <w:r w:rsidR="0056041B">
        <w:rPr>
          <w:rFonts w:cstheme="minorHAnsi"/>
          <w:color w:val="7F7F7F" w:themeColor="text1" w:themeTint="80"/>
          <w:spacing w:val="-3"/>
          <w:sz w:val="20"/>
          <w:szCs w:val="24"/>
          <w:lang w:val="en-GB"/>
        </w:rPr>
        <w:t>9</w:t>
      </w:r>
    </w:p>
    <w:p w14:paraId="1EFB1EBB" w14:textId="1946AF39" w:rsidR="00BF17D9" w:rsidRPr="00041197" w:rsidRDefault="00A72F02"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0056041B">
        <w:rPr>
          <w:rFonts w:cstheme="minorHAnsi"/>
          <w:color w:val="7F7F7F" w:themeColor="text1" w:themeTint="80"/>
          <w:spacing w:val="-3"/>
          <w:sz w:val="20"/>
          <w:szCs w:val="24"/>
          <w:lang w:val="en-GB"/>
        </w:rPr>
        <w:t>D</w:t>
      </w:r>
      <w:r w:rsidR="00BF17D9" w:rsidRPr="00041197">
        <w:rPr>
          <w:rFonts w:cstheme="minorHAnsi"/>
          <w:color w:val="7F7F7F" w:themeColor="text1" w:themeTint="80"/>
          <w:spacing w:val="-3"/>
          <w:sz w:val="20"/>
          <w:szCs w:val="24"/>
          <w:vertAlign w:val="subscript"/>
          <w:lang w:val="en-GB"/>
        </w:rPr>
        <w:t>2</w:t>
      </w:r>
      <w:r w:rsidR="00BF17D9" w:rsidRPr="00041197">
        <w:rPr>
          <w:rFonts w:cstheme="minorHAnsi"/>
          <w:color w:val="7F7F7F" w:themeColor="text1" w:themeTint="80"/>
          <w:spacing w:val="-3"/>
          <w:sz w:val="20"/>
          <w:szCs w:val="24"/>
          <w:lang w:val="en-GB"/>
        </w:rPr>
        <w:t xml:space="preserve"> = </w:t>
      </w:r>
      <w:r w:rsidR="00013CB8">
        <w:rPr>
          <w:rFonts w:cstheme="minorHAnsi"/>
          <w:color w:val="7F7F7F" w:themeColor="text1" w:themeTint="80"/>
          <w:spacing w:val="-3"/>
          <w:sz w:val="20"/>
          <w:szCs w:val="24"/>
          <w:lang w:val="en-GB"/>
        </w:rPr>
        <w:t xml:space="preserve">HRK </w:t>
      </w:r>
      <w:r w:rsidR="0056041B">
        <w:rPr>
          <w:rFonts w:cstheme="minorHAnsi"/>
          <w:color w:val="7F7F7F" w:themeColor="text1" w:themeTint="80"/>
          <w:spacing w:val="-3"/>
          <w:sz w:val="20"/>
          <w:szCs w:val="24"/>
          <w:lang w:val="en-GB"/>
        </w:rPr>
        <w:t>de</w:t>
      </w:r>
      <w:r w:rsidR="00013CB8">
        <w:rPr>
          <w:rFonts w:cstheme="minorHAnsi"/>
          <w:color w:val="7F7F7F" w:themeColor="text1" w:themeTint="80"/>
          <w:spacing w:val="-3"/>
          <w:sz w:val="20"/>
          <w:szCs w:val="24"/>
          <w:lang w:val="en-GB"/>
        </w:rPr>
        <w:t>preciation</w:t>
      </w:r>
      <w:r w:rsidR="00E540AB" w:rsidRPr="00041197">
        <w:rPr>
          <w:rFonts w:cstheme="minorHAnsi"/>
          <w:color w:val="7F7F7F" w:themeColor="text1" w:themeTint="80"/>
          <w:spacing w:val="-3"/>
          <w:sz w:val="20"/>
          <w:szCs w:val="24"/>
          <w:lang w:val="en-GB"/>
        </w:rPr>
        <w:t xml:space="preserve"> </w:t>
      </w:r>
      <w:r w:rsidR="00B81C8B" w:rsidRPr="00041197">
        <w:rPr>
          <w:rFonts w:cstheme="minorHAnsi"/>
          <w:color w:val="7F7F7F" w:themeColor="text1" w:themeTint="80"/>
          <w:spacing w:val="-3"/>
          <w:sz w:val="20"/>
          <w:szCs w:val="24"/>
          <w:lang w:val="en-GB"/>
        </w:rPr>
        <w:t>3</w:t>
      </w:r>
      <w:r w:rsidR="00AF4EE7" w:rsidRPr="00041197">
        <w:rPr>
          <w:rFonts w:cstheme="minorHAnsi"/>
          <w:color w:val="7F7F7F" w:themeColor="text1" w:themeTint="80"/>
          <w:spacing w:val="-3"/>
          <w:sz w:val="20"/>
          <w:szCs w:val="24"/>
          <w:lang w:val="en-GB"/>
        </w:rPr>
        <w:t>1</w:t>
      </w:r>
      <w:r w:rsidR="00B81C8B" w:rsidRPr="00041197">
        <w:rPr>
          <w:rFonts w:cstheme="minorHAnsi"/>
          <w:color w:val="7F7F7F" w:themeColor="text1" w:themeTint="80"/>
          <w:spacing w:val="-3"/>
          <w:sz w:val="20"/>
          <w:szCs w:val="24"/>
          <w:lang w:val="en-GB"/>
        </w:rPr>
        <w:t>.3.20</w:t>
      </w:r>
      <w:r w:rsidR="0056041B">
        <w:rPr>
          <w:rFonts w:cstheme="minorHAnsi"/>
          <w:color w:val="7F7F7F" w:themeColor="text1" w:themeTint="80"/>
          <w:spacing w:val="-3"/>
          <w:sz w:val="20"/>
          <w:szCs w:val="24"/>
          <w:lang w:val="en-GB"/>
        </w:rPr>
        <w:t>20</w:t>
      </w:r>
      <w:r w:rsidR="00B81C8B" w:rsidRPr="00041197">
        <w:rPr>
          <w:rFonts w:cstheme="minorHAnsi"/>
          <w:color w:val="7F7F7F" w:themeColor="text1" w:themeTint="80"/>
          <w:spacing w:val="-3"/>
          <w:sz w:val="20"/>
          <w:szCs w:val="24"/>
          <w:lang w:val="en-GB"/>
        </w:rPr>
        <w:t>/3</w:t>
      </w:r>
      <w:r w:rsidR="00304DC3">
        <w:rPr>
          <w:rFonts w:cstheme="minorHAnsi"/>
          <w:color w:val="7F7F7F" w:themeColor="text1" w:themeTint="80"/>
          <w:spacing w:val="-3"/>
          <w:sz w:val="20"/>
          <w:szCs w:val="24"/>
          <w:lang w:val="en-GB"/>
        </w:rPr>
        <w:t>1</w:t>
      </w:r>
      <w:r w:rsidR="00B81C8B" w:rsidRPr="00041197">
        <w:rPr>
          <w:rFonts w:cstheme="minorHAnsi"/>
          <w:color w:val="7F7F7F" w:themeColor="text1" w:themeTint="80"/>
          <w:spacing w:val="-3"/>
          <w:sz w:val="20"/>
          <w:szCs w:val="24"/>
          <w:lang w:val="en-GB"/>
        </w:rPr>
        <w:t>.3.201</w:t>
      </w:r>
      <w:r w:rsidR="0056041B">
        <w:rPr>
          <w:rFonts w:cstheme="minorHAnsi"/>
          <w:color w:val="7F7F7F" w:themeColor="text1" w:themeTint="80"/>
          <w:spacing w:val="-3"/>
          <w:sz w:val="20"/>
          <w:szCs w:val="24"/>
          <w:lang w:val="en-GB"/>
        </w:rPr>
        <w:t>9</w:t>
      </w:r>
      <w:r w:rsidR="00BF17D9" w:rsidRPr="00041197">
        <w:rPr>
          <w:rFonts w:cstheme="minorHAnsi"/>
          <w:color w:val="7F7F7F" w:themeColor="text1" w:themeTint="80"/>
          <w:spacing w:val="-3"/>
          <w:sz w:val="20"/>
          <w:szCs w:val="24"/>
          <w:lang w:val="en-GB"/>
        </w:rPr>
        <w:tab/>
      </w: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00C94693" w:rsidRPr="00041197">
        <w:rPr>
          <w:rFonts w:cstheme="minorHAnsi"/>
          <w:color w:val="7F7F7F" w:themeColor="text1" w:themeTint="80"/>
          <w:spacing w:val="-3"/>
          <w:sz w:val="20"/>
          <w:szCs w:val="24"/>
          <w:lang w:val="en-GB"/>
        </w:rPr>
        <w:t>D</w:t>
      </w:r>
      <w:r w:rsidR="00C94693" w:rsidRPr="00041197">
        <w:rPr>
          <w:rFonts w:cstheme="minorHAnsi"/>
          <w:color w:val="7F7F7F" w:themeColor="text1" w:themeTint="80"/>
          <w:spacing w:val="-3"/>
          <w:sz w:val="20"/>
          <w:szCs w:val="24"/>
          <w:vertAlign w:val="subscript"/>
          <w:lang w:val="en-GB"/>
        </w:rPr>
        <w:t>2</w:t>
      </w:r>
      <w:r w:rsidR="00C94693" w:rsidRPr="00041197">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 xml:space="preserve">= </w:t>
      </w:r>
      <w:r w:rsidR="00013CB8">
        <w:rPr>
          <w:rFonts w:cstheme="minorHAnsi"/>
          <w:color w:val="7F7F7F" w:themeColor="text1" w:themeTint="80"/>
          <w:spacing w:val="-3"/>
          <w:sz w:val="20"/>
          <w:szCs w:val="24"/>
          <w:lang w:val="en-GB"/>
        </w:rPr>
        <w:t>HRK depreciation</w:t>
      </w:r>
      <w:r w:rsidR="00E540AB" w:rsidRPr="00041197">
        <w:rPr>
          <w:rFonts w:cstheme="minorHAnsi"/>
          <w:color w:val="7F7F7F" w:themeColor="text1" w:themeTint="80"/>
          <w:spacing w:val="-3"/>
          <w:sz w:val="20"/>
          <w:szCs w:val="24"/>
          <w:lang w:val="en-GB"/>
        </w:rPr>
        <w:t xml:space="preserve"> 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w:t>
      </w:r>
      <w:r w:rsidR="0056041B">
        <w:rPr>
          <w:rFonts w:cstheme="minorHAnsi"/>
          <w:color w:val="7F7F7F" w:themeColor="text1" w:themeTint="80"/>
          <w:spacing w:val="-3"/>
          <w:sz w:val="20"/>
          <w:szCs w:val="24"/>
          <w:lang w:val="en-GB"/>
        </w:rPr>
        <w:t>20</w:t>
      </w:r>
      <w:r w:rsidR="00E540AB" w:rsidRPr="00041197">
        <w:rPr>
          <w:rFonts w:cstheme="minorHAnsi"/>
          <w:color w:val="7F7F7F" w:themeColor="text1" w:themeTint="80"/>
          <w:spacing w:val="-3"/>
          <w:sz w:val="20"/>
          <w:szCs w:val="24"/>
          <w:lang w:val="en-GB"/>
        </w:rPr>
        <w:t>/3</w:t>
      </w:r>
      <w:r w:rsidR="00AF4EE7" w:rsidRPr="00041197">
        <w:rPr>
          <w:rFonts w:cstheme="minorHAnsi"/>
          <w:color w:val="7F7F7F" w:themeColor="text1" w:themeTint="80"/>
          <w:spacing w:val="-3"/>
          <w:sz w:val="20"/>
          <w:szCs w:val="24"/>
          <w:lang w:val="en-GB"/>
        </w:rPr>
        <w:t>1</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3</w:t>
      </w:r>
      <w:r w:rsidR="00E540AB" w:rsidRPr="00041197">
        <w:rPr>
          <w:rFonts w:cstheme="minorHAnsi"/>
          <w:color w:val="7F7F7F" w:themeColor="text1" w:themeTint="80"/>
          <w:spacing w:val="-3"/>
          <w:sz w:val="20"/>
          <w:szCs w:val="24"/>
          <w:lang w:val="en-GB"/>
        </w:rPr>
        <w:t>.</w:t>
      </w:r>
      <w:r w:rsidR="00B81C8B" w:rsidRPr="00041197">
        <w:rPr>
          <w:rFonts w:cstheme="minorHAnsi"/>
          <w:color w:val="7F7F7F" w:themeColor="text1" w:themeTint="80"/>
          <w:spacing w:val="-3"/>
          <w:sz w:val="20"/>
          <w:szCs w:val="24"/>
          <w:lang w:val="en-GB"/>
        </w:rPr>
        <w:t>201</w:t>
      </w:r>
      <w:r w:rsidR="0056041B">
        <w:rPr>
          <w:rFonts w:cstheme="minorHAnsi"/>
          <w:color w:val="7F7F7F" w:themeColor="text1" w:themeTint="80"/>
          <w:spacing w:val="-3"/>
          <w:sz w:val="20"/>
          <w:szCs w:val="24"/>
          <w:lang w:val="en-GB"/>
        </w:rPr>
        <w:t>9</w:t>
      </w:r>
    </w:p>
    <w:p w14:paraId="22D6A388" w14:textId="77777777" w:rsidR="00BF17D9" w:rsidRPr="00041197" w:rsidRDefault="00BF17D9" w:rsidP="00BF17D9">
      <w:pPr>
        <w:tabs>
          <w:tab w:val="left" w:pos="-720"/>
        </w:tabs>
        <w:suppressAutoHyphens/>
        <w:spacing w:after="0" w:line="240" w:lineRule="auto"/>
        <w:jc w:val="both"/>
        <w:rPr>
          <w:rFonts w:cstheme="minorHAnsi"/>
          <w:spacing w:val="-3"/>
          <w:sz w:val="20"/>
          <w:szCs w:val="24"/>
          <w:lang w:val="en-GB"/>
        </w:rPr>
      </w:pPr>
    </w:p>
    <w:p w14:paraId="1F4C69B5"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635031FE" w14:textId="77777777" w:rsidR="00045721" w:rsidRPr="00041197" w:rsidRDefault="00045721" w:rsidP="00BF17D9">
      <w:pPr>
        <w:spacing w:after="0" w:line="240" w:lineRule="auto"/>
        <w:jc w:val="both"/>
        <w:rPr>
          <w:rFonts w:eastAsia="Times New Roman" w:cs="Calibri"/>
          <w:b/>
          <w:i/>
          <w:sz w:val="24"/>
          <w:szCs w:val="24"/>
          <w:lang w:val="en-GB" w:eastAsia="hr-HR"/>
        </w:rPr>
      </w:pPr>
    </w:p>
    <w:p w14:paraId="169ACECB" w14:textId="77777777" w:rsidR="00045721" w:rsidRPr="00041197" w:rsidRDefault="00045721" w:rsidP="00BF17D9">
      <w:pPr>
        <w:spacing w:after="0" w:line="240" w:lineRule="auto"/>
        <w:jc w:val="both"/>
        <w:rPr>
          <w:rFonts w:eastAsia="Times New Roman" w:cs="Calibri"/>
          <w:b/>
          <w:i/>
          <w:sz w:val="24"/>
          <w:szCs w:val="24"/>
          <w:lang w:val="en-GB" w:eastAsia="hr-HR"/>
        </w:rPr>
        <w:sectPr w:rsidR="00045721" w:rsidRPr="00041197">
          <w:footerReference w:type="default" r:id="rId32"/>
          <w:pgSz w:w="11906" w:h="16838"/>
          <w:pgMar w:top="1417" w:right="1417" w:bottom="1417" w:left="1417" w:header="708" w:footer="708" w:gutter="0"/>
          <w:cols w:space="708"/>
          <w:docGrid w:linePitch="360"/>
        </w:sect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15B773F" w14:textId="01E37405" w:rsidR="00BF17D9" w:rsidRPr="00B86B0B" w:rsidRDefault="00013CB8" w:rsidP="00BF17D9">
      <w:pPr>
        <w:tabs>
          <w:tab w:val="left" w:pos="-720"/>
        </w:tabs>
        <w:suppressAutoHyphens/>
        <w:spacing w:after="0" w:line="240" w:lineRule="auto"/>
        <w:jc w:val="both"/>
        <w:rPr>
          <w:rFonts w:cstheme="minorHAnsi"/>
          <w:spacing w:val="-3"/>
          <w:sz w:val="24"/>
          <w:szCs w:val="24"/>
          <w:lang w:val="en-GB"/>
        </w:rPr>
      </w:pPr>
      <w:r w:rsidRPr="00B86B0B">
        <w:rPr>
          <w:rFonts w:cstheme="minorHAnsi"/>
          <w:spacing w:val="-3"/>
          <w:sz w:val="24"/>
          <w:szCs w:val="24"/>
          <w:lang w:val="en-GB"/>
        </w:rPr>
        <w:t xml:space="preserve">Operating expenses that include general and administrative expenses and other operating expenses stood at HRK </w:t>
      </w:r>
      <w:r w:rsidR="00F81D85" w:rsidRPr="00B86B0B">
        <w:rPr>
          <w:rFonts w:cstheme="minorHAnsi"/>
          <w:spacing w:val="-3"/>
          <w:sz w:val="24"/>
          <w:szCs w:val="24"/>
          <w:lang w:val="en-GB"/>
        </w:rPr>
        <w:t>3</w:t>
      </w:r>
      <w:r w:rsidR="00B86B0B" w:rsidRPr="00B86B0B">
        <w:rPr>
          <w:rFonts w:cstheme="minorHAnsi"/>
          <w:spacing w:val="-3"/>
          <w:sz w:val="24"/>
          <w:szCs w:val="24"/>
          <w:lang w:val="en-GB"/>
        </w:rPr>
        <w:t>6</w:t>
      </w:r>
      <w:r w:rsidRPr="00B86B0B">
        <w:rPr>
          <w:rFonts w:cstheme="minorHAnsi"/>
          <w:spacing w:val="-3"/>
          <w:sz w:val="24"/>
          <w:szCs w:val="24"/>
          <w:lang w:val="en-GB"/>
        </w:rPr>
        <w:t>.</w:t>
      </w:r>
      <w:r w:rsidR="00B86B0B" w:rsidRPr="00B86B0B">
        <w:rPr>
          <w:rFonts w:cstheme="minorHAnsi"/>
          <w:spacing w:val="-3"/>
          <w:sz w:val="24"/>
          <w:szCs w:val="24"/>
          <w:lang w:val="en-GB"/>
        </w:rPr>
        <w:t>1</w:t>
      </w:r>
      <w:r w:rsidR="00AB02E4" w:rsidRPr="00B86B0B">
        <w:rPr>
          <w:rFonts w:cstheme="minorHAnsi"/>
          <w:spacing w:val="-3"/>
          <w:sz w:val="24"/>
          <w:szCs w:val="24"/>
          <w:lang w:val="en-GB"/>
        </w:rPr>
        <w:t xml:space="preserve"> </w:t>
      </w:r>
      <w:r w:rsidR="00BF17D9" w:rsidRPr="00B86B0B">
        <w:rPr>
          <w:rFonts w:cstheme="minorHAnsi"/>
          <w:spacing w:val="-3"/>
          <w:sz w:val="24"/>
          <w:szCs w:val="24"/>
          <w:lang w:val="en-GB"/>
        </w:rPr>
        <w:t>mil</w:t>
      </w:r>
      <w:r w:rsidRPr="00B86B0B">
        <w:rPr>
          <w:rFonts w:cstheme="minorHAnsi"/>
          <w:spacing w:val="-3"/>
          <w:sz w:val="24"/>
          <w:szCs w:val="24"/>
          <w:lang w:val="en-GB"/>
        </w:rPr>
        <w:t>lion, an increase of</w:t>
      </w:r>
      <w:r w:rsidR="00BF17D9" w:rsidRPr="00B86B0B">
        <w:rPr>
          <w:rFonts w:cstheme="minorHAnsi"/>
          <w:spacing w:val="-3"/>
          <w:sz w:val="24"/>
          <w:szCs w:val="24"/>
          <w:lang w:val="en-GB"/>
        </w:rPr>
        <w:t xml:space="preserve"> </w:t>
      </w:r>
      <w:r w:rsidR="00B86B0B" w:rsidRPr="00B86B0B">
        <w:rPr>
          <w:rFonts w:cstheme="minorHAnsi"/>
          <w:spacing w:val="-3"/>
          <w:sz w:val="24"/>
          <w:szCs w:val="24"/>
          <w:lang w:val="en-GB"/>
        </w:rPr>
        <w:t>2</w:t>
      </w:r>
      <w:r w:rsidRPr="00B86B0B">
        <w:rPr>
          <w:rFonts w:cstheme="minorHAnsi"/>
          <w:spacing w:val="-3"/>
          <w:sz w:val="24"/>
          <w:szCs w:val="24"/>
          <w:lang w:val="en-GB"/>
        </w:rPr>
        <w:t>.</w:t>
      </w:r>
      <w:r w:rsidR="00B86B0B" w:rsidRPr="00B86B0B">
        <w:rPr>
          <w:rFonts w:cstheme="minorHAnsi"/>
          <w:spacing w:val="-3"/>
          <w:sz w:val="24"/>
          <w:szCs w:val="24"/>
          <w:lang w:val="en-GB"/>
        </w:rPr>
        <w:t>3</w:t>
      </w:r>
      <w:r w:rsidR="00710AC0" w:rsidRPr="00B86B0B">
        <w:rPr>
          <w:rFonts w:cstheme="minorHAnsi"/>
          <w:spacing w:val="-3"/>
          <w:sz w:val="24"/>
          <w:szCs w:val="24"/>
          <w:lang w:val="en-GB"/>
        </w:rPr>
        <w:t xml:space="preserve"> </w:t>
      </w:r>
      <w:r w:rsidR="00A3128E" w:rsidRPr="00B86B0B">
        <w:rPr>
          <w:rFonts w:cstheme="minorHAnsi"/>
          <w:spacing w:val="-3"/>
          <w:sz w:val="24"/>
          <w:szCs w:val="24"/>
          <w:lang w:val="en-GB"/>
        </w:rPr>
        <w:t>p</w:t>
      </w:r>
      <w:r w:rsidRPr="00B86B0B">
        <w:rPr>
          <w:rFonts w:cstheme="minorHAnsi"/>
          <w:spacing w:val="-3"/>
          <w:sz w:val="24"/>
          <w:szCs w:val="24"/>
          <w:lang w:val="en-GB"/>
        </w:rPr>
        <w:t>ercent compared with the same reporting period last year</w:t>
      </w:r>
      <w:r w:rsidR="00B86B0B" w:rsidRPr="00B86B0B">
        <w:rPr>
          <w:rFonts w:cstheme="minorHAnsi"/>
          <w:spacing w:val="-3"/>
          <w:sz w:val="24"/>
          <w:szCs w:val="24"/>
          <w:lang w:val="en-GB"/>
        </w:rPr>
        <w:t>.</w:t>
      </w:r>
      <w:r w:rsidR="00B86B0B" w:rsidRPr="00B86B0B">
        <w:rPr>
          <w:rFonts w:ascii="Calibri" w:eastAsia="Calibri" w:hAnsi="Calibri" w:cs="Calibri"/>
          <w:spacing w:val="-3"/>
          <w:sz w:val="24"/>
          <w:szCs w:val="24"/>
          <w:lang w:val="en-GB"/>
        </w:rPr>
        <w:t xml:space="preserve"> This increase is the result of increase in recalculation and write-offs under financial instruments by 64.6 percent. </w:t>
      </w:r>
    </w:p>
    <w:p w14:paraId="2CFA50FA" w14:textId="77777777" w:rsidR="00BF17D9" w:rsidRPr="00041197" w:rsidRDefault="00BF17D9" w:rsidP="00BF17D9">
      <w:pPr>
        <w:tabs>
          <w:tab w:val="left" w:pos="-720"/>
        </w:tabs>
        <w:suppressAutoHyphens/>
        <w:spacing w:after="0" w:line="240" w:lineRule="auto"/>
        <w:jc w:val="both"/>
        <w:rPr>
          <w:rFonts w:cstheme="minorHAnsi"/>
          <w:spacing w:val="-3"/>
          <w:sz w:val="20"/>
          <w:szCs w:val="20"/>
          <w:lang w:val="en-GB"/>
        </w:rPr>
      </w:pPr>
    </w:p>
    <w:p w14:paraId="1A015D4B" w14:textId="7A476EB8" w:rsidR="00013CB8" w:rsidRPr="00DB5770" w:rsidRDefault="00013CB8" w:rsidP="00013CB8">
      <w:pPr>
        <w:jc w:val="both"/>
        <w:rPr>
          <w:sz w:val="24"/>
          <w:szCs w:val="24"/>
          <w:lang w:val="en-GB"/>
        </w:rPr>
      </w:pPr>
      <w:r w:rsidRPr="00DB5770">
        <w:rPr>
          <w:sz w:val="24"/>
          <w:szCs w:val="24"/>
          <w:lang w:val="en-GB"/>
        </w:rPr>
        <w:t>On 31 March 20</w:t>
      </w:r>
      <w:r w:rsidR="00B86B0B">
        <w:rPr>
          <w:sz w:val="24"/>
          <w:szCs w:val="24"/>
          <w:lang w:val="en-GB"/>
        </w:rPr>
        <w:t>20</w:t>
      </w:r>
      <w:r w:rsidRPr="00DB5770">
        <w:rPr>
          <w:sz w:val="24"/>
          <w:szCs w:val="24"/>
          <w:lang w:val="en-GB"/>
        </w:rPr>
        <w:t xml:space="preserve">, </w:t>
      </w:r>
      <w:r>
        <w:rPr>
          <w:sz w:val="24"/>
          <w:szCs w:val="24"/>
          <w:lang w:val="en-GB"/>
        </w:rPr>
        <w:t>HBOR</w:t>
      </w:r>
      <w:r w:rsidRPr="00DB5770">
        <w:rPr>
          <w:sz w:val="24"/>
          <w:szCs w:val="24"/>
          <w:lang w:val="en-GB"/>
        </w:rPr>
        <w:t xml:space="preserve"> had </w:t>
      </w:r>
      <w:r>
        <w:rPr>
          <w:sz w:val="24"/>
          <w:szCs w:val="24"/>
          <w:lang w:val="en-GB"/>
        </w:rPr>
        <w:t>3</w:t>
      </w:r>
      <w:r w:rsidR="00B86B0B">
        <w:rPr>
          <w:sz w:val="24"/>
          <w:szCs w:val="24"/>
          <w:lang w:val="en-GB"/>
        </w:rPr>
        <w:t>74</w:t>
      </w:r>
      <w:r w:rsidRPr="00DB5770">
        <w:rPr>
          <w:sz w:val="24"/>
          <w:szCs w:val="24"/>
          <w:lang w:val="en-GB"/>
        </w:rPr>
        <w:t xml:space="preserve"> employees (on 31 March 201</w:t>
      </w:r>
      <w:r w:rsidR="00B86B0B">
        <w:rPr>
          <w:sz w:val="24"/>
          <w:szCs w:val="24"/>
          <w:lang w:val="en-GB"/>
        </w:rPr>
        <w:t>9</w:t>
      </w:r>
      <w:r w:rsidRPr="00DB5770">
        <w:rPr>
          <w:sz w:val="24"/>
          <w:szCs w:val="24"/>
          <w:lang w:val="en-GB"/>
        </w:rPr>
        <w:t>: 3</w:t>
      </w:r>
      <w:r w:rsidR="00B86B0B">
        <w:rPr>
          <w:sz w:val="24"/>
          <w:szCs w:val="24"/>
          <w:lang w:val="en-GB"/>
        </w:rPr>
        <w:t>67</w:t>
      </w:r>
      <w:r w:rsidRPr="00DB5770">
        <w:rPr>
          <w:sz w:val="24"/>
          <w:szCs w:val="24"/>
          <w:lang w:val="en-GB"/>
        </w:rPr>
        <w:t xml:space="preserve"> employees</w:t>
      </w:r>
      <w:r w:rsidR="001C7CA1">
        <w:rPr>
          <w:sz w:val="24"/>
          <w:szCs w:val="24"/>
          <w:lang w:val="en-GB"/>
        </w:rPr>
        <w:t>)</w:t>
      </w:r>
      <w:r w:rsidRPr="00DB5770">
        <w:rPr>
          <w:sz w:val="24"/>
          <w:szCs w:val="24"/>
          <w:lang w:val="en-GB"/>
        </w:rPr>
        <w:t>.</w:t>
      </w:r>
    </w:p>
    <w:p w14:paraId="4164B663" w14:textId="77777777" w:rsidR="00013CB8" w:rsidRDefault="00013CB8" w:rsidP="00013CB8">
      <w:pPr>
        <w:spacing w:after="0" w:line="240" w:lineRule="auto"/>
        <w:jc w:val="both"/>
        <w:rPr>
          <w:rFonts w:cstheme="minorHAnsi"/>
          <w:sz w:val="24"/>
          <w:szCs w:val="24"/>
          <w:lang w:val="en-GB"/>
        </w:rPr>
      </w:pPr>
    </w:p>
    <w:p w14:paraId="0DD18BF6" w14:textId="77777777" w:rsidR="00615087" w:rsidRPr="00041197" w:rsidRDefault="00615087" w:rsidP="00BF17D9">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471ABD">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041197" w:rsidRDefault="00BF17D9" w:rsidP="00BF17D9">
      <w:pPr>
        <w:spacing w:after="0" w:line="240" w:lineRule="auto"/>
        <w:jc w:val="both"/>
        <w:rPr>
          <w:rFonts w:eastAsia="Times New Roman" w:cs="Calibri"/>
          <w:b/>
          <w:i/>
          <w:sz w:val="20"/>
          <w:szCs w:val="20"/>
          <w:lang w:val="en-GB" w:eastAsia="hr-HR"/>
        </w:rPr>
      </w:pPr>
    </w:p>
    <w:p w14:paraId="737AA70A" w14:textId="77777777" w:rsidR="00081940" w:rsidRPr="00041197" w:rsidRDefault="00081940" w:rsidP="007B069A">
      <w:pPr>
        <w:tabs>
          <w:tab w:val="left" w:pos="-720"/>
        </w:tabs>
        <w:spacing w:after="0" w:line="240" w:lineRule="auto"/>
        <w:jc w:val="both"/>
        <w:rPr>
          <w:rFonts w:cstheme="minorHAnsi"/>
          <w:spacing w:val="-3"/>
          <w:sz w:val="20"/>
          <w:szCs w:val="20"/>
          <w:lang w:val="en-GB"/>
        </w:rPr>
      </w:pPr>
    </w:p>
    <w:p w14:paraId="43672D3C" w14:textId="083625D5" w:rsidR="00C85D58" w:rsidRPr="00041197" w:rsidRDefault="004037B0" w:rsidP="007B069A">
      <w:pPr>
        <w:tabs>
          <w:tab w:val="left" w:pos="-720"/>
        </w:tabs>
        <w:spacing w:after="0" w:line="240" w:lineRule="auto"/>
        <w:jc w:val="both"/>
        <w:rPr>
          <w:rFonts w:cstheme="minorHAnsi"/>
          <w:sz w:val="24"/>
          <w:szCs w:val="24"/>
          <w:lang w:val="en-GB"/>
        </w:rPr>
      </w:pPr>
      <w:r w:rsidRPr="00395073">
        <w:rPr>
          <w:rFonts w:cstheme="minorHAnsi"/>
          <w:spacing w:val="-3"/>
          <w:sz w:val="24"/>
          <w:szCs w:val="24"/>
          <w:lang w:val="en-GB"/>
        </w:rPr>
        <w:t xml:space="preserve">In the reporting period, net expenses from the impairment of placements stood at HRK </w:t>
      </w:r>
      <w:r w:rsidR="004F726B">
        <w:rPr>
          <w:rFonts w:cstheme="minorHAnsi"/>
          <w:spacing w:val="-3"/>
          <w:sz w:val="24"/>
          <w:szCs w:val="24"/>
          <w:lang w:val="en-GB"/>
        </w:rPr>
        <w:t>17</w:t>
      </w:r>
      <w:r>
        <w:rPr>
          <w:rFonts w:cstheme="minorHAnsi"/>
          <w:spacing w:val="-3"/>
          <w:sz w:val="24"/>
          <w:szCs w:val="24"/>
          <w:lang w:val="en-GB"/>
        </w:rPr>
        <w:t>.</w:t>
      </w:r>
      <w:r w:rsidR="004F726B">
        <w:rPr>
          <w:rFonts w:cstheme="minorHAnsi"/>
          <w:spacing w:val="-3"/>
          <w:sz w:val="24"/>
          <w:szCs w:val="24"/>
          <w:lang w:val="en-GB"/>
        </w:rPr>
        <w:t>6</w:t>
      </w:r>
      <w:r w:rsidR="00C85D58" w:rsidRPr="00041197">
        <w:rPr>
          <w:rFonts w:cstheme="minorHAnsi"/>
          <w:spacing w:val="-3"/>
          <w:sz w:val="24"/>
          <w:szCs w:val="24"/>
          <w:lang w:val="en-GB"/>
        </w:rPr>
        <w:t xml:space="preserve"> </w:t>
      </w:r>
      <w:r>
        <w:rPr>
          <w:rFonts w:cstheme="minorHAnsi"/>
          <w:spacing w:val="-3"/>
          <w:sz w:val="24"/>
          <w:szCs w:val="24"/>
          <w:lang w:val="en-GB"/>
        </w:rPr>
        <w:t>million</w:t>
      </w:r>
      <w:r w:rsidR="00C85D58" w:rsidRPr="00041197">
        <w:rPr>
          <w:rFonts w:cstheme="minorHAnsi"/>
          <w:spacing w:val="-3"/>
          <w:sz w:val="24"/>
          <w:szCs w:val="24"/>
          <w:lang w:val="en-GB"/>
        </w:rPr>
        <w:t>.</w:t>
      </w:r>
    </w:p>
    <w:p w14:paraId="683F2EFC" w14:textId="77777777" w:rsidR="00C85D58" w:rsidRPr="00041197" w:rsidRDefault="00C85D58" w:rsidP="00BF17D9">
      <w:pPr>
        <w:tabs>
          <w:tab w:val="left" w:pos="-720"/>
        </w:tabs>
        <w:spacing w:after="0" w:line="240" w:lineRule="auto"/>
        <w:jc w:val="both"/>
        <w:rPr>
          <w:rFonts w:cstheme="minorHAnsi"/>
          <w:spacing w:val="-3"/>
          <w:sz w:val="20"/>
          <w:szCs w:val="20"/>
          <w:lang w:val="en-GB"/>
        </w:rPr>
      </w:pPr>
    </w:p>
    <w:p w14:paraId="5AFA71BB" w14:textId="77777777" w:rsidR="00BF17D9" w:rsidRPr="00041197" w:rsidRDefault="004037B0" w:rsidP="00BF17D9">
      <w:pPr>
        <w:tabs>
          <w:tab w:val="left" w:pos="-720"/>
        </w:tabs>
        <w:spacing w:after="0" w:line="240" w:lineRule="auto"/>
        <w:jc w:val="both"/>
        <w:rPr>
          <w:rFonts w:cstheme="minorHAnsi"/>
          <w:spacing w:val="-3"/>
          <w:sz w:val="24"/>
          <w:szCs w:val="24"/>
          <w:lang w:val="en-GB"/>
        </w:rPr>
      </w:pPr>
      <w:r w:rsidRPr="00395073">
        <w:rPr>
          <w:rFonts w:cstheme="minorHAnsi"/>
          <w:spacing w:val="-3"/>
          <w:sz w:val="24"/>
          <w:szCs w:val="24"/>
          <w:lang w:val="en-GB"/>
        </w:rPr>
        <w:t>The text to follow contains a breakdown of portfolio quality</w:t>
      </w:r>
      <w:r w:rsidR="00BF17D9" w:rsidRPr="00041197">
        <w:rPr>
          <w:rFonts w:cstheme="minorHAnsi"/>
          <w:spacing w:val="-3"/>
          <w:sz w:val="24"/>
          <w:szCs w:val="24"/>
          <w:lang w:val="en-GB"/>
        </w:rPr>
        <w:t>:</w:t>
      </w:r>
      <w:r w:rsidR="008C05EC" w:rsidRPr="00041197">
        <w:rPr>
          <w:lang w:val="en-GB" w:eastAsia="hr-HR"/>
        </w:rPr>
        <w:t xml:space="preserve"> </w:t>
      </w:r>
    </w:p>
    <w:p w14:paraId="54E9FA42" w14:textId="77777777" w:rsidR="005B58C5" w:rsidRPr="00041197" w:rsidRDefault="005B58C5" w:rsidP="00BF17D9">
      <w:pPr>
        <w:tabs>
          <w:tab w:val="left" w:pos="-720"/>
        </w:tabs>
        <w:suppressAutoHyphens/>
        <w:spacing w:after="0" w:line="240" w:lineRule="auto"/>
        <w:jc w:val="both"/>
        <w:rPr>
          <w:lang w:val="en-GB"/>
        </w:rPr>
      </w:pPr>
    </w:p>
    <w:p w14:paraId="2F32A253" w14:textId="77777777" w:rsidR="00A60DAD" w:rsidRPr="00041197" w:rsidRDefault="00A60DAD" w:rsidP="00BF17D9">
      <w:pPr>
        <w:tabs>
          <w:tab w:val="left" w:pos="-720"/>
        </w:tabs>
        <w:suppressAutoHyphens/>
        <w:spacing w:after="0" w:line="240" w:lineRule="auto"/>
        <w:jc w:val="both"/>
        <w:rPr>
          <w:lang w:val="en-GB"/>
        </w:rPr>
      </w:pPr>
    </w:p>
    <w:p w14:paraId="448A16A7" w14:textId="19E6BEA1" w:rsidR="001564EC" w:rsidRPr="00041197" w:rsidRDefault="00BF17D9"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b/>
          <w:spacing w:val="-3"/>
          <w:sz w:val="24"/>
          <w:szCs w:val="24"/>
          <w:lang w:val="en-GB" w:eastAsia="hr-HR"/>
        </w:rPr>
        <w:t xml:space="preserve"> </w:t>
      </w:r>
      <w:r w:rsidR="00DB6E3A">
        <w:rPr>
          <w:rFonts w:eastAsia="Times New Roman" w:cs="Calibri"/>
          <w:b/>
          <w:noProof/>
          <w:spacing w:val="-3"/>
          <w:sz w:val="24"/>
          <w:szCs w:val="24"/>
          <w:lang w:val="en-GB" w:eastAsia="hr-HR"/>
        </w:rPr>
        <w:drawing>
          <wp:inline distT="0" distB="0" distL="0" distR="0" wp14:anchorId="54BFFCD0" wp14:editId="207101D0">
            <wp:extent cx="3016748" cy="2772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6748" cy="2772000"/>
                    </a:xfrm>
                    <a:prstGeom prst="rect">
                      <a:avLst/>
                    </a:prstGeom>
                    <a:noFill/>
                  </pic:spPr>
                </pic:pic>
              </a:graphicData>
            </a:graphic>
          </wp:inline>
        </w:drawing>
      </w:r>
      <w:r w:rsidR="0056041B" w:rsidRPr="00041197">
        <w:rPr>
          <w:rFonts w:eastAsia="Times New Roman" w:cs="Calibri"/>
          <w:b/>
          <w:spacing w:val="-3"/>
          <w:sz w:val="24"/>
          <w:szCs w:val="24"/>
          <w:lang w:val="en-GB" w:eastAsia="hr-HR"/>
        </w:rPr>
        <w:t xml:space="preserve">  </w:t>
      </w:r>
      <w:r w:rsidR="00DB6E3A">
        <w:rPr>
          <w:rFonts w:eastAsia="Times New Roman" w:cs="Calibri"/>
          <w:b/>
          <w:noProof/>
          <w:spacing w:val="-3"/>
          <w:sz w:val="24"/>
          <w:szCs w:val="24"/>
          <w:lang w:val="en-GB" w:eastAsia="hr-HR"/>
        </w:rPr>
        <w:drawing>
          <wp:inline distT="0" distB="0" distL="0" distR="0" wp14:anchorId="37BC9DA3" wp14:editId="07361677">
            <wp:extent cx="3011442" cy="2772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1442" cy="2772000"/>
                    </a:xfrm>
                    <a:prstGeom prst="rect">
                      <a:avLst/>
                    </a:prstGeom>
                    <a:noFill/>
                  </pic:spPr>
                </pic:pic>
              </a:graphicData>
            </a:graphic>
          </wp:inline>
        </w:drawing>
      </w:r>
      <w:r w:rsidRPr="00041197">
        <w:rPr>
          <w:rFonts w:eastAsia="Times New Roman" w:cs="Calibri"/>
          <w:b/>
          <w:spacing w:val="-3"/>
          <w:sz w:val="24"/>
          <w:szCs w:val="24"/>
          <w:lang w:val="en-GB" w:eastAsia="hr-HR"/>
        </w:rPr>
        <w:t xml:space="preserve"> </w:t>
      </w:r>
    </w:p>
    <w:p w14:paraId="4669B4C4" w14:textId="6922DC48" w:rsidR="00223DA7" w:rsidRPr="00041197" w:rsidRDefault="00A60DAD"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spacing w:val="-3"/>
          <w:sz w:val="18"/>
          <w:szCs w:val="18"/>
          <w:lang w:val="en-GB" w:eastAsia="hr-HR"/>
        </w:rPr>
        <w:t xml:space="preserve"> </w:t>
      </w: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5"/>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041197" w14:paraId="6220A69C" w14:textId="77777777" w:rsidTr="007B069A">
        <w:trPr>
          <w:trHeight w:val="420"/>
        </w:trPr>
        <w:tc>
          <w:tcPr>
            <w:tcW w:w="2834" w:type="dxa"/>
            <w:shd w:val="clear" w:color="auto" w:fill="auto"/>
            <w:vAlign w:val="center"/>
            <w:hideMark/>
          </w:tcPr>
          <w:p w14:paraId="62EF1605" w14:textId="77777777" w:rsidR="00BF17D9" w:rsidRPr="00041197"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14:paraId="092C99D5" w14:textId="4C3C8963"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31</w:t>
            </w:r>
            <w:r w:rsidR="004037B0">
              <w:rPr>
                <w:rFonts w:ascii="Calibri" w:eastAsia="Times New Roman" w:hAnsi="Calibri" w:cs="Times New Roman"/>
                <w:b/>
                <w:bCs/>
                <w:color w:val="000000"/>
                <w:lang w:val="en-GB" w:eastAsia="hr-HR"/>
              </w:rPr>
              <w:t xml:space="preserve"> December </w:t>
            </w:r>
            <w:r w:rsidR="00FC3544" w:rsidRPr="00041197">
              <w:rPr>
                <w:rFonts w:ascii="Calibri" w:eastAsia="Times New Roman" w:hAnsi="Calibri" w:cs="Times New Roman"/>
                <w:b/>
                <w:bCs/>
                <w:color w:val="000000"/>
                <w:lang w:val="en-GB" w:eastAsia="hr-HR"/>
              </w:rPr>
              <w:t>201</w:t>
            </w:r>
            <w:r w:rsidR="00B62D78">
              <w:rPr>
                <w:rFonts w:ascii="Calibri" w:eastAsia="Times New Roman" w:hAnsi="Calibri" w:cs="Times New Roman"/>
                <w:b/>
                <w:bCs/>
                <w:color w:val="000000"/>
                <w:lang w:val="en-GB" w:eastAsia="hr-HR"/>
              </w:rPr>
              <w:t>9</w:t>
            </w:r>
          </w:p>
        </w:tc>
        <w:tc>
          <w:tcPr>
            <w:tcW w:w="3568" w:type="dxa"/>
            <w:gridSpan w:val="2"/>
            <w:shd w:val="clear" w:color="auto" w:fill="auto"/>
            <w:vAlign w:val="center"/>
            <w:hideMark/>
          </w:tcPr>
          <w:p w14:paraId="0F1635F5" w14:textId="71458642" w:rsidR="00BF17D9" w:rsidRPr="00041197" w:rsidRDefault="00FC3544">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w:t>
            </w:r>
            <w:r w:rsidRPr="002A10E9">
              <w:rPr>
                <w:rFonts w:ascii="Calibri" w:eastAsia="Times New Roman" w:hAnsi="Calibri" w:cs="Times New Roman"/>
                <w:b/>
                <w:bCs/>
                <w:color w:val="000000"/>
                <w:lang w:val="en-GB" w:eastAsia="hr-HR"/>
              </w:rPr>
              <w:t>1</w:t>
            </w:r>
            <w:r w:rsidR="004037B0">
              <w:rPr>
                <w:rFonts w:ascii="Calibri" w:eastAsia="Times New Roman" w:hAnsi="Calibri" w:cs="Times New Roman"/>
                <w:b/>
                <w:bCs/>
                <w:color w:val="000000"/>
                <w:lang w:val="en-GB" w:eastAsia="hr-HR"/>
              </w:rPr>
              <w:t xml:space="preserve"> March </w:t>
            </w:r>
            <w:r w:rsidRPr="00041197">
              <w:rPr>
                <w:rFonts w:ascii="Calibri" w:eastAsia="Times New Roman" w:hAnsi="Calibri" w:cs="Times New Roman"/>
                <w:b/>
                <w:bCs/>
                <w:color w:val="000000"/>
                <w:lang w:val="en-GB" w:eastAsia="hr-HR"/>
              </w:rPr>
              <w:t>20</w:t>
            </w:r>
            <w:r w:rsidR="00B62D78">
              <w:rPr>
                <w:rFonts w:ascii="Calibri" w:eastAsia="Times New Roman" w:hAnsi="Calibri" w:cs="Times New Roman"/>
                <w:b/>
                <w:bCs/>
                <w:color w:val="000000"/>
                <w:lang w:val="en-GB" w:eastAsia="hr-HR"/>
              </w:rPr>
              <w:t>20</w:t>
            </w:r>
          </w:p>
        </w:tc>
      </w:tr>
      <w:tr w:rsidR="00BF17D9" w:rsidRPr="00041197" w14:paraId="26F9ED38" w14:textId="77777777" w:rsidTr="007B069A">
        <w:trPr>
          <w:trHeight w:val="873"/>
        </w:trPr>
        <w:tc>
          <w:tcPr>
            <w:tcW w:w="2834" w:type="dxa"/>
            <w:shd w:val="clear" w:color="auto" w:fill="auto"/>
            <w:vAlign w:val="center"/>
            <w:hideMark/>
          </w:tcPr>
          <w:p w14:paraId="19A487C4" w14:textId="77777777"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14:paraId="57F91C8E"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14:paraId="0AC94FD4"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c>
          <w:tcPr>
            <w:tcW w:w="1898" w:type="dxa"/>
            <w:shd w:val="clear" w:color="auto" w:fill="auto"/>
            <w:vAlign w:val="center"/>
            <w:hideMark/>
          </w:tcPr>
          <w:p w14:paraId="68081C21"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670" w:type="dxa"/>
            <w:shd w:val="clear" w:color="auto" w:fill="auto"/>
            <w:vAlign w:val="center"/>
            <w:hideMark/>
          </w:tcPr>
          <w:p w14:paraId="1A2C0CF6"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r>
      <w:tr w:rsidR="00B62D78" w:rsidRPr="00041197" w14:paraId="1E4A6A1D" w14:textId="77777777" w:rsidTr="00B62D78">
        <w:trPr>
          <w:trHeight w:val="411"/>
        </w:trPr>
        <w:tc>
          <w:tcPr>
            <w:tcW w:w="2834" w:type="dxa"/>
            <w:shd w:val="clear" w:color="auto" w:fill="auto"/>
            <w:vAlign w:val="bottom"/>
            <w:hideMark/>
          </w:tcPr>
          <w:p w14:paraId="5D0E4B7E" w14:textId="77777777" w:rsidR="00B62D78" w:rsidRPr="00041197" w:rsidRDefault="00B62D78" w:rsidP="00B62D78">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8730BED" w14:textId="19673D78" w:rsidR="00B62D78" w:rsidRPr="00B62D78" w:rsidRDefault="00B62D78" w:rsidP="00B62D78">
            <w:pPr>
              <w:spacing w:after="0" w:line="240" w:lineRule="auto"/>
              <w:jc w:val="center"/>
              <w:rPr>
                <w:rFonts w:ascii="Calibri" w:eastAsia="Times New Roman" w:hAnsi="Calibri" w:cs="Times New Roman"/>
                <w:b/>
                <w:bCs/>
                <w:color w:val="000000"/>
                <w:lang w:val="en-GB" w:eastAsia="hr-HR"/>
              </w:rPr>
            </w:pPr>
            <w:r w:rsidRPr="00B62D78">
              <w:rPr>
                <w:b/>
                <w:bCs/>
              </w:rPr>
              <w:t>34</w:t>
            </w:r>
            <w:r w:rsidR="003D010A">
              <w:rPr>
                <w:b/>
                <w:bCs/>
              </w:rPr>
              <w:t>,</w:t>
            </w:r>
            <w:r w:rsidRPr="00B62D78">
              <w:rPr>
                <w:b/>
                <w:bCs/>
              </w:rPr>
              <w:t>024</w:t>
            </w:r>
            <w:r w:rsidR="003D010A">
              <w:rPr>
                <w:b/>
                <w:bCs/>
              </w:rPr>
              <w:t>.</w:t>
            </w:r>
            <w:r w:rsidRPr="00B62D78">
              <w:rPr>
                <w:b/>
                <w:bCs/>
              </w:rPr>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09D2CD5" w14:textId="32BF5FC3" w:rsidR="00B62D78" w:rsidRPr="00B62D78" w:rsidRDefault="00B62D78" w:rsidP="00B62D78">
            <w:pPr>
              <w:spacing w:after="0" w:line="240" w:lineRule="auto"/>
              <w:jc w:val="center"/>
              <w:rPr>
                <w:rFonts w:ascii="Calibri" w:eastAsia="Times New Roman" w:hAnsi="Calibri" w:cs="Times New Roman"/>
                <w:b/>
                <w:bCs/>
                <w:color w:val="000000"/>
                <w:lang w:val="en-GB" w:eastAsia="hr-HR"/>
              </w:rPr>
            </w:pPr>
            <w:r w:rsidRPr="00B62D78">
              <w:rPr>
                <w:b/>
                <w:bCs/>
              </w:rPr>
              <w:t>100</w:t>
            </w:r>
            <w:r w:rsidR="003D010A">
              <w:rPr>
                <w:b/>
                <w:bCs/>
              </w:rPr>
              <w:t>.</w:t>
            </w:r>
            <w:r w:rsidRPr="00B62D78">
              <w:rPr>
                <w:b/>
                <w:bCs/>
              </w:rPr>
              <w:t>00</w:t>
            </w:r>
          </w:p>
        </w:tc>
        <w:tc>
          <w:tcPr>
            <w:tcW w:w="1898" w:type="dxa"/>
            <w:shd w:val="clear" w:color="auto" w:fill="auto"/>
            <w:vAlign w:val="bottom"/>
          </w:tcPr>
          <w:p w14:paraId="68CDC7E2" w14:textId="5717B516" w:rsidR="00B62D78" w:rsidRPr="00B62D78" w:rsidRDefault="00B62D78" w:rsidP="00B62D78">
            <w:pPr>
              <w:spacing w:after="0" w:line="240" w:lineRule="auto"/>
              <w:jc w:val="center"/>
              <w:rPr>
                <w:b/>
                <w:bCs/>
                <w:color w:val="000000"/>
                <w:lang w:val="en-GB"/>
              </w:rPr>
            </w:pPr>
            <w:r w:rsidRPr="00B62D78">
              <w:rPr>
                <w:b/>
                <w:bCs/>
              </w:rPr>
              <w:t>34</w:t>
            </w:r>
            <w:r w:rsidR="003D010A">
              <w:rPr>
                <w:b/>
                <w:bCs/>
              </w:rPr>
              <w:t>,</w:t>
            </w:r>
            <w:r w:rsidRPr="00B62D78">
              <w:rPr>
                <w:b/>
                <w:bCs/>
              </w:rPr>
              <w:t>294</w:t>
            </w:r>
            <w:r w:rsidR="003D010A">
              <w:rPr>
                <w:b/>
                <w:bCs/>
              </w:rPr>
              <w:t>.</w:t>
            </w:r>
            <w:r w:rsidRPr="00B62D78">
              <w:rPr>
                <w:b/>
                <w:bCs/>
              </w:rPr>
              <w:t>2</w:t>
            </w:r>
          </w:p>
        </w:tc>
        <w:tc>
          <w:tcPr>
            <w:tcW w:w="1670" w:type="dxa"/>
            <w:shd w:val="clear" w:color="auto" w:fill="auto"/>
            <w:vAlign w:val="bottom"/>
          </w:tcPr>
          <w:p w14:paraId="397A2782" w14:textId="42590FF7" w:rsidR="00B62D78" w:rsidRPr="00B62D78" w:rsidRDefault="00B62D78" w:rsidP="00B62D78">
            <w:pPr>
              <w:spacing w:after="0" w:line="240" w:lineRule="auto"/>
              <w:jc w:val="center"/>
              <w:rPr>
                <w:b/>
                <w:bCs/>
                <w:color w:val="000000"/>
                <w:lang w:val="en-GB"/>
              </w:rPr>
            </w:pPr>
            <w:r w:rsidRPr="00B62D78">
              <w:rPr>
                <w:b/>
                <w:bCs/>
              </w:rPr>
              <w:t>100</w:t>
            </w:r>
            <w:r w:rsidR="003D010A">
              <w:rPr>
                <w:b/>
                <w:bCs/>
              </w:rPr>
              <w:t>.</w:t>
            </w:r>
            <w:r w:rsidRPr="00B62D78">
              <w:rPr>
                <w:b/>
                <w:bCs/>
              </w:rPr>
              <w:t>00</w:t>
            </w:r>
          </w:p>
        </w:tc>
      </w:tr>
      <w:tr w:rsidR="007F60A8" w:rsidRPr="00041197" w14:paraId="5F3C6CA6" w14:textId="77777777" w:rsidTr="00B62D78">
        <w:trPr>
          <w:trHeight w:val="246"/>
        </w:trPr>
        <w:tc>
          <w:tcPr>
            <w:tcW w:w="2834" w:type="dxa"/>
            <w:shd w:val="clear" w:color="auto" w:fill="auto"/>
            <w:vAlign w:val="bottom"/>
            <w:hideMark/>
          </w:tcPr>
          <w:p w14:paraId="27D5A3BE" w14:textId="77777777" w:rsidR="007F60A8" w:rsidRPr="00041197" w:rsidRDefault="007F60A8" w:rsidP="007F60A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004037B0" w:rsidRPr="00395073">
              <w:rPr>
                <w:rFonts w:ascii="Calibri" w:eastAsia="Times New Roman" w:hAnsi="Calibri" w:cs="Times New Roman"/>
                <w:color w:val="000000"/>
                <w:lang w:val="en-GB" w:eastAsia="hr-HR"/>
              </w:rPr>
              <w:t>Of which:</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9F77542" w14:textId="77777777" w:rsidR="007F60A8" w:rsidRPr="00041197"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55A3886"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373476" w14:textId="77777777" w:rsidR="007F60A8" w:rsidRPr="00041197" w:rsidRDefault="007F60A8" w:rsidP="007F60A8">
            <w:pPr>
              <w:spacing w:after="0" w:line="240" w:lineRule="auto"/>
              <w:jc w:val="center"/>
              <w:rPr>
                <w:b/>
                <w:bCs/>
                <w:color w:val="000000"/>
                <w:lang w:val="en-GB"/>
              </w:rPr>
            </w:pPr>
          </w:p>
        </w:tc>
        <w:tc>
          <w:tcPr>
            <w:tcW w:w="1670" w:type="dxa"/>
            <w:shd w:val="clear" w:color="auto" w:fill="auto"/>
            <w:vAlign w:val="bottom"/>
          </w:tcPr>
          <w:p w14:paraId="1DE46D28" w14:textId="77777777" w:rsidR="007F60A8" w:rsidRPr="00041197" w:rsidRDefault="007F60A8" w:rsidP="007F60A8">
            <w:pPr>
              <w:spacing w:after="0" w:line="240" w:lineRule="auto"/>
              <w:jc w:val="center"/>
              <w:rPr>
                <w:b/>
                <w:bCs/>
                <w:color w:val="000000"/>
                <w:lang w:val="en-GB"/>
              </w:rPr>
            </w:pPr>
          </w:p>
        </w:tc>
      </w:tr>
      <w:tr w:rsidR="00B62D78" w:rsidRPr="00041197" w14:paraId="65170C41" w14:textId="77777777" w:rsidTr="00B62D78">
        <w:trPr>
          <w:trHeight w:val="246"/>
        </w:trPr>
        <w:tc>
          <w:tcPr>
            <w:tcW w:w="2834" w:type="dxa"/>
            <w:shd w:val="clear" w:color="auto" w:fill="auto"/>
            <w:vAlign w:val="bottom"/>
            <w:hideMark/>
          </w:tcPr>
          <w:p w14:paraId="2C210355" w14:textId="77777777" w:rsidR="00B62D78" w:rsidRPr="00041197" w:rsidRDefault="00B62D78" w:rsidP="00B62D7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989A45B" w14:textId="2115E592"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456CCD">
              <w:t>13</w:t>
            </w:r>
            <w:r w:rsidR="003D010A">
              <w:t>,</w:t>
            </w:r>
            <w:r w:rsidRPr="00456CCD">
              <w:t>186</w:t>
            </w:r>
            <w:r w:rsidR="003D010A">
              <w:t>.</w:t>
            </w:r>
            <w:r w:rsidRPr="00456CCD">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072EDAF" w14:textId="5EB385CB"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456CCD">
              <w:t>38</w:t>
            </w:r>
            <w:r w:rsidR="003D010A">
              <w:t>.</w:t>
            </w:r>
            <w:r w:rsidRPr="00456CCD">
              <w:t>8</w:t>
            </w:r>
          </w:p>
        </w:tc>
        <w:tc>
          <w:tcPr>
            <w:tcW w:w="1898" w:type="dxa"/>
            <w:shd w:val="clear" w:color="auto" w:fill="auto"/>
            <w:vAlign w:val="bottom"/>
          </w:tcPr>
          <w:p w14:paraId="54151602" w14:textId="17A9ACC2" w:rsidR="00B62D78" w:rsidRPr="00041197" w:rsidRDefault="00B62D78" w:rsidP="00B62D78">
            <w:pPr>
              <w:spacing w:after="0" w:line="240" w:lineRule="auto"/>
              <w:jc w:val="center"/>
              <w:rPr>
                <w:bCs/>
                <w:color w:val="000000"/>
                <w:lang w:val="en-GB"/>
              </w:rPr>
            </w:pPr>
            <w:r w:rsidRPr="00456CCD">
              <w:t>13</w:t>
            </w:r>
            <w:r w:rsidR="00277B1C">
              <w:t>,</w:t>
            </w:r>
            <w:r w:rsidRPr="00456CCD">
              <w:t>368</w:t>
            </w:r>
            <w:r w:rsidR="003D010A">
              <w:t>.</w:t>
            </w:r>
            <w:r w:rsidRPr="00456CCD">
              <w:t>2</w:t>
            </w:r>
          </w:p>
        </w:tc>
        <w:tc>
          <w:tcPr>
            <w:tcW w:w="1670" w:type="dxa"/>
            <w:shd w:val="clear" w:color="auto" w:fill="auto"/>
            <w:vAlign w:val="bottom"/>
          </w:tcPr>
          <w:p w14:paraId="47FA36D9" w14:textId="1A215BE1" w:rsidR="00B62D78" w:rsidRPr="00041197" w:rsidRDefault="00B62D78" w:rsidP="00B62D78">
            <w:pPr>
              <w:spacing w:after="0" w:line="240" w:lineRule="auto"/>
              <w:jc w:val="center"/>
              <w:rPr>
                <w:color w:val="000000"/>
                <w:lang w:val="en-GB"/>
              </w:rPr>
            </w:pPr>
            <w:r w:rsidRPr="00456CCD">
              <w:t>39</w:t>
            </w:r>
            <w:r w:rsidR="003D010A">
              <w:t>.</w:t>
            </w:r>
            <w:r w:rsidRPr="00456CCD">
              <w:t>0</w:t>
            </w:r>
          </w:p>
        </w:tc>
      </w:tr>
      <w:tr w:rsidR="00B62D78" w:rsidRPr="00041197" w14:paraId="0E95952C" w14:textId="77777777" w:rsidTr="00B62D78">
        <w:trPr>
          <w:trHeight w:val="205"/>
        </w:trPr>
        <w:tc>
          <w:tcPr>
            <w:tcW w:w="2834" w:type="dxa"/>
            <w:shd w:val="clear" w:color="auto" w:fill="auto"/>
            <w:vAlign w:val="bottom"/>
            <w:hideMark/>
          </w:tcPr>
          <w:p w14:paraId="403E0942" w14:textId="77777777" w:rsidR="00B62D78" w:rsidRPr="00041197" w:rsidRDefault="00B62D78" w:rsidP="00B62D78">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6F5F52E" w14:textId="3F94AD89"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456CCD">
              <w:t>20</w:t>
            </w:r>
            <w:r w:rsidR="003D010A">
              <w:t>,</w:t>
            </w:r>
            <w:r w:rsidRPr="00456CCD">
              <w:t>838</w:t>
            </w:r>
            <w:r w:rsidR="003D010A">
              <w:t>.</w:t>
            </w:r>
            <w:r w:rsidRPr="00456CCD">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4CBB523" w14:textId="09AD3715"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456CCD">
              <w:t>61</w:t>
            </w:r>
            <w:r w:rsidR="003D010A">
              <w:t>.</w:t>
            </w:r>
            <w:r w:rsidRPr="00456CCD">
              <w:t>2</w:t>
            </w:r>
          </w:p>
        </w:tc>
        <w:tc>
          <w:tcPr>
            <w:tcW w:w="1898" w:type="dxa"/>
            <w:shd w:val="clear" w:color="auto" w:fill="auto"/>
            <w:vAlign w:val="bottom"/>
          </w:tcPr>
          <w:p w14:paraId="55F0C7DF" w14:textId="1C4E66F7" w:rsidR="00B62D78" w:rsidRPr="00041197" w:rsidRDefault="00B62D78" w:rsidP="00B62D78">
            <w:pPr>
              <w:spacing w:after="0" w:line="240" w:lineRule="auto"/>
              <w:jc w:val="center"/>
              <w:rPr>
                <w:bCs/>
                <w:color w:val="000000"/>
                <w:lang w:val="en-GB"/>
              </w:rPr>
            </w:pPr>
            <w:r w:rsidRPr="00456CCD">
              <w:t>20</w:t>
            </w:r>
            <w:r w:rsidR="003D010A">
              <w:t>,</w:t>
            </w:r>
            <w:r w:rsidRPr="00456CCD">
              <w:t>926</w:t>
            </w:r>
            <w:r w:rsidR="003D010A">
              <w:t>.</w:t>
            </w:r>
            <w:r w:rsidRPr="00456CCD">
              <w:t>0</w:t>
            </w:r>
          </w:p>
        </w:tc>
        <w:tc>
          <w:tcPr>
            <w:tcW w:w="1670" w:type="dxa"/>
            <w:shd w:val="clear" w:color="auto" w:fill="auto"/>
            <w:vAlign w:val="bottom"/>
          </w:tcPr>
          <w:p w14:paraId="11308CC8" w14:textId="68D73A47" w:rsidR="00B62D78" w:rsidRPr="00041197" w:rsidRDefault="00B62D78" w:rsidP="00B62D78">
            <w:pPr>
              <w:spacing w:after="0" w:line="240" w:lineRule="auto"/>
              <w:jc w:val="center"/>
              <w:rPr>
                <w:color w:val="000000"/>
                <w:lang w:val="en-GB"/>
              </w:rPr>
            </w:pPr>
            <w:r w:rsidRPr="00456CCD">
              <w:t>61</w:t>
            </w:r>
            <w:r w:rsidR="003D010A">
              <w:t>.</w:t>
            </w:r>
            <w:r w:rsidRPr="00456CCD">
              <w:t>0</w:t>
            </w:r>
          </w:p>
        </w:tc>
      </w:tr>
      <w:tr w:rsidR="007F60A8" w:rsidRPr="00041197" w14:paraId="10D06E64" w14:textId="77777777" w:rsidTr="00B62D78">
        <w:trPr>
          <w:trHeight w:val="205"/>
        </w:trPr>
        <w:tc>
          <w:tcPr>
            <w:tcW w:w="2834" w:type="dxa"/>
            <w:shd w:val="clear" w:color="auto" w:fill="auto"/>
            <w:vAlign w:val="bottom"/>
            <w:hideMark/>
          </w:tcPr>
          <w:p w14:paraId="1B887B86" w14:textId="77777777" w:rsidR="007F60A8" w:rsidRPr="00041197"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DF7828B"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B57F78B"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78C082A8" w14:textId="77777777" w:rsidR="007F60A8" w:rsidRPr="00041197" w:rsidRDefault="007F60A8" w:rsidP="007F60A8">
            <w:pPr>
              <w:spacing w:after="0" w:line="240" w:lineRule="auto"/>
              <w:jc w:val="center"/>
              <w:rPr>
                <w:b/>
                <w:bCs/>
                <w:color w:val="000000"/>
                <w:lang w:val="en-GB"/>
              </w:rPr>
            </w:pPr>
          </w:p>
        </w:tc>
        <w:tc>
          <w:tcPr>
            <w:tcW w:w="1670" w:type="dxa"/>
            <w:shd w:val="clear" w:color="auto" w:fill="auto"/>
            <w:vAlign w:val="bottom"/>
          </w:tcPr>
          <w:p w14:paraId="0C616E48" w14:textId="77777777" w:rsidR="007F60A8" w:rsidRPr="00041197" w:rsidRDefault="007F60A8" w:rsidP="007F60A8">
            <w:pPr>
              <w:spacing w:after="0" w:line="240" w:lineRule="auto"/>
              <w:jc w:val="center"/>
              <w:rPr>
                <w:color w:val="000000"/>
                <w:lang w:val="en-GB"/>
              </w:rPr>
            </w:pPr>
          </w:p>
        </w:tc>
      </w:tr>
      <w:tr w:rsidR="00B62D78" w:rsidRPr="00041197" w14:paraId="319F6841" w14:textId="77777777" w:rsidTr="00B62D78">
        <w:trPr>
          <w:trHeight w:val="375"/>
        </w:trPr>
        <w:tc>
          <w:tcPr>
            <w:tcW w:w="2834" w:type="dxa"/>
            <w:shd w:val="clear" w:color="auto" w:fill="auto"/>
            <w:vAlign w:val="bottom"/>
            <w:hideMark/>
          </w:tcPr>
          <w:p w14:paraId="2727A894" w14:textId="77777777" w:rsidR="00B62D78" w:rsidRPr="00041197" w:rsidRDefault="00B62D78" w:rsidP="00B62D78">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provisions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77AFCB9" w14:textId="570B3994" w:rsidR="00B62D78" w:rsidRPr="00B62D78" w:rsidRDefault="00B62D78" w:rsidP="00B62D78">
            <w:pPr>
              <w:spacing w:after="0" w:line="240" w:lineRule="auto"/>
              <w:jc w:val="center"/>
              <w:rPr>
                <w:rFonts w:ascii="Calibri" w:eastAsia="Times New Roman" w:hAnsi="Calibri" w:cs="Times New Roman"/>
                <w:b/>
                <w:bCs/>
                <w:color w:val="000000"/>
                <w:lang w:val="en-GB" w:eastAsia="hr-HR"/>
              </w:rPr>
            </w:pPr>
            <w:r w:rsidRPr="00B62D78">
              <w:rPr>
                <w:b/>
                <w:bCs/>
              </w:rPr>
              <w:t>3</w:t>
            </w:r>
            <w:r w:rsidR="003D010A">
              <w:rPr>
                <w:b/>
                <w:bCs/>
              </w:rPr>
              <w:t>,</w:t>
            </w:r>
            <w:r w:rsidRPr="00B62D78">
              <w:rPr>
                <w:b/>
                <w:bCs/>
              </w:rPr>
              <w:t>518</w:t>
            </w:r>
            <w:r w:rsidR="003D010A">
              <w:rPr>
                <w:b/>
                <w:bCs/>
              </w:rPr>
              <w:t>.</w:t>
            </w:r>
            <w:r w:rsidRPr="00B62D78">
              <w:rPr>
                <w:b/>
                <w:bCs/>
              </w:rPr>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43E1F93" w14:textId="547E38F1" w:rsidR="00B62D78" w:rsidRPr="00B62D78" w:rsidRDefault="00B62D78" w:rsidP="00B62D78">
            <w:pPr>
              <w:spacing w:after="0" w:line="240" w:lineRule="auto"/>
              <w:jc w:val="center"/>
              <w:rPr>
                <w:rFonts w:ascii="Calibri" w:eastAsia="Times New Roman" w:hAnsi="Calibri" w:cs="Times New Roman"/>
                <w:b/>
                <w:bCs/>
                <w:color w:val="000000"/>
                <w:lang w:val="en-GB" w:eastAsia="hr-HR"/>
              </w:rPr>
            </w:pPr>
            <w:r w:rsidRPr="00B62D78">
              <w:rPr>
                <w:b/>
                <w:bCs/>
              </w:rPr>
              <w:t>100</w:t>
            </w:r>
            <w:r w:rsidR="003D010A">
              <w:rPr>
                <w:b/>
                <w:bCs/>
              </w:rPr>
              <w:t>.</w:t>
            </w:r>
            <w:r w:rsidRPr="00B62D78">
              <w:rPr>
                <w:b/>
                <w:bCs/>
              </w:rPr>
              <w:t>00</w:t>
            </w:r>
          </w:p>
        </w:tc>
        <w:tc>
          <w:tcPr>
            <w:tcW w:w="1898" w:type="dxa"/>
            <w:shd w:val="clear" w:color="auto" w:fill="auto"/>
            <w:vAlign w:val="bottom"/>
          </w:tcPr>
          <w:p w14:paraId="5E4E0020" w14:textId="58011E0C" w:rsidR="00B62D78" w:rsidRPr="00B62D78" w:rsidRDefault="00B62D78" w:rsidP="00B62D78">
            <w:pPr>
              <w:spacing w:after="0" w:line="240" w:lineRule="auto"/>
              <w:jc w:val="center"/>
              <w:rPr>
                <w:b/>
                <w:bCs/>
                <w:color w:val="000000"/>
                <w:lang w:val="en-GB"/>
              </w:rPr>
            </w:pPr>
            <w:r w:rsidRPr="00B62D78">
              <w:rPr>
                <w:b/>
                <w:bCs/>
              </w:rPr>
              <w:t>3</w:t>
            </w:r>
            <w:r w:rsidR="003D010A">
              <w:rPr>
                <w:b/>
                <w:bCs/>
              </w:rPr>
              <w:t>,</w:t>
            </w:r>
            <w:r w:rsidRPr="00B62D78">
              <w:rPr>
                <w:b/>
                <w:bCs/>
              </w:rPr>
              <w:t>544</w:t>
            </w:r>
            <w:r w:rsidR="003D010A">
              <w:rPr>
                <w:b/>
                <w:bCs/>
              </w:rPr>
              <w:t>.</w:t>
            </w:r>
            <w:r w:rsidRPr="00B62D78">
              <w:rPr>
                <w:b/>
                <w:bCs/>
              </w:rPr>
              <w:t>1</w:t>
            </w:r>
          </w:p>
        </w:tc>
        <w:tc>
          <w:tcPr>
            <w:tcW w:w="1670" w:type="dxa"/>
            <w:shd w:val="clear" w:color="auto" w:fill="auto"/>
            <w:noWrap/>
            <w:vAlign w:val="bottom"/>
          </w:tcPr>
          <w:p w14:paraId="7167AE87" w14:textId="69875868" w:rsidR="00B62D78" w:rsidRPr="00B62D78" w:rsidRDefault="00B62D78" w:rsidP="00B62D78">
            <w:pPr>
              <w:spacing w:after="0" w:line="240" w:lineRule="auto"/>
              <w:jc w:val="center"/>
              <w:rPr>
                <w:b/>
                <w:bCs/>
                <w:color w:val="000000"/>
                <w:lang w:val="en-GB"/>
              </w:rPr>
            </w:pPr>
            <w:r w:rsidRPr="00B62D78">
              <w:rPr>
                <w:b/>
                <w:bCs/>
              </w:rPr>
              <w:t>100</w:t>
            </w:r>
            <w:r w:rsidR="003D010A">
              <w:rPr>
                <w:b/>
                <w:bCs/>
              </w:rPr>
              <w:t>.</w:t>
            </w:r>
            <w:r w:rsidRPr="00B62D78">
              <w:rPr>
                <w:b/>
                <w:bCs/>
              </w:rPr>
              <w:t>00</w:t>
            </w:r>
          </w:p>
        </w:tc>
      </w:tr>
      <w:tr w:rsidR="007F60A8" w:rsidRPr="00041197" w14:paraId="30CF77C5" w14:textId="77777777" w:rsidTr="00B62D78">
        <w:trPr>
          <w:trHeight w:val="235"/>
        </w:trPr>
        <w:tc>
          <w:tcPr>
            <w:tcW w:w="2834" w:type="dxa"/>
            <w:shd w:val="clear" w:color="auto" w:fill="auto"/>
            <w:vAlign w:val="bottom"/>
            <w:hideMark/>
          </w:tcPr>
          <w:p w14:paraId="4B6F5F27" w14:textId="77777777" w:rsidR="007F60A8" w:rsidRPr="00041197" w:rsidRDefault="004037B0" w:rsidP="007F60A8">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Of which</w:t>
            </w:r>
            <w:r w:rsidR="007F60A8" w:rsidRPr="00041197">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A23755" w14:textId="77777777" w:rsidR="007F60A8" w:rsidRPr="00041197"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C317B65"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57780E" w14:textId="77777777" w:rsidR="007F60A8" w:rsidRPr="00041197" w:rsidRDefault="007F60A8" w:rsidP="007F60A8">
            <w:pPr>
              <w:spacing w:after="0" w:line="240" w:lineRule="auto"/>
              <w:jc w:val="center"/>
              <w:rPr>
                <w:b/>
                <w:bCs/>
                <w:color w:val="000000"/>
                <w:lang w:val="en-GB"/>
              </w:rPr>
            </w:pPr>
          </w:p>
        </w:tc>
        <w:tc>
          <w:tcPr>
            <w:tcW w:w="1670" w:type="dxa"/>
            <w:shd w:val="clear" w:color="auto" w:fill="auto"/>
            <w:noWrap/>
            <w:vAlign w:val="bottom"/>
          </w:tcPr>
          <w:p w14:paraId="73A58AEC" w14:textId="77777777" w:rsidR="007F60A8" w:rsidRPr="00041197" w:rsidRDefault="007F60A8" w:rsidP="007F60A8">
            <w:pPr>
              <w:spacing w:after="0" w:line="240" w:lineRule="auto"/>
              <w:jc w:val="center"/>
              <w:rPr>
                <w:b/>
                <w:bCs/>
                <w:color w:val="000000"/>
                <w:lang w:val="en-GB"/>
              </w:rPr>
            </w:pPr>
          </w:p>
        </w:tc>
      </w:tr>
      <w:tr w:rsidR="00B62D78" w:rsidRPr="00041197" w14:paraId="68B03BA8" w14:textId="77777777" w:rsidTr="00B62D78">
        <w:trPr>
          <w:trHeight w:val="267"/>
        </w:trPr>
        <w:tc>
          <w:tcPr>
            <w:tcW w:w="2834" w:type="dxa"/>
            <w:shd w:val="clear" w:color="auto" w:fill="auto"/>
            <w:vAlign w:val="bottom"/>
            <w:hideMark/>
          </w:tcPr>
          <w:p w14:paraId="22329A1C" w14:textId="77777777" w:rsidR="00B62D78" w:rsidRPr="00041197" w:rsidRDefault="00B62D78" w:rsidP="00B62D78">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4ED9F9" w14:textId="50D71C9F"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E11EEA">
              <w:t>65</w:t>
            </w:r>
            <w:r w:rsidR="003D010A">
              <w:t>.</w:t>
            </w:r>
            <w:r w:rsidRPr="00E11EEA">
              <w:t>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E0CE8F9" w14:textId="42876BB5"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E11EEA">
              <w:t>1</w:t>
            </w:r>
            <w:r w:rsidR="003D010A">
              <w:t>.</w:t>
            </w:r>
            <w:r w:rsidRPr="00E11EEA">
              <w:t>9</w:t>
            </w:r>
          </w:p>
        </w:tc>
        <w:tc>
          <w:tcPr>
            <w:tcW w:w="1898" w:type="dxa"/>
            <w:shd w:val="clear" w:color="auto" w:fill="auto"/>
            <w:vAlign w:val="bottom"/>
          </w:tcPr>
          <w:p w14:paraId="20523ED3" w14:textId="701F9159" w:rsidR="00B62D78" w:rsidRPr="00041197" w:rsidRDefault="00B62D78" w:rsidP="00B62D78">
            <w:pPr>
              <w:spacing w:after="0" w:line="240" w:lineRule="auto"/>
              <w:jc w:val="center"/>
              <w:rPr>
                <w:bCs/>
                <w:color w:val="000000"/>
                <w:lang w:val="en-GB"/>
              </w:rPr>
            </w:pPr>
            <w:r w:rsidRPr="00E11EEA">
              <w:t>64</w:t>
            </w:r>
            <w:r w:rsidR="003D010A">
              <w:t>.</w:t>
            </w:r>
            <w:r w:rsidRPr="00E11EEA">
              <w:t>2</w:t>
            </w:r>
          </w:p>
        </w:tc>
        <w:tc>
          <w:tcPr>
            <w:tcW w:w="1670" w:type="dxa"/>
            <w:shd w:val="clear" w:color="auto" w:fill="auto"/>
            <w:noWrap/>
            <w:vAlign w:val="bottom"/>
          </w:tcPr>
          <w:p w14:paraId="0E40D822" w14:textId="4F92FCEA" w:rsidR="00B62D78" w:rsidRPr="00041197" w:rsidRDefault="00B62D78" w:rsidP="00B62D78">
            <w:pPr>
              <w:spacing w:after="0" w:line="240" w:lineRule="auto"/>
              <w:jc w:val="center"/>
              <w:rPr>
                <w:bCs/>
                <w:color w:val="000000"/>
                <w:lang w:val="en-GB"/>
              </w:rPr>
            </w:pPr>
            <w:r w:rsidRPr="00E11EEA">
              <w:t>1</w:t>
            </w:r>
            <w:r w:rsidR="003D010A">
              <w:t>.</w:t>
            </w:r>
            <w:r w:rsidRPr="00E11EEA">
              <w:t>8</w:t>
            </w:r>
          </w:p>
        </w:tc>
      </w:tr>
      <w:tr w:rsidR="00B62D78" w:rsidRPr="00041197" w14:paraId="4FBA8127" w14:textId="77777777" w:rsidTr="00B62D78">
        <w:trPr>
          <w:trHeight w:val="205"/>
        </w:trPr>
        <w:tc>
          <w:tcPr>
            <w:tcW w:w="2834" w:type="dxa"/>
            <w:shd w:val="clear" w:color="auto" w:fill="auto"/>
            <w:vAlign w:val="bottom"/>
            <w:hideMark/>
          </w:tcPr>
          <w:p w14:paraId="4BED9BC9" w14:textId="77777777" w:rsidR="00B62D78" w:rsidRPr="00041197" w:rsidRDefault="00B62D78" w:rsidP="00B62D78">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57E3C3E" w14:textId="1D03C6DE"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E11EEA">
              <w:t>3</w:t>
            </w:r>
            <w:r w:rsidR="003D010A">
              <w:t>,</w:t>
            </w:r>
            <w:r w:rsidRPr="00E11EEA">
              <w:t>452</w:t>
            </w:r>
            <w:r w:rsidR="003D010A">
              <w:t>.</w:t>
            </w:r>
            <w:r w:rsidRPr="00E11EEA">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6DA08A5" w14:textId="5544A256" w:rsidR="00B62D78" w:rsidRPr="00041197" w:rsidRDefault="00B62D78" w:rsidP="00B62D78">
            <w:pPr>
              <w:spacing w:after="0" w:line="240" w:lineRule="auto"/>
              <w:jc w:val="center"/>
              <w:rPr>
                <w:rFonts w:ascii="Calibri" w:eastAsia="Times New Roman" w:hAnsi="Calibri" w:cs="Times New Roman"/>
                <w:color w:val="000000"/>
                <w:lang w:val="en-GB" w:eastAsia="hr-HR"/>
              </w:rPr>
            </w:pPr>
            <w:r w:rsidRPr="00E11EEA">
              <w:t>98</w:t>
            </w:r>
            <w:r w:rsidR="003D010A">
              <w:t>.</w:t>
            </w:r>
            <w:r w:rsidRPr="00E11EEA">
              <w:t>1</w:t>
            </w:r>
          </w:p>
        </w:tc>
        <w:tc>
          <w:tcPr>
            <w:tcW w:w="1898" w:type="dxa"/>
            <w:shd w:val="clear" w:color="auto" w:fill="auto"/>
            <w:vAlign w:val="bottom"/>
          </w:tcPr>
          <w:p w14:paraId="758A47A1" w14:textId="18F2A8B7" w:rsidR="00B62D78" w:rsidRPr="00041197" w:rsidRDefault="00B62D78" w:rsidP="00B62D78">
            <w:pPr>
              <w:spacing w:after="0" w:line="240" w:lineRule="auto"/>
              <w:jc w:val="center"/>
              <w:rPr>
                <w:bCs/>
                <w:color w:val="000000"/>
                <w:lang w:val="en-GB"/>
              </w:rPr>
            </w:pPr>
            <w:r w:rsidRPr="00E11EEA">
              <w:t>3</w:t>
            </w:r>
            <w:r w:rsidR="003D010A">
              <w:t>,</w:t>
            </w:r>
            <w:r w:rsidRPr="00E11EEA">
              <w:t>479</w:t>
            </w:r>
            <w:r w:rsidR="003D010A">
              <w:t>.</w:t>
            </w:r>
            <w:r w:rsidRPr="00E11EEA">
              <w:t>9</w:t>
            </w:r>
          </w:p>
        </w:tc>
        <w:tc>
          <w:tcPr>
            <w:tcW w:w="1670" w:type="dxa"/>
            <w:shd w:val="clear" w:color="auto" w:fill="auto"/>
            <w:noWrap/>
            <w:vAlign w:val="bottom"/>
          </w:tcPr>
          <w:p w14:paraId="54EAD357" w14:textId="176C53FE" w:rsidR="00B62D78" w:rsidRPr="00041197" w:rsidRDefault="00B62D78" w:rsidP="00B62D78">
            <w:pPr>
              <w:spacing w:after="0" w:line="240" w:lineRule="auto"/>
              <w:jc w:val="center"/>
              <w:rPr>
                <w:bCs/>
                <w:color w:val="000000"/>
                <w:lang w:val="en-GB"/>
              </w:rPr>
            </w:pPr>
            <w:r w:rsidRPr="00E11EEA">
              <w:t>98</w:t>
            </w:r>
            <w:r w:rsidR="003D010A">
              <w:t>.</w:t>
            </w:r>
            <w:r w:rsidRPr="00E11EEA">
              <w:t>2</w:t>
            </w:r>
          </w:p>
        </w:tc>
      </w:tr>
      <w:tr w:rsidR="007F60A8" w:rsidRPr="00041197" w14:paraId="2CB6FA19" w14:textId="77777777" w:rsidTr="007B069A">
        <w:trPr>
          <w:trHeight w:val="205"/>
        </w:trPr>
        <w:tc>
          <w:tcPr>
            <w:tcW w:w="2834" w:type="dxa"/>
            <w:shd w:val="clear" w:color="auto" w:fill="auto"/>
            <w:vAlign w:val="bottom"/>
            <w:hideMark/>
          </w:tcPr>
          <w:p w14:paraId="40F9991F" w14:textId="77777777" w:rsidR="007F60A8" w:rsidRPr="00041197"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2741FF1" w14:textId="77777777" w:rsidR="007F60A8" w:rsidRPr="00041197" w:rsidRDefault="007F60A8" w:rsidP="007F60A8">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7BFA26AE" w14:textId="77777777" w:rsidR="007F60A8" w:rsidRPr="00041197"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46AAE203" w14:textId="77777777" w:rsidR="007F60A8" w:rsidRPr="00041197" w:rsidRDefault="007F60A8" w:rsidP="007F60A8">
            <w:pPr>
              <w:spacing w:after="0" w:line="240" w:lineRule="auto"/>
              <w:jc w:val="center"/>
              <w:rPr>
                <w:b/>
                <w:bCs/>
                <w:color w:val="000000"/>
                <w:lang w:val="en-GB"/>
              </w:rPr>
            </w:pPr>
          </w:p>
        </w:tc>
        <w:tc>
          <w:tcPr>
            <w:tcW w:w="1670" w:type="dxa"/>
            <w:shd w:val="clear" w:color="auto" w:fill="auto"/>
            <w:noWrap/>
            <w:vAlign w:val="bottom"/>
          </w:tcPr>
          <w:p w14:paraId="24AD7039" w14:textId="77777777" w:rsidR="007F60A8" w:rsidRPr="00041197" w:rsidRDefault="007F60A8" w:rsidP="007F60A8">
            <w:pPr>
              <w:spacing w:after="0" w:line="240" w:lineRule="auto"/>
              <w:jc w:val="center"/>
              <w:rPr>
                <w:b/>
                <w:bCs/>
                <w:color w:val="000000"/>
                <w:lang w:val="en-GB"/>
              </w:rPr>
            </w:pPr>
          </w:p>
        </w:tc>
      </w:tr>
      <w:tr w:rsidR="007F60A8" w:rsidRPr="00041197" w14:paraId="0DF5CFD5" w14:textId="77777777" w:rsidTr="00B305E7">
        <w:trPr>
          <w:trHeight w:val="410"/>
        </w:trPr>
        <w:tc>
          <w:tcPr>
            <w:tcW w:w="2834" w:type="dxa"/>
            <w:shd w:val="clear" w:color="auto" w:fill="auto"/>
            <w:vAlign w:val="bottom"/>
            <w:hideMark/>
          </w:tcPr>
          <w:p w14:paraId="02A55E30" w14:textId="77777777" w:rsidR="007F60A8" w:rsidRPr="00041197" w:rsidRDefault="004037B0" w:rsidP="000E4ABB">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Provisions/gross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1D1B0765" w14:textId="4806495C" w:rsidR="007F60A8" w:rsidRPr="00041197" w:rsidRDefault="00FC3544" w:rsidP="005014DC">
            <w:pPr>
              <w:spacing w:after="0" w:line="240" w:lineRule="auto"/>
              <w:jc w:val="center"/>
              <w:rPr>
                <w:rFonts w:ascii="Calibri" w:eastAsia="Times New Roman" w:hAnsi="Calibri" w:cs="Times New Roman"/>
                <w:b/>
                <w:bCs/>
                <w:color w:val="000000"/>
                <w:lang w:val="en-GB" w:eastAsia="hr-HR"/>
              </w:rPr>
            </w:pPr>
            <w:r w:rsidRPr="002A10E9">
              <w:rPr>
                <w:b/>
                <w:bCs/>
                <w:color w:val="000000"/>
                <w:lang w:val="en-GB"/>
              </w:rPr>
              <w:t>10</w:t>
            </w:r>
            <w:r w:rsidR="004037B0">
              <w:rPr>
                <w:b/>
                <w:bCs/>
                <w:color w:val="000000"/>
                <w:lang w:val="en-GB"/>
              </w:rPr>
              <w:t>.</w:t>
            </w:r>
            <w:r w:rsidR="00B62D78">
              <w:rPr>
                <w:b/>
                <w:bCs/>
                <w:color w:val="000000"/>
                <w:lang w:val="en-GB"/>
              </w:rPr>
              <w:t>3</w:t>
            </w:r>
            <w:r w:rsidR="007F60A8" w:rsidRPr="00041197">
              <w:rPr>
                <w:b/>
                <w:bCs/>
                <w:color w:val="000000"/>
                <w:lang w:val="en-GB"/>
              </w:rPr>
              <w:t xml:space="preserve"> p</w:t>
            </w:r>
            <w:r w:rsidR="004037B0">
              <w:rPr>
                <w:b/>
                <w:bCs/>
                <w:color w:val="000000"/>
                <w:lang w:val="en-GB"/>
              </w:rPr>
              <w:t>ercent</w:t>
            </w:r>
            <w:r w:rsidR="00310F96" w:rsidRPr="00041197">
              <w:rPr>
                <w:b/>
                <w:bCs/>
                <w:color w:val="000000"/>
                <w:lang w:val="en-GB"/>
              </w:rPr>
              <w:t xml:space="preserve"> </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30F76AC3" w14:textId="77777777" w:rsidR="007F60A8" w:rsidRPr="00041197" w:rsidRDefault="007F60A8" w:rsidP="007F60A8">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w:t>
            </w:r>
          </w:p>
        </w:tc>
        <w:tc>
          <w:tcPr>
            <w:tcW w:w="1898" w:type="dxa"/>
            <w:shd w:val="clear" w:color="auto" w:fill="auto"/>
            <w:vAlign w:val="bottom"/>
          </w:tcPr>
          <w:p w14:paraId="1EC786BF" w14:textId="1245A76F" w:rsidR="007F60A8" w:rsidRPr="00041197" w:rsidRDefault="00FC3544" w:rsidP="005014DC">
            <w:pPr>
              <w:spacing w:after="0" w:line="240" w:lineRule="auto"/>
              <w:jc w:val="center"/>
              <w:rPr>
                <w:b/>
                <w:bCs/>
                <w:color w:val="000000"/>
                <w:lang w:val="en-GB"/>
              </w:rPr>
            </w:pPr>
            <w:r w:rsidRPr="002A10E9">
              <w:rPr>
                <w:b/>
                <w:bCs/>
                <w:color w:val="000000"/>
                <w:lang w:val="en-GB"/>
              </w:rPr>
              <w:t>10</w:t>
            </w:r>
            <w:r w:rsidR="004037B0">
              <w:rPr>
                <w:b/>
                <w:bCs/>
                <w:color w:val="000000"/>
                <w:lang w:val="en-GB"/>
              </w:rPr>
              <w:t>.</w:t>
            </w:r>
            <w:r w:rsidR="00B62D78">
              <w:rPr>
                <w:b/>
                <w:bCs/>
                <w:color w:val="000000"/>
                <w:lang w:val="en-GB"/>
              </w:rPr>
              <w:t>3</w:t>
            </w:r>
            <w:r w:rsidR="008374B8" w:rsidRPr="00041197">
              <w:rPr>
                <w:b/>
                <w:bCs/>
                <w:color w:val="000000"/>
                <w:lang w:val="en-GB"/>
              </w:rPr>
              <w:t xml:space="preserve"> </w:t>
            </w:r>
            <w:r w:rsidR="004E588A" w:rsidRPr="00041197">
              <w:rPr>
                <w:b/>
                <w:bCs/>
                <w:color w:val="000000"/>
                <w:lang w:val="en-GB"/>
              </w:rPr>
              <w:t>p</w:t>
            </w:r>
            <w:r w:rsidR="004037B0">
              <w:rPr>
                <w:b/>
                <w:bCs/>
                <w:color w:val="000000"/>
                <w:lang w:val="en-GB"/>
              </w:rPr>
              <w:t>ercent</w:t>
            </w:r>
          </w:p>
        </w:tc>
        <w:tc>
          <w:tcPr>
            <w:tcW w:w="1670" w:type="dxa"/>
            <w:shd w:val="clear" w:color="auto" w:fill="auto"/>
            <w:noWrap/>
            <w:vAlign w:val="bottom"/>
          </w:tcPr>
          <w:p w14:paraId="678900EF" w14:textId="77777777" w:rsidR="007F60A8" w:rsidRPr="00041197" w:rsidRDefault="004E588A" w:rsidP="000E4ABB">
            <w:pPr>
              <w:spacing w:after="0" w:line="240" w:lineRule="auto"/>
              <w:jc w:val="center"/>
              <w:rPr>
                <w:b/>
                <w:bCs/>
                <w:color w:val="000000"/>
                <w:lang w:val="en-GB"/>
              </w:rPr>
            </w:pPr>
            <w:r w:rsidRPr="00041197">
              <w:rPr>
                <w:b/>
                <w:bCs/>
                <w:color w:val="000000"/>
                <w:lang w:val="en-GB"/>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6"/>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C20AD36" w14:textId="487B1860" w:rsidR="0080046D" w:rsidRPr="00041197" w:rsidRDefault="004037B0" w:rsidP="002A10E9">
      <w:pPr>
        <w:tabs>
          <w:tab w:val="left" w:pos="-720"/>
        </w:tabs>
        <w:suppressAutoHyphens/>
        <w:spacing w:after="0" w:line="240" w:lineRule="auto"/>
        <w:jc w:val="both"/>
        <w:rPr>
          <w:rFonts w:eastAsia="Times New Roman" w:cstheme="minorHAnsi"/>
          <w:b/>
          <w:bCs/>
          <w:i/>
          <w:sz w:val="24"/>
          <w:szCs w:val="20"/>
          <w:lang w:val="en-GB" w:eastAsia="hr-HR"/>
        </w:rPr>
      </w:pPr>
      <w:r w:rsidRPr="00395073">
        <w:rPr>
          <w:rFonts w:cstheme="minorHAnsi"/>
          <w:spacing w:val="-3"/>
          <w:sz w:val="24"/>
          <w:szCs w:val="24"/>
          <w:lang w:val="en-GB"/>
        </w:rPr>
        <w:t xml:space="preserve">Total assets of HBOR as at </w:t>
      </w:r>
      <w:r w:rsidR="00C5425F" w:rsidRPr="00041197">
        <w:rPr>
          <w:rFonts w:cstheme="minorHAnsi"/>
          <w:spacing w:val="-3"/>
          <w:sz w:val="24"/>
          <w:szCs w:val="24"/>
          <w:lang w:val="en-GB"/>
        </w:rPr>
        <w:t>3</w:t>
      </w:r>
      <w:r w:rsidR="00062A07" w:rsidRPr="00041197">
        <w:rPr>
          <w:rFonts w:cstheme="minorHAnsi"/>
          <w:spacing w:val="-3"/>
          <w:sz w:val="24"/>
          <w:szCs w:val="24"/>
          <w:lang w:val="en-GB"/>
        </w:rPr>
        <w:t>1</w:t>
      </w:r>
      <w:r>
        <w:rPr>
          <w:rFonts w:cstheme="minorHAnsi"/>
          <w:spacing w:val="-3"/>
          <w:sz w:val="24"/>
          <w:szCs w:val="24"/>
          <w:lang w:val="en-GB"/>
        </w:rPr>
        <w:t xml:space="preserve"> March 20</w:t>
      </w:r>
      <w:r w:rsidR="004F726B">
        <w:rPr>
          <w:rFonts w:cstheme="minorHAnsi"/>
          <w:spacing w:val="-3"/>
          <w:sz w:val="24"/>
          <w:szCs w:val="24"/>
          <w:lang w:val="en-GB"/>
        </w:rPr>
        <w:t>20</w:t>
      </w:r>
      <w:r>
        <w:rPr>
          <w:rFonts w:cstheme="minorHAnsi"/>
          <w:spacing w:val="-3"/>
          <w:sz w:val="24"/>
          <w:szCs w:val="24"/>
          <w:lang w:val="en-GB"/>
        </w:rPr>
        <w:t xml:space="preserve"> amounted to HRK</w:t>
      </w:r>
      <w:r w:rsidR="00810A4B" w:rsidRPr="00041197">
        <w:rPr>
          <w:rFonts w:cstheme="minorHAnsi"/>
          <w:spacing w:val="-3"/>
          <w:sz w:val="24"/>
          <w:szCs w:val="24"/>
          <w:lang w:val="en-GB"/>
        </w:rPr>
        <w:t xml:space="preserve"> </w:t>
      </w:r>
      <w:r w:rsidR="00C5425F" w:rsidRPr="00041197">
        <w:rPr>
          <w:rFonts w:cstheme="minorHAnsi"/>
          <w:spacing w:val="-3"/>
          <w:sz w:val="24"/>
          <w:szCs w:val="24"/>
          <w:lang w:val="en-GB"/>
        </w:rPr>
        <w:t>2</w:t>
      </w:r>
      <w:r w:rsidR="00062A07" w:rsidRPr="00041197">
        <w:rPr>
          <w:rFonts w:cstheme="minorHAnsi"/>
          <w:spacing w:val="-3"/>
          <w:sz w:val="24"/>
          <w:szCs w:val="24"/>
          <w:lang w:val="en-GB"/>
        </w:rPr>
        <w:t>6</w:t>
      </w:r>
      <w:r>
        <w:rPr>
          <w:rFonts w:cstheme="minorHAnsi"/>
          <w:spacing w:val="-3"/>
          <w:sz w:val="24"/>
          <w:szCs w:val="24"/>
          <w:lang w:val="en-GB"/>
        </w:rPr>
        <w:t>,</w:t>
      </w:r>
      <w:r w:rsidR="00062A07" w:rsidRPr="00041197">
        <w:rPr>
          <w:rFonts w:cstheme="minorHAnsi"/>
          <w:spacing w:val="-3"/>
          <w:sz w:val="24"/>
          <w:szCs w:val="24"/>
          <w:lang w:val="en-GB"/>
        </w:rPr>
        <w:t>6</w:t>
      </w:r>
      <w:r w:rsidR="004F726B">
        <w:rPr>
          <w:rFonts w:cstheme="minorHAnsi"/>
          <w:spacing w:val="-3"/>
          <w:sz w:val="24"/>
          <w:szCs w:val="24"/>
          <w:lang w:val="en-GB"/>
        </w:rPr>
        <w:t>39</w:t>
      </w:r>
      <w:r>
        <w:rPr>
          <w:rFonts w:cstheme="minorHAnsi"/>
          <w:spacing w:val="-3"/>
          <w:sz w:val="24"/>
          <w:szCs w:val="24"/>
          <w:lang w:val="en-GB"/>
        </w:rPr>
        <w:t>.</w:t>
      </w:r>
      <w:r w:rsidR="00062A07" w:rsidRPr="00041197">
        <w:rPr>
          <w:rFonts w:cstheme="minorHAnsi"/>
          <w:spacing w:val="-3"/>
          <w:sz w:val="24"/>
          <w:szCs w:val="24"/>
          <w:lang w:val="en-GB"/>
        </w:rPr>
        <w:t>6</w:t>
      </w:r>
      <w:r w:rsidR="00810A4B" w:rsidRPr="00041197">
        <w:rPr>
          <w:rFonts w:cstheme="minorHAnsi"/>
          <w:spacing w:val="-3"/>
          <w:sz w:val="24"/>
          <w:szCs w:val="24"/>
          <w:lang w:val="en-GB"/>
        </w:rPr>
        <w:t xml:space="preserve"> mil</w:t>
      </w:r>
      <w:r>
        <w:rPr>
          <w:rFonts w:cstheme="minorHAnsi"/>
          <w:spacing w:val="-3"/>
          <w:sz w:val="24"/>
          <w:szCs w:val="24"/>
          <w:lang w:val="en-GB"/>
        </w:rPr>
        <w:t>lion, a</w:t>
      </w:r>
      <w:r w:rsidR="004F726B">
        <w:rPr>
          <w:rFonts w:cstheme="minorHAnsi"/>
          <w:spacing w:val="-3"/>
          <w:sz w:val="24"/>
          <w:szCs w:val="24"/>
          <w:lang w:val="en-GB"/>
        </w:rPr>
        <w:t>n</w:t>
      </w:r>
      <w:r>
        <w:rPr>
          <w:rFonts w:cstheme="minorHAnsi"/>
          <w:spacing w:val="-3"/>
          <w:sz w:val="24"/>
          <w:szCs w:val="24"/>
          <w:lang w:val="en-GB"/>
        </w:rPr>
        <w:t xml:space="preserve"> </w:t>
      </w:r>
      <w:r w:rsidR="004F726B">
        <w:rPr>
          <w:rFonts w:cstheme="minorHAnsi"/>
          <w:spacing w:val="-3"/>
          <w:sz w:val="24"/>
          <w:szCs w:val="24"/>
          <w:lang w:val="en-GB"/>
        </w:rPr>
        <w:t>in</w:t>
      </w:r>
      <w:r>
        <w:rPr>
          <w:rFonts w:cstheme="minorHAnsi"/>
          <w:spacing w:val="-3"/>
          <w:sz w:val="24"/>
          <w:szCs w:val="24"/>
          <w:lang w:val="en-GB"/>
        </w:rPr>
        <w:t xml:space="preserve">crease of </w:t>
      </w:r>
      <w:r w:rsidR="004F726B">
        <w:rPr>
          <w:rFonts w:cstheme="minorHAnsi"/>
          <w:spacing w:val="-3"/>
          <w:sz w:val="24"/>
          <w:szCs w:val="24"/>
          <w:lang w:val="en-GB"/>
        </w:rPr>
        <w:t>0</w:t>
      </w:r>
      <w:r w:rsidR="00C802B6">
        <w:rPr>
          <w:rFonts w:cstheme="minorHAnsi"/>
          <w:spacing w:val="-3"/>
          <w:sz w:val="24"/>
          <w:szCs w:val="24"/>
          <w:lang w:val="en-GB"/>
        </w:rPr>
        <w:t>.</w:t>
      </w:r>
      <w:r w:rsidR="004F726B">
        <w:rPr>
          <w:rFonts w:cstheme="minorHAnsi"/>
          <w:spacing w:val="-3"/>
          <w:sz w:val="24"/>
          <w:szCs w:val="24"/>
          <w:lang w:val="en-GB"/>
        </w:rPr>
        <w:t>7</w:t>
      </w:r>
      <w:r w:rsidR="00C802B6">
        <w:rPr>
          <w:rFonts w:cstheme="minorHAnsi"/>
          <w:spacing w:val="-3"/>
          <w:sz w:val="24"/>
          <w:szCs w:val="24"/>
          <w:lang w:val="en-GB"/>
        </w:rPr>
        <w:t xml:space="preserve"> percent compared with</w:t>
      </w:r>
      <w:r w:rsidR="00810A4B" w:rsidRPr="00041197">
        <w:rPr>
          <w:rFonts w:cstheme="minorHAnsi"/>
          <w:spacing w:val="-3"/>
          <w:sz w:val="24"/>
          <w:szCs w:val="24"/>
          <w:lang w:val="en-GB"/>
        </w:rPr>
        <w:t xml:space="preserve"> </w:t>
      </w:r>
      <w:r w:rsidR="00154A76" w:rsidRPr="00041197">
        <w:rPr>
          <w:rFonts w:cstheme="minorHAnsi"/>
          <w:spacing w:val="-3"/>
          <w:sz w:val="24"/>
          <w:szCs w:val="24"/>
          <w:lang w:val="en-GB"/>
        </w:rPr>
        <w:t>31</w:t>
      </w:r>
      <w:r w:rsidR="00C802B6">
        <w:rPr>
          <w:rFonts w:cstheme="minorHAnsi"/>
          <w:spacing w:val="-3"/>
          <w:sz w:val="24"/>
          <w:szCs w:val="24"/>
          <w:lang w:val="en-GB"/>
        </w:rPr>
        <w:t xml:space="preserve"> December </w:t>
      </w:r>
      <w:r w:rsidR="00154A76" w:rsidRPr="00041197">
        <w:rPr>
          <w:rFonts w:cstheme="minorHAnsi"/>
          <w:spacing w:val="-3"/>
          <w:sz w:val="24"/>
          <w:szCs w:val="24"/>
          <w:lang w:val="en-GB"/>
        </w:rPr>
        <w:t>201</w:t>
      </w:r>
      <w:r w:rsidR="004F726B">
        <w:rPr>
          <w:rFonts w:cstheme="minorHAnsi"/>
          <w:spacing w:val="-3"/>
          <w:sz w:val="24"/>
          <w:szCs w:val="24"/>
          <w:lang w:val="en-GB"/>
        </w:rPr>
        <w:t>9</w:t>
      </w:r>
      <w:r w:rsidR="00011681" w:rsidRPr="00041197">
        <w:rPr>
          <w:rFonts w:cstheme="minorHAnsi"/>
          <w:spacing w:val="-3"/>
          <w:sz w:val="24"/>
          <w:szCs w:val="24"/>
          <w:lang w:val="en-GB"/>
        </w:rPr>
        <w:t xml:space="preserve">. </w:t>
      </w:r>
    </w:p>
    <w:p w14:paraId="17FDE3C2" w14:textId="77777777" w:rsidR="00306D3A" w:rsidRPr="002A10E9" w:rsidRDefault="00306D3A" w:rsidP="002A10E9">
      <w:pPr>
        <w:keepNext/>
        <w:tabs>
          <w:tab w:val="left" w:pos="993"/>
        </w:tabs>
        <w:spacing w:after="0" w:line="240" w:lineRule="auto"/>
        <w:jc w:val="both"/>
        <w:rPr>
          <w:rFonts w:cs="Arial"/>
          <w:bCs/>
          <w:sz w:val="18"/>
          <w:szCs w:val="24"/>
          <w:lang w:val="en-GB"/>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14EEF777" w14:textId="1D297733" w:rsidR="00765AC6" w:rsidRPr="00041197" w:rsidRDefault="00C802B6" w:rsidP="00602844">
      <w:pPr>
        <w:spacing w:after="0" w:line="240" w:lineRule="auto"/>
        <w:jc w:val="both"/>
        <w:rPr>
          <w:rFonts w:cstheme="minorHAnsi"/>
          <w:sz w:val="24"/>
          <w:szCs w:val="24"/>
          <w:lang w:val="en-GB"/>
        </w:rPr>
      </w:pPr>
      <w:r>
        <w:rPr>
          <w:rFonts w:cstheme="minorHAnsi"/>
          <w:sz w:val="24"/>
          <w:szCs w:val="24"/>
          <w:lang w:val="en-GB"/>
        </w:rPr>
        <w:t>As at 31 March 20</w:t>
      </w:r>
      <w:r w:rsidR="004F726B">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4F726B">
        <w:rPr>
          <w:rFonts w:cstheme="minorHAnsi"/>
          <w:sz w:val="24"/>
          <w:szCs w:val="24"/>
          <w:lang w:val="en-GB"/>
        </w:rPr>
        <w:t>1,483</w:t>
      </w:r>
      <w:r>
        <w:rPr>
          <w:rFonts w:cstheme="minorHAnsi"/>
          <w:sz w:val="24"/>
          <w:szCs w:val="24"/>
          <w:lang w:val="en-GB"/>
        </w:rPr>
        <w:t>.</w:t>
      </w:r>
      <w:r w:rsidR="004F726B">
        <w:rPr>
          <w:rFonts w:cstheme="minorHAnsi"/>
          <w:sz w:val="24"/>
          <w:szCs w:val="24"/>
          <w:lang w:val="en-GB"/>
        </w:rPr>
        <w:t>3</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4F726B">
        <w:rPr>
          <w:rFonts w:cstheme="minorHAnsi"/>
          <w:sz w:val="24"/>
          <w:szCs w:val="24"/>
          <w:lang w:val="en-GB"/>
        </w:rPr>
        <w:t>5</w:t>
      </w:r>
      <w:r>
        <w:rPr>
          <w:rFonts w:cstheme="minorHAnsi"/>
          <w:sz w:val="24"/>
          <w:szCs w:val="24"/>
          <w:lang w:val="en-GB"/>
        </w:rPr>
        <w:t>.</w:t>
      </w:r>
      <w:r w:rsidR="004F726B">
        <w:rPr>
          <w:rFonts w:cstheme="minorHAnsi"/>
          <w:sz w:val="24"/>
          <w:szCs w:val="24"/>
          <w:lang w:val="en-GB"/>
        </w:rPr>
        <w:t>6</w:t>
      </w:r>
      <w:r w:rsidR="00192762"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4F726B">
        <w:rPr>
          <w:rFonts w:cstheme="minorHAnsi"/>
          <w:sz w:val="24"/>
          <w:szCs w:val="24"/>
          <w:lang w:val="en-GB"/>
        </w:rPr>
        <w:t>n</w:t>
      </w:r>
      <w:r>
        <w:rPr>
          <w:rFonts w:cstheme="minorHAnsi"/>
          <w:sz w:val="24"/>
          <w:szCs w:val="24"/>
          <w:lang w:val="en-GB"/>
        </w:rPr>
        <w:t xml:space="preserve"> </w:t>
      </w:r>
      <w:r w:rsidR="004F726B">
        <w:rPr>
          <w:rFonts w:cstheme="minorHAnsi"/>
          <w:sz w:val="24"/>
          <w:szCs w:val="24"/>
          <w:lang w:val="en-GB"/>
        </w:rPr>
        <w:t>in</w:t>
      </w:r>
      <w:r>
        <w:rPr>
          <w:rFonts w:cstheme="minorHAnsi"/>
          <w:sz w:val="24"/>
          <w:szCs w:val="24"/>
          <w:lang w:val="en-GB"/>
        </w:rPr>
        <w:t>crease of</w:t>
      </w:r>
      <w:r w:rsidR="00810A4B" w:rsidRPr="00041197">
        <w:rPr>
          <w:rFonts w:cstheme="minorHAnsi"/>
          <w:sz w:val="24"/>
          <w:szCs w:val="24"/>
          <w:lang w:val="en-GB"/>
        </w:rPr>
        <w:t xml:space="preserve"> </w:t>
      </w:r>
      <w:r w:rsidR="005E6C3C" w:rsidRPr="00041197">
        <w:rPr>
          <w:rFonts w:cstheme="minorHAnsi"/>
          <w:sz w:val="24"/>
          <w:szCs w:val="24"/>
          <w:lang w:val="en-GB"/>
        </w:rPr>
        <w:t>3</w:t>
      </w:r>
      <w:r>
        <w:rPr>
          <w:rFonts w:cstheme="minorHAnsi"/>
          <w:sz w:val="24"/>
          <w:szCs w:val="24"/>
          <w:lang w:val="en-GB"/>
        </w:rPr>
        <w:t>.</w:t>
      </w:r>
      <w:r w:rsidR="004F726B">
        <w:rPr>
          <w:rFonts w:cstheme="minorHAnsi"/>
          <w:sz w:val="24"/>
          <w:szCs w:val="24"/>
          <w:lang w:val="en-GB"/>
        </w:rPr>
        <w:t>4</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041197">
        <w:rPr>
          <w:rFonts w:cstheme="minorHAnsi"/>
          <w:sz w:val="24"/>
          <w:szCs w:val="24"/>
          <w:lang w:val="en-GB"/>
        </w:rPr>
        <w:t>201</w:t>
      </w:r>
      <w:r w:rsidR="004F726B">
        <w:rPr>
          <w:rFonts w:cstheme="minorHAnsi"/>
          <w:sz w:val="24"/>
          <w:szCs w:val="24"/>
          <w:lang w:val="en-GB"/>
        </w:rPr>
        <w:t>9</w:t>
      </w:r>
      <w:r>
        <w:rPr>
          <w:rFonts w:cstheme="minorHAnsi"/>
          <w:sz w:val="24"/>
          <w:szCs w:val="24"/>
          <w:lang w:val="en-GB"/>
        </w:rPr>
        <w:t xml:space="preserve"> </w:t>
      </w:r>
      <w:r w:rsidRPr="00395073">
        <w:rPr>
          <w:rFonts w:cstheme="minorHAnsi"/>
          <w:sz w:val="24"/>
          <w:szCs w:val="24"/>
          <w:lang w:val="en-GB"/>
        </w:rPr>
        <w:t>as a result of reallocation of liquidity reserve funds</w:t>
      </w:r>
      <w:r w:rsidR="0013644E" w:rsidRPr="00041197">
        <w:rPr>
          <w:rFonts w:cstheme="minorHAnsi"/>
          <w:sz w:val="24"/>
          <w:szCs w:val="24"/>
          <w:lang w:val="en-GB"/>
        </w:rPr>
        <w:t>.</w:t>
      </w:r>
    </w:p>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1688BC0B"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As at 31 March 20</w:t>
      </w:r>
      <w:r w:rsidR="00B6799C">
        <w:rPr>
          <w:rFonts w:cstheme="minorHAnsi"/>
          <w:spacing w:val="-3"/>
          <w:sz w:val="24"/>
          <w:szCs w:val="24"/>
          <w:lang w:val="en-GB"/>
        </w:rPr>
        <w:t>20</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5E6C3C" w:rsidRPr="00041197">
        <w:rPr>
          <w:rFonts w:cstheme="minorHAnsi"/>
          <w:spacing w:val="-3"/>
          <w:sz w:val="24"/>
          <w:szCs w:val="24"/>
          <w:lang w:val="en-GB"/>
        </w:rPr>
        <w:t>3</w:t>
      </w:r>
      <w:r>
        <w:rPr>
          <w:rFonts w:cstheme="minorHAnsi"/>
          <w:spacing w:val="-3"/>
          <w:sz w:val="24"/>
          <w:szCs w:val="24"/>
          <w:lang w:val="en-GB"/>
        </w:rPr>
        <w:t>,</w:t>
      </w:r>
      <w:r w:rsidR="00B6799C">
        <w:rPr>
          <w:rFonts w:cstheme="minorHAnsi"/>
          <w:spacing w:val="-3"/>
          <w:sz w:val="24"/>
          <w:szCs w:val="24"/>
          <w:lang w:val="en-GB"/>
        </w:rPr>
        <w:t>498</w:t>
      </w:r>
      <w:r>
        <w:rPr>
          <w:rFonts w:cstheme="minorHAnsi"/>
          <w:spacing w:val="-3"/>
          <w:sz w:val="24"/>
          <w:szCs w:val="24"/>
          <w:lang w:val="en-GB"/>
        </w:rPr>
        <w:t>.</w:t>
      </w:r>
      <w:r w:rsidR="00B6799C">
        <w:rPr>
          <w:rFonts w:cstheme="minorHAnsi"/>
          <w:spacing w:val="-3"/>
          <w:sz w:val="24"/>
          <w:szCs w:val="24"/>
          <w:lang w:val="en-GB"/>
        </w:rPr>
        <w:t>2</w:t>
      </w:r>
      <w:r w:rsidR="00810A4B" w:rsidRPr="00041197">
        <w:rPr>
          <w:rFonts w:cstheme="minorHAnsi"/>
          <w:spacing w:val="-3"/>
          <w:sz w:val="24"/>
          <w:szCs w:val="24"/>
          <w:lang w:val="en-GB"/>
        </w:rPr>
        <w:t xml:space="preserve"> 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5E6C3C" w:rsidRPr="00041197">
        <w:rPr>
          <w:rFonts w:cstheme="minorHAnsi"/>
          <w:spacing w:val="-3"/>
          <w:sz w:val="24"/>
          <w:szCs w:val="24"/>
          <w:lang w:val="en-GB"/>
        </w:rPr>
        <w:t>8</w:t>
      </w:r>
      <w:r>
        <w:rPr>
          <w:rFonts w:cstheme="minorHAnsi"/>
          <w:spacing w:val="-3"/>
          <w:sz w:val="24"/>
          <w:szCs w:val="24"/>
          <w:lang w:val="en-GB"/>
        </w:rPr>
        <w:t>.</w:t>
      </w:r>
      <w:r w:rsidR="00B6799C">
        <w:rPr>
          <w:rFonts w:cstheme="minorHAnsi"/>
          <w:spacing w:val="-3"/>
          <w:sz w:val="24"/>
          <w:szCs w:val="24"/>
          <w:lang w:val="en-GB"/>
        </w:rPr>
        <w:t>2</w:t>
      </w:r>
      <w:r w:rsidR="003F2303" w:rsidRPr="00041197">
        <w:rPr>
          <w:rFonts w:cstheme="minorHAnsi"/>
          <w:spacing w:val="-3"/>
          <w:sz w:val="24"/>
          <w:szCs w:val="24"/>
          <w:lang w:val="en-GB"/>
        </w:rPr>
        <w:t xml:space="preserve"> p</w:t>
      </w:r>
      <w:r>
        <w:rPr>
          <w:rFonts w:cstheme="minorHAnsi"/>
          <w:spacing w:val="-3"/>
          <w:sz w:val="24"/>
          <w:szCs w:val="24"/>
          <w:lang w:val="en-GB"/>
        </w:rPr>
        <w:t xml:space="preserve">ercent of total assets, an increase </w:t>
      </w:r>
      <w:r w:rsidR="00B6799C">
        <w:rPr>
          <w:rFonts w:cstheme="minorHAnsi"/>
          <w:spacing w:val="-3"/>
          <w:sz w:val="24"/>
          <w:szCs w:val="24"/>
          <w:lang w:val="en-GB"/>
        </w:rPr>
        <w:t>1</w:t>
      </w:r>
      <w:r>
        <w:rPr>
          <w:rFonts w:cstheme="minorHAnsi"/>
          <w:spacing w:val="-3"/>
          <w:sz w:val="24"/>
          <w:szCs w:val="24"/>
          <w:lang w:val="en-GB"/>
        </w:rPr>
        <w:t>.</w:t>
      </w:r>
      <w:r w:rsidR="00B6799C">
        <w:rPr>
          <w:rFonts w:cstheme="minorHAnsi"/>
          <w:spacing w:val="-3"/>
          <w:sz w:val="24"/>
          <w:szCs w:val="24"/>
          <w:lang w:val="en-GB"/>
        </w:rPr>
        <w:t>5</w:t>
      </w:r>
      <w:r w:rsidR="00157AA7" w:rsidRPr="00041197">
        <w:rPr>
          <w:rFonts w:cstheme="minorHAnsi"/>
          <w:spacing w:val="-3"/>
          <w:sz w:val="24"/>
          <w:szCs w:val="24"/>
          <w:lang w:val="en-GB"/>
        </w:rPr>
        <w:t xml:space="preserve"> p</w:t>
      </w:r>
      <w:r>
        <w:rPr>
          <w:rFonts w:cstheme="minorHAnsi"/>
          <w:spacing w:val="-3"/>
          <w:sz w:val="24"/>
          <w:szCs w:val="24"/>
          <w:lang w:val="en-GB"/>
        </w:rPr>
        <w:t>ercent on the beginning of the year</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6A5A7E3B" w14:textId="77777777"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746BE9" w:rsidRPr="00041197">
        <w:rPr>
          <w:rFonts w:cstheme="minorHAnsi"/>
          <w:spacing w:val="-3"/>
          <w:sz w:val="24"/>
          <w:szCs w:val="24"/>
          <w:lang w:val="en-GB"/>
        </w:rPr>
        <w:t>2</w:t>
      </w:r>
      <w:r w:rsidR="00B6799C">
        <w:rPr>
          <w:rFonts w:cstheme="minorHAnsi"/>
          <w:spacing w:val="-3"/>
          <w:sz w:val="24"/>
          <w:szCs w:val="24"/>
          <w:lang w:val="en-GB"/>
        </w:rPr>
        <w:t>6</w:t>
      </w:r>
      <w:r>
        <w:rPr>
          <w:rFonts w:cstheme="minorHAnsi"/>
          <w:spacing w:val="-3"/>
          <w:sz w:val="24"/>
          <w:szCs w:val="24"/>
          <w:lang w:val="en-GB"/>
        </w:rPr>
        <w:t>,</w:t>
      </w:r>
      <w:r w:rsidR="00B6799C">
        <w:rPr>
          <w:rFonts w:cstheme="minorHAnsi"/>
          <w:spacing w:val="-3"/>
          <w:sz w:val="24"/>
          <w:szCs w:val="24"/>
          <w:lang w:val="en-GB"/>
        </w:rPr>
        <w:t>969</w:t>
      </w:r>
      <w:r>
        <w:rPr>
          <w:rFonts w:cstheme="minorHAnsi"/>
          <w:spacing w:val="-3"/>
          <w:sz w:val="24"/>
          <w:szCs w:val="24"/>
          <w:lang w:val="en-GB"/>
        </w:rPr>
        <w:t>.</w:t>
      </w:r>
      <w:r w:rsidR="00B6799C">
        <w:rPr>
          <w:rFonts w:cstheme="minorHAnsi"/>
          <w:spacing w:val="-3"/>
          <w:sz w:val="24"/>
          <w:szCs w:val="24"/>
          <w:lang w:val="en-GB"/>
        </w:rPr>
        <w:t>8</w:t>
      </w:r>
      <w:r w:rsidR="003F2303" w:rsidRPr="00041197">
        <w:rPr>
          <w:rFonts w:cstheme="minorHAnsi"/>
          <w:spacing w:val="-3"/>
          <w:sz w:val="24"/>
          <w:szCs w:val="24"/>
          <w:lang w:val="en-GB"/>
        </w:rPr>
        <w:t xml:space="preserve"> </w:t>
      </w:r>
      <w:r>
        <w:rPr>
          <w:rFonts w:cstheme="minorHAnsi"/>
          <w:spacing w:val="-3"/>
          <w:sz w:val="24"/>
          <w:szCs w:val="24"/>
          <w:lang w:val="en-GB"/>
        </w:rPr>
        <w:t xml:space="preserve">million, an increase of </w:t>
      </w:r>
      <w:r w:rsidR="00B6799C">
        <w:rPr>
          <w:rFonts w:cstheme="minorHAnsi"/>
          <w:spacing w:val="-3"/>
          <w:sz w:val="24"/>
          <w:szCs w:val="24"/>
          <w:lang w:val="en-GB"/>
        </w:rPr>
        <w:t>1</w:t>
      </w:r>
      <w:r>
        <w:rPr>
          <w:rFonts w:cstheme="minorHAnsi"/>
          <w:spacing w:val="-3"/>
          <w:sz w:val="24"/>
          <w:szCs w:val="24"/>
          <w:lang w:val="en-GB"/>
        </w:rPr>
        <w:t>.</w:t>
      </w:r>
      <w:r w:rsidR="00B6799C">
        <w:rPr>
          <w:rFonts w:cstheme="minorHAnsi"/>
          <w:spacing w:val="-3"/>
          <w:sz w:val="24"/>
          <w:szCs w:val="24"/>
          <w:lang w:val="en-GB"/>
        </w:rPr>
        <w:t>5</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201</w:t>
      </w:r>
      <w:r w:rsidR="00B6799C">
        <w:rPr>
          <w:rFonts w:cstheme="minorHAnsi"/>
          <w:spacing w:val="-3"/>
          <w:sz w:val="24"/>
          <w:szCs w:val="24"/>
          <w:lang w:val="en-GB"/>
        </w:rPr>
        <w:t>9</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customers increased by </w:t>
      </w:r>
      <w:r w:rsidR="00B6799C">
        <w:rPr>
          <w:rFonts w:eastAsia="Times New Roman" w:cs="Calibri"/>
          <w:sz w:val="24"/>
          <w:szCs w:val="24"/>
          <w:lang w:val="en-GB" w:eastAsia="hr-HR"/>
        </w:rPr>
        <w:t>2</w:t>
      </w:r>
      <w:r>
        <w:rPr>
          <w:rFonts w:eastAsia="Times New Roman" w:cs="Calibri"/>
          <w:sz w:val="24"/>
          <w:szCs w:val="24"/>
          <w:lang w:val="en-GB" w:eastAsia="hr-HR"/>
        </w:rPr>
        <w:t>.</w:t>
      </w:r>
      <w:r w:rsidR="00B6799C">
        <w:rPr>
          <w:rFonts w:eastAsia="Times New Roman" w:cs="Calibri"/>
          <w:sz w:val="24"/>
          <w:szCs w:val="24"/>
          <w:lang w:val="en-GB" w:eastAsia="hr-HR"/>
        </w:rPr>
        <w:t>5</w:t>
      </w:r>
      <w:r w:rsidR="00B755B8" w:rsidRPr="00041197">
        <w:rPr>
          <w:rFonts w:eastAsia="Times New Roman" w:cs="Calibri"/>
          <w:sz w:val="24"/>
          <w:szCs w:val="24"/>
          <w:lang w:val="en-GB" w:eastAsia="hr-HR"/>
        </w:rPr>
        <w:t xml:space="preserve"> p</w:t>
      </w:r>
      <w:r>
        <w:rPr>
          <w:rFonts w:eastAsia="Times New Roman" w:cs="Calibri"/>
          <w:sz w:val="24"/>
          <w:szCs w:val="24"/>
          <w:lang w:val="en-GB" w:eastAsia="hr-HR"/>
        </w:rPr>
        <w:t>ercent</w:t>
      </w:r>
      <w:r w:rsidR="00B755B8"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compared with the end of </w:t>
      </w:r>
      <w:r w:rsidR="00C146AB" w:rsidRPr="00041197">
        <w:rPr>
          <w:rFonts w:eastAsia="Times New Roman" w:cs="Calibri"/>
          <w:sz w:val="24"/>
          <w:szCs w:val="24"/>
          <w:lang w:val="en-GB" w:eastAsia="hr-HR"/>
        </w:rPr>
        <w:t>201</w:t>
      </w:r>
      <w:r w:rsidR="00B6799C">
        <w:rPr>
          <w:rFonts w:eastAsia="Times New Roman" w:cs="Calibri"/>
          <w:sz w:val="24"/>
          <w:szCs w:val="24"/>
          <w:lang w:val="en-GB" w:eastAsia="hr-HR"/>
        </w:rPr>
        <w:t>9</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 xml:space="preserve">Gross loans to financial institutions </w:t>
      </w:r>
      <w:r>
        <w:rPr>
          <w:rFonts w:eastAsia="Times New Roman" w:cs="Calibri"/>
          <w:sz w:val="24"/>
          <w:szCs w:val="24"/>
          <w:lang w:val="en-GB" w:eastAsia="hr-HR"/>
        </w:rPr>
        <w:t xml:space="preserve">were retained at the level </w:t>
      </w:r>
      <w:r>
        <w:rPr>
          <w:rFonts w:cstheme="minorHAnsi"/>
          <w:spacing w:val="-3"/>
          <w:sz w:val="24"/>
          <w:szCs w:val="24"/>
          <w:lang w:val="en-GB"/>
        </w:rPr>
        <w:t>generated in</w:t>
      </w:r>
      <w:r w:rsidR="00FD5254" w:rsidRPr="00041197">
        <w:rPr>
          <w:rFonts w:cstheme="minorHAnsi"/>
          <w:spacing w:val="-3"/>
          <w:sz w:val="24"/>
          <w:szCs w:val="24"/>
          <w:lang w:val="en-GB"/>
        </w:rPr>
        <w:t xml:space="preserve"> 201</w:t>
      </w:r>
      <w:r w:rsidR="00B6799C">
        <w:rPr>
          <w:rFonts w:cstheme="minorHAnsi"/>
          <w:spacing w:val="-3"/>
          <w:sz w:val="24"/>
          <w:szCs w:val="24"/>
          <w:lang w:val="en-GB"/>
        </w:rPr>
        <w:t>9</w:t>
      </w:r>
      <w:r w:rsidR="00FD5254" w:rsidRPr="00041197">
        <w:rPr>
          <w:rFonts w:cstheme="minorHAnsi"/>
          <w:spacing w:val="-3"/>
          <w:sz w:val="24"/>
          <w:szCs w:val="24"/>
          <w:lang w:val="en-GB"/>
        </w:rPr>
        <w:t>.</w:t>
      </w:r>
    </w:p>
    <w:p w14:paraId="00EEF4F4" w14:textId="77777777" w:rsidR="00B6799C" w:rsidRDefault="00B6799C" w:rsidP="007B069A">
      <w:pPr>
        <w:spacing w:after="0" w:line="240" w:lineRule="auto"/>
        <w:jc w:val="both"/>
        <w:rPr>
          <w:rFonts w:cstheme="minorHAnsi"/>
          <w:spacing w:val="-3"/>
          <w:sz w:val="24"/>
          <w:szCs w:val="24"/>
          <w:lang w:val="en-GB"/>
        </w:rPr>
      </w:pPr>
    </w:p>
    <w:p w14:paraId="11B28876" w14:textId="45143BC9" w:rsidR="00B6799C" w:rsidRPr="00B6799C" w:rsidRDefault="00B6799C" w:rsidP="00486FCF">
      <w:pPr>
        <w:spacing w:after="0" w:line="240" w:lineRule="auto"/>
        <w:jc w:val="both"/>
        <w:rPr>
          <w:rFonts w:ascii="Calibri" w:eastAsia="Calibri" w:hAnsi="Calibri" w:cs="Calibri"/>
          <w:sz w:val="24"/>
          <w:szCs w:val="24"/>
          <w:lang w:val="en-GB"/>
        </w:rPr>
      </w:pPr>
      <w:r w:rsidRPr="00B6799C">
        <w:rPr>
          <w:rFonts w:ascii="Calibri" w:eastAsia="Calibri" w:hAnsi="Calibri" w:cs="Calibri"/>
          <w:sz w:val="24"/>
          <w:szCs w:val="24"/>
          <w:lang w:val="en-GB"/>
        </w:rPr>
        <w:t xml:space="preserve">As at 31. March 2020, the proportion between gross loans on-lent through financial institutions and direct placements stood at 35 </w:t>
      </w:r>
      <w:proofErr w:type="gramStart"/>
      <w:r w:rsidRPr="00B6799C">
        <w:rPr>
          <w:rFonts w:ascii="Calibri" w:eastAsia="Calibri" w:hAnsi="Calibri" w:cs="Calibri"/>
          <w:sz w:val="24"/>
          <w:szCs w:val="24"/>
          <w:lang w:val="en-GB"/>
        </w:rPr>
        <w:t>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w:t>
      </w:r>
      <w:proofErr w:type="gramEnd"/>
      <w:r w:rsidRPr="00B6799C">
        <w:rPr>
          <w:rFonts w:ascii="Calibri" w:eastAsia="Calibri" w:hAnsi="Calibri" w:cs="Calibri"/>
          <w:sz w:val="24"/>
          <w:szCs w:val="24"/>
          <w:lang w:val="en-GB"/>
        </w:rPr>
        <w:t xml:space="preserve"> 65 percent (as at 31 December 2019: 36 percent : 64 percent).</w:t>
      </w:r>
    </w:p>
    <w:p w14:paraId="6656E33F" w14:textId="1007D184" w:rsidR="00AE785D" w:rsidRPr="002A10E9" w:rsidRDefault="00FD5254">
      <w:pPr>
        <w:spacing w:after="0" w:line="240" w:lineRule="auto"/>
        <w:jc w:val="both"/>
        <w:rPr>
          <w:rFonts w:eastAsia="Times New Roman" w:cs="Calibri"/>
          <w:b/>
          <w:i/>
          <w:spacing w:val="-3"/>
          <w:sz w:val="18"/>
          <w:szCs w:val="24"/>
          <w:lang w:val="en-GB" w:eastAsia="hr-HR"/>
        </w:rPr>
      </w:pPr>
      <w:r w:rsidRPr="00041197" w:rsidDel="00FD5254">
        <w:rPr>
          <w:rFonts w:cstheme="minorHAnsi"/>
          <w:spacing w:val="-3"/>
          <w:sz w:val="24"/>
          <w:szCs w:val="24"/>
          <w:lang w:val="en-GB"/>
        </w:rPr>
        <w:t xml:space="preserve"> </w:t>
      </w: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56D60254"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As at 31 March 20</w:t>
      </w:r>
      <w:r w:rsidR="000D7ADE">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0D7ADE">
        <w:rPr>
          <w:rFonts w:cstheme="minorHAnsi"/>
          <w:sz w:val="24"/>
          <w:szCs w:val="24"/>
          <w:lang w:val="en-GB"/>
        </w:rPr>
        <w:t>184</w:t>
      </w:r>
      <w:r>
        <w:rPr>
          <w:rFonts w:cstheme="minorHAnsi"/>
          <w:sz w:val="24"/>
          <w:szCs w:val="24"/>
          <w:lang w:val="en-GB"/>
        </w:rPr>
        <w:t>.</w:t>
      </w:r>
      <w:r w:rsidR="000D7ADE">
        <w:rPr>
          <w:rFonts w:cstheme="minorHAnsi"/>
          <w:sz w:val="24"/>
          <w:szCs w:val="24"/>
          <w:lang w:val="en-GB"/>
        </w:rPr>
        <w:t>2</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0D7ADE">
        <w:rPr>
          <w:rFonts w:cstheme="minorHAnsi"/>
          <w:sz w:val="24"/>
          <w:szCs w:val="24"/>
          <w:lang w:val="en-GB"/>
        </w:rPr>
        <w:t>7</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617A4895" w14:textId="77777777"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7"/>
          <w:pgSz w:w="11906" w:h="16838"/>
          <w:pgMar w:top="1417" w:right="1416" w:bottom="1417" w:left="1417" w:header="708" w:footer="708" w:gutter="0"/>
          <w:cols w:space="708"/>
          <w:docGrid w:linePitch="360"/>
        </w:sect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4567B5" w:rsidRPr="00041197">
        <w:rPr>
          <w:rFonts w:cstheme="minorHAnsi"/>
          <w:sz w:val="24"/>
          <w:szCs w:val="24"/>
          <w:lang w:val="en-GB"/>
        </w:rPr>
        <w:t>1</w:t>
      </w:r>
      <w:r>
        <w:rPr>
          <w:rFonts w:cstheme="minorHAnsi"/>
          <w:sz w:val="24"/>
          <w:szCs w:val="24"/>
          <w:lang w:val="en-GB"/>
        </w:rPr>
        <w:t>,</w:t>
      </w:r>
      <w:r w:rsidR="000D7ADE">
        <w:rPr>
          <w:rFonts w:cstheme="minorHAnsi"/>
          <w:sz w:val="24"/>
          <w:szCs w:val="24"/>
          <w:lang w:val="en-GB"/>
        </w:rPr>
        <w:t>313</w:t>
      </w:r>
      <w:r>
        <w:rPr>
          <w:rFonts w:cstheme="minorHAnsi"/>
          <w:sz w:val="24"/>
          <w:szCs w:val="24"/>
          <w:lang w:val="en-GB"/>
        </w:rPr>
        <w:t>.</w:t>
      </w:r>
      <w:r w:rsidR="000D7ADE">
        <w:rPr>
          <w:rFonts w:cstheme="minorHAnsi"/>
          <w:sz w:val="24"/>
          <w:szCs w:val="24"/>
          <w:lang w:val="en-GB"/>
        </w:rPr>
        <w:t>7</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0D7ADE">
        <w:rPr>
          <w:rFonts w:cstheme="minorHAnsi"/>
          <w:sz w:val="24"/>
          <w:szCs w:val="24"/>
          <w:lang w:val="en-GB"/>
        </w:rPr>
        <w:t>4</w:t>
      </w:r>
      <w:r>
        <w:rPr>
          <w:rFonts w:cstheme="minorHAnsi"/>
          <w:sz w:val="24"/>
          <w:szCs w:val="24"/>
          <w:lang w:val="en-GB"/>
        </w:rPr>
        <w:t>.</w:t>
      </w:r>
      <w:r w:rsidR="000D7ADE">
        <w:rPr>
          <w:rFonts w:cstheme="minorHAnsi"/>
          <w:sz w:val="24"/>
          <w:szCs w:val="24"/>
          <w:lang w:val="en-GB"/>
        </w:rPr>
        <w:t>9</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 decrease compared to the beginning of the year by 13.1 percent</w:t>
      </w:r>
      <w:r w:rsidR="007859D5" w:rsidRPr="00153A85">
        <w:rPr>
          <w:rFonts w:cstheme="minorHAnsi"/>
          <w:sz w:val="24"/>
          <w:szCs w:val="24"/>
          <w:lang w:val="en-GB"/>
        </w:rPr>
        <w:t>.</w:t>
      </w:r>
      <w:r w:rsidR="007859D5" w:rsidRPr="00041197">
        <w:rPr>
          <w:rFonts w:cstheme="minorHAnsi"/>
          <w:sz w:val="24"/>
          <w:szCs w:val="24"/>
          <w:lang w:val="en-GB"/>
        </w:rPr>
        <w:t xml:space="preserve"> </w:t>
      </w: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153A85">
        <w:rPr>
          <w:rFonts w:cstheme="minorHAnsi"/>
          <w:sz w:val="24"/>
          <w:szCs w:val="24"/>
          <w:lang w:val="en-GB"/>
        </w:rPr>
        <w:t>3.2</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lastRenderedPageBreak/>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325730EE"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w:t>
      </w:r>
      <w:r w:rsidR="00370E5A">
        <w:rPr>
          <w:rFonts w:cstheme="minorHAnsi"/>
          <w:spacing w:val="-3"/>
          <w:sz w:val="24"/>
          <w:szCs w:val="24"/>
          <w:lang w:val="en-GB"/>
        </w:rPr>
        <w:t>6</w:t>
      </w:r>
      <w:r>
        <w:rPr>
          <w:rFonts w:cstheme="minorHAnsi"/>
          <w:spacing w:val="-3"/>
          <w:sz w:val="24"/>
          <w:szCs w:val="24"/>
          <w:lang w:val="en-GB"/>
        </w:rPr>
        <w:t>.</w:t>
      </w:r>
      <w:r w:rsidR="00370E5A">
        <w:rPr>
          <w:rFonts w:cstheme="minorHAnsi"/>
          <w:spacing w:val="-3"/>
          <w:sz w:val="24"/>
          <w:szCs w:val="24"/>
          <w:lang w:val="en-GB"/>
        </w:rPr>
        <w:t>8</w:t>
      </w:r>
      <w:r w:rsidR="007859D5" w:rsidRPr="00041197">
        <w:rPr>
          <w:rFonts w:cstheme="minorHAnsi"/>
          <w:spacing w:val="-3"/>
          <w:sz w:val="24"/>
          <w:szCs w:val="24"/>
          <w:lang w:val="en-GB"/>
        </w:rPr>
        <w:t xml:space="preserve"> 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7D1CD4AB" w14:textId="05D2DE64" w:rsidR="00374300" w:rsidRPr="00374300" w:rsidRDefault="00374300" w:rsidP="00374300">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noProof/>
          <w:spacing w:val="-3"/>
          <w:sz w:val="24"/>
          <w:szCs w:val="24"/>
        </w:rPr>
        <w:drawing>
          <wp:inline distT="0" distB="0" distL="0" distR="0" wp14:anchorId="2FC2EB84" wp14:editId="4E2F107E">
            <wp:extent cx="2590953" cy="2952000"/>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Pr="00374300">
        <w:rPr>
          <w:rFonts w:cstheme="minorHAnsi"/>
          <w:spacing w:val="-3"/>
          <w:sz w:val="24"/>
          <w:szCs w:val="24"/>
        </w:rPr>
        <w:t xml:space="preserve"> </w:t>
      </w:r>
      <w:r w:rsidR="008C6CBC">
        <w:rPr>
          <w:rFonts w:cstheme="minorHAnsi"/>
          <w:spacing w:val="-3"/>
          <w:sz w:val="24"/>
          <w:szCs w:val="24"/>
        </w:rPr>
        <w:t xml:space="preserve">    </w:t>
      </w:r>
      <w:r w:rsidR="008C6CBC">
        <w:rPr>
          <w:rFonts w:cstheme="minorHAnsi"/>
          <w:noProof/>
          <w:spacing w:val="-3"/>
          <w:sz w:val="24"/>
          <w:szCs w:val="24"/>
        </w:rPr>
        <w:drawing>
          <wp:inline distT="0" distB="0" distL="0" distR="0" wp14:anchorId="22940FF6" wp14:editId="0B07BD9F">
            <wp:extent cx="2586305" cy="2952000"/>
            <wp:effectExtent l="0" t="0" r="508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6305" cy="2952000"/>
                    </a:xfrm>
                    <a:prstGeom prst="rect">
                      <a:avLst/>
                    </a:prstGeom>
                    <a:noFill/>
                  </pic:spPr>
                </pic:pic>
              </a:graphicData>
            </a:graphic>
          </wp:inline>
        </w:drawing>
      </w:r>
      <w:r w:rsidRPr="00374300">
        <w:rPr>
          <w:rFonts w:cstheme="minorHAnsi"/>
          <w:spacing w:val="-3"/>
          <w:sz w:val="24"/>
          <w:szCs w:val="24"/>
        </w:rPr>
        <w:t xml:space="preserve">        </w:t>
      </w:r>
    </w:p>
    <w:p w14:paraId="5617AA51" w14:textId="37932ADE" w:rsidR="00374300" w:rsidRPr="00374300" w:rsidRDefault="008C6CBC" w:rsidP="00374300">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noProof/>
          <w:spacing w:val="-3"/>
          <w:sz w:val="24"/>
          <w:szCs w:val="24"/>
        </w:rPr>
        <w:drawing>
          <wp:inline distT="0" distB="0" distL="0" distR="0" wp14:anchorId="773617F2" wp14:editId="2DEAC67B">
            <wp:extent cx="2590953" cy="2952000"/>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00374300" w:rsidRPr="00374300">
        <w:rPr>
          <w:rFonts w:cstheme="minorHAnsi"/>
          <w:spacing w:val="-3"/>
          <w:sz w:val="24"/>
          <w:szCs w:val="24"/>
        </w:rPr>
        <w:t xml:space="preserve">  </w:t>
      </w:r>
      <w:r>
        <w:rPr>
          <w:rFonts w:cstheme="minorHAnsi"/>
          <w:spacing w:val="-3"/>
          <w:sz w:val="24"/>
          <w:szCs w:val="24"/>
        </w:rPr>
        <w:t xml:space="preserve">     </w:t>
      </w:r>
      <w:r>
        <w:rPr>
          <w:rFonts w:cstheme="minorHAnsi"/>
          <w:noProof/>
          <w:spacing w:val="-3"/>
          <w:sz w:val="14"/>
          <w:szCs w:val="24"/>
        </w:rPr>
        <w:drawing>
          <wp:inline distT="0" distB="0" distL="0" distR="0" wp14:anchorId="3DEFCBCA" wp14:editId="321B33C5">
            <wp:extent cx="2590953" cy="2952000"/>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00374300"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62997EE1" w14:textId="77777777" w:rsidR="0044218B" w:rsidRPr="00395073" w:rsidRDefault="0044218B" w:rsidP="0044218B">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liabilities </w:t>
      </w:r>
    </w:p>
    <w:p w14:paraId="35A5624B" w14:textId="77777777" w:rsidR="00422588" w:rsidRPr="002A10E9" w:rsidRDefault="00422588"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6DF13429" w:rsidR="00810A4B" w:rsidRPr="00041197" w:rsidRDefault="0044218B" w:rsidP="00602844">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w:t>
      </w:r>
      <w:r w:rsidR="00A67B12" w:rsidRPr="00041197">
        <w:rPr>
          <w:rFonts w:cstheme="minorHAnsi"/>
          <w:spacing w:val="-3"/>
          <w:sz w:val="24"/>
          <w:szCs w:val="24"/>
          <w:lang w:val="en-GB"/>
        </w:rPr>
        <w:t>3</w:t>
      </w:r>
      <w:r w:rsidR="00B03785" w:rsidRPr="00041197">
        <w:rPr>
          <w:rFonts w:cstheme="minorHAnsi"/>
          <w:spacing w:val="-3"/>
          <w:sz w:val="24"/>
          <w:szCs w:val="24"/>
          <w:lang w:val="en-GB"/>
        </w:rPr>
        <w:t>1</w:t>
      </w:r>
      <w:r>
        <w:rPr>
          <w:rFonts w:cstheme="minorHAnsi"/>
          <w:spacing w:val="-3"/>
          <w:sz w:val="24"/>
          <w:szCs w:val="24"/>
          <w:lang w:val="en-GB"/>
        </w:rPr>
        <w:t xml:space="preserve"> March </w:t>
      </w:r>
      <w:r w:rsidR="00582992" w:rsidRPr="00041197">
        <w:rPr>
          <w:rFonts w:cstheme="minorHAnsi"/>
          <w:spacing w:val="-3"/>
          <w:sz w:val="24"/>
          <w:szCs w:val="24"/>
          <w:lang w:val="en-GB"/>
        </w:rPr>
        <w:t>20</w:t>
      </w:r>
      <w:r w:rsidR="00370E5A">
        <w:rPr>
          <w:rFonts w:cstheme="minorHAnsi"/>
          <w:spacing w:val="-3"/>
          <w:sz w:val="24"/>
          <w:szCs w:val="24"/>
          <w:lang w:val="en-GB"/>
        </w:rPr>
        <w:t>20</w:t>
      </w:r>
      <w:r>
        <w:rPr>
          <w:rFonts w:cstheme="minorHAnsi"/>
          <w:spacing w:val="-3"/>
          <w:sz w:val="24"/>
          <w:szCs w:val="24"/>
          <w:lang w:val="en-GB"/>
        </w:rPr>
        <w:t>, total liabilities amounted to HRK</w:t>
      </w:r>
      <w:r w:rsidR="00810A4B" w:rsidRPr="00041197">
        <w:rPr>
          <w:rFonts w:cstheme="minorHAnsi"/>
          <w:spacing w:val="-3"/>
          <w:sz w:val="24"/>
          <w:szCs w:val="24"/>
          <w:lang w:val="en-GB"/>
        </w:rPr>
        <w:t xml:space="preserve"> </w:t>
      </w:r>
      <w:r w:rsidR="00A67B12" w:rsidRPr="00041197">
        <w:rPr>
          <w:rFonts w:cstheme="minorHAnsi"/>
          <w:spacing w:val="-3"/>
          <w:sz w:val="24"/>
          <w:szCs w:val="24"/>
          <w:lang w:val="en-GB"/>
        </w:rPr>
        <w:t>1</w:t>
      </w:r>
      <w:r w:rsidR="00B03785" w:rsidRPr="00041197">
        <w:rPr>
          <w:rFonts w:cstheme="minorHAnsi"/>
          <w:spacing w:val="-3"/>
          <w:sz w:val="24"/>
          <w:szCs w:val="24"/>
          <w:lang w:val="en-GB"/>
        </w:rPr>
        <w:t>6</w:t>
      </w:r>
      <w:r>
        <w:rPr>
          <w:rFonts w:cstheme="minorHAnsi"/>
          <w:spacing w:val="-3"/>
          <w:sz w:val="24"/>
          <w:szCs w:val="24"/>
          <w:lang w:val="en-GB"/>
        </w:rPr>
        <w:t>,</w:t>
      </w:r>
      <w:r w:rsidR="00370E5A">
        <w:rPr>
          <w:rFonts w:cstheme="minorHAnsi"/>
          <w:spacing w:val="-3"/>
          <w:sz w:val="24"/>
          <w:szCs w:val="24"/>
          <w:lang w:val="en-GB"/>
        </w:rPr>
        <w:t>369</w:t>
      </w:r>
      <w:r>
        <w:rPr>
          <w:rFonts w:cstheme="minorHAnsi"/>
          <w:spacing w:val="-3"/>
          <w:sz w:val="24"/>
          <w:szCs w:val="24"/>
          <w:lang w:val="en-GB"/>
        </w:rPr>
        <w:t>.</w:t>
      </w:r>
      <w:r w:rsidR="00370E5A">
        <w:rPr>
          <w:rFonts w:cstheme="minorHAnsi"/>
          <w:spacing w:val="-3"/>
          <w:sz w:val="24"/>
          <w:szCs w:val="24"/>
          <w:lang w:val="en-GB"/>
        </w:rPr>
        <w:t>6</w:t>
      </w:r>
      <w:r w:rsidR="00810A4B" w:rsidRPr="00041197">
        <w:rPr>
          <w:rFonts w:cstheme="minorHAnsi"/>
          <w:spacing w:val="-3"/>
          <w:sz w:val="24"/>
          <w:szCs w:val="24"/>
          <w:lang w:val="en-GB"/>
        </w:rPr>
        <w:t xml:space="preserve"> mil</w:t>
      </w:r>
      <w:r>
        <w:rPr>
          <w:rFonts w:cstheme="minorHAnsi"/>
          <w:spacing w:val="-3"/>
          <w:sz w:val="24"/>
          <w:szCs w:val="24"/>
          <w:lang w:val="en-GB"/>
        </w:rPr>
        <w:t>lion, which represents</w:t>
      </w:r>
      <w:r w:rsidR="00810A4B" w:rsidRPr="00041197">
        <w:rPr>
          <w:rFonts w:cstheme="minorHAnsi"/>
          <w:spacing w:val="-3"/>
          <w:sz w:val="24"/>
          <w:szCs w:val="24"/>
          <w:lang w:val="en-GB"/>
        </w:rPr>
        <w:t xml:space="preserve"> </w:t>
      </w:r>
      <w:r w:rsidR="00A67B12" w:rsidRPr="00041197">
        <w:rPr>
          <w:rFonts w:cstheme="minorHAnsi"/>
          <w:spacing w:val="-3"/>
          <w:sz w:val="24"/>
          <w:szCs w:val="24"/>
          <w:lang w:val="en-GB"/>
        </w:rPr>
        <w:t>6</w:t>
      </w:r>
      <w:r w:rsidR="00370E5A">
        <w:rPr>
          <w:rFonts w:cstheme="minorHAnsi"/>
          <w:spacing w:val="-3"/>
          <w:sz w:val="24"/>
          <w:szCs w:val="24"/>
          <w:lang w:val="en-GB"/>
        </w:rPr>
        <w:t>1</w:t>
      </w:r>
      <w:r>
        <w:rPr>
          <w:rFonts w:cstheme="minorHAnsi"/>
          <w:spacing w:val="-3"/>
          <w:sz w:val="24"/>
          <w:szCs w:val="24"/>
          <w:lang w:val="en-GB"/>
        </w:rPr>
        <w:t>.</w:t>
      </w:r>
      <w:r w:rsidR="005F627E">
        <w:rPr>
          <w:rFonts w:cstheme="minorHAnsi"/>
          <w:spacing w:val="-3"/>
          <w:sz w:val="24"/>
          <w:szCs w:val="24"/>
          <w:lang w:val="en-GB"/>
        </w:rPr>
        <w:t>5</w:t>
      </w:r>
      <w:r w:rsidR="00A67B12" w:rsidRPr="00041197">
        <w:rPr>
          <w:rFonts w:cstheme="minorHAnsi"/>
          <w:spacing w:val="-3"/>
          <w:sz w:val="24"/>
          <w:szCs w:val="24"/>
          <w:lang w:val="en-GB"/>
        </w:rPr>
        <w:t xml:space="preserve"> </w:t>
      </w:r>
      <w:r w:rsidR="00C31F69" w:rsidRPr="00041197">
        <w:rPr>
          <w:rFonts w:cstheme="minorHAnsi"/>
          <w:spacing w:val="-3"/>
          <w:sz w:val="24"/>
          <w:szCs w:val="24"/>
          <w:lang w:val="en-GB"/>
        </w:rPr>
        <w:t>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00810A4B"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HBOR’s foreign borrowings and bonds payable in the total amount of HRK </w:t>
      </w:r>
      <w:r w:rsidR="00A67B12" w:rsidRPr="00041197">
        <w:rPr>
          <w:rFonts w:cstheme="minorHAnsi"/>
          <w:spacing w:val="-3"/>
          <w:sz w:val="24"/>
          <w:szCs w:val="24"/>
          <w:lang w:val="en-GB"/>
        </w:rPr>
        <w:t>1</w:t>
      </w:r>
      <w:r w:rsidR="00B03785" w:rsidRPr="00041197">
        <w:rPr>
          <w:rFonts w:cstheme="minorHAnsi"/>
          <w:spacing w:val="-3"/>
          <w:sz w:val="24"/>
          <w:szCs w:val="24"/>
          <w:lang w:val="en-GB"/>
        </w:rPr>
        <w:t>5</w:t>
      </w:r>
      <w:r>
        <w:rPr>
          <w:rFonts w:cstheme="minorHAnsi"/>
          <w:spacing w:val="-3"/>
          <w:sz w:val="24"/>
          <w:szCs w:val="24"/>
          <w:lang w:val="en-GB"/>
        </w:rPr>
        <w:t>,</w:t>
      </w:r>
      <w:r w:rsidR="00370E5A">
        <w:rPr>
          <w:rFonts w:cstheme="minorHAnsi"/>
          <w:spacing w:val="-3"/>
          <w:sz w:val="24"/>
          <w:szCs w:val="24"/>
          <w:lang w:val="en-GB"/>
        </w:rPr>
        <w:t>788</w:t>
      </w:r>
      <w:r>
        <w:rPr>
          <w:rFonts w:cstheme="minorHAnsi"/>
          <w:spacing w:val="-3"/>
          <w:sz w:val="24"/>
          <w:szCs w:val="24"/>
          <w:lang w:val="en-GB"/>
        </w:rPr>
        <w:t>.</w:t>
      </w:r>
      <w:r w:rsidR="00370E5A">
        <w:rPr>
          <w:rFonts w:cstheme="minorHAnsi"/>
          <w:spacing w:val="-3"/>
          <w:sz w:val="24"/>
          <w:szCs w:val="24"/>
          <w:lang w:val="en-GB"/>
        </w:rPr>
        <w:t>7</w:t>
      </w:r>
      <w:r w:rsidR="00810A4B" w:rsidRPr="00041197">
        <w:rPr>
          <w:rFonts w:cstheme="minorHAnsi"/>
          <w:spacing w:val="-3"/>
          <w:sz w:val="24"/>
          <w:szCs w:val="24"/>
          <w:lang w:val="en-GB"/>
        </w:rPr>
        <w:t xml:space="preserve"> mil</w:t>
      </w:r>
      <w:r>
        <w:rPr>
          <w:rFonts w:cstheme="minorHAnsi"/>
          <w:spacing w:val="-3"/>
          <w:sz w:val="24"/>
          <w:szCs w:val="24"/>
          <w:lang w:val="en-GB"/>
        </w:rPr>
        <w:t>lion</w:t>
      </w:r>
      <w:r w:rsidR="00810A4B"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2"/>
          <w:pgSz w:w="11906" w:h="16838"/>
          <w:pgMar w:top="1417" w:right="1416" w:bottom="1417" w:left="1417" w:header="708" w:footer="708" w:gutter="0"/>
          <w:cols w:space="708"/>
          <w:docGrid w:linePitch="360"/>
        </w:sectPr>
      </w:pPr>
    </w:p>
    <w:p w14:paraId="05705E7E" w14:textId="3743A7A9"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lastRenderedPageBreak/>
        <w:t>Borrowings and bonds payable decreased by</w:t>
      </w:r>
      <w:r w:rsidR="00810A4B" w:rsidRPr="0041359D">
        <w:rPr>
          <w:rFonts w:cstheme="minorHAnsi"/>
          <w:spacing w:val="-3"/>
          <w:sz w:val="24"/>
          <w:szCs w:val="24"/>
          <w:lang w:val="en-GB"/>
        </w:rPr>
        <w:t xml:space="preserve"> </w:t>
      </w:r>
      <w:r w:rsidR="00370E5A" w:rsidRPr="0041359D">
        <w:rPr>
          <w:rFonts w:cstheme="minorHAnsi"/>
          <w:spacing w:val="-3"/>
          <w:sz w:val="24"/>
          <w:szCs w:val="24"/>
          <w:lang w:val="en-GB"/>
        </w:rPr>
        <w:t>1</w:t>
      </w:r>
      <w:r w:rsidRPr="0041359D">
        <w:rPr>
          <w:rFonts w:cstheme="minorHAnsi"/>
          <w:spacing w:val="-3"/>
          <w:sz w:val="24"/>
          <w:szCs w:val="24"/>
          <w:lang w:val="en-GB"/>
        </w:rPr>
        <w:t>.</w:t>
      </w:r>
      <w:r w:rsidR="00370E5A" w:rsidRPr="0041359D">
        <w:rPr>
          <w:rFonts w:cstheme="minorHAnsi"/>
          <w:spacing w:val="-3"/>
          <w:sz w:val="24"/>
          <w:szCs w:val="24"/>
          <w:lang w:val="en-GB"/>
        </w:rPr>
        <w:t>5</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324025" w:rsidRPr="00041197" w14:paraId="22982424" w14:textId="77777777" w:rsidTr="00431335">
        <w:tc>
          <w:tcPr>
            <w:tcW w:w="6379" w:type="dxa"/>
          </w:tcPr>
          <w:p w14:paraId="274415AB" w14:textId="77777777" w:rsidR="00285B71" w:rsidRPr="00395073" w:rsidRDefault="00324025" w:rsidP="00285B71">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Draw-down of funds borrowed under previously contracted</w:t>
            </w:r>
          </w:p>
          <w:p w14:paraId="7A000FCB" w14:textId="77777777" w:rsidR="00324025" w:rsidRPr="00041197" w:rsidRDefault="00285B71" w:rsidP="00285B71">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6F6AD44E" w14:textId="77777777" w:rsidR="00D96ED6" w:rsidRPr="00041197" w:rsidRDefault="00D96ED6" w:rsidP="0065688C">
            <w:pPr>
              <w:tabs>
                <w:tab w:val="left" w:pos="-720"/>
              </w:tabs>
              <w:suppressAutoHyphens/>
              <w:jc w:val="right"/>
              <w:rPr>
                <w:rFonts w:cstheme="minorHAnsi"/>
                <w:spacing w:val="-3"/>
                <w:sz w:val="24"/>
                <w:szCs w:val="24"/>
                <w:lang w:val="en-GB"/>
              </w:rPr>
            </w:pPr>
          </w:p>
          <w:p w14:paraId="705FB463" w14:textId="08CA62EF" w:rsidR="00324025" w:rsidRPr="00041197" w:rsidRDefault="0071073D"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4</w:t>
            </w:r>
            <w:r w:rsidR="00370E5A">
              <w:rPr>
                <w:rFonts w:cstheme="minorHAnsi"/>
                <w:spacing w:val="-3"/>
                <w:sz w:val="24"/>
                <w:szCs w:val="24"/>
                <w:lang w:val="en-GB"/>
              </w:rPr>
              <w:t>86</w:t>
            </w:r>
            <w:r w:rsidR="00285B71">
              <w:rPr>
                <w:rFonts w:cstheme="minorHAnsi"/>
                <w:spacing w:val="-3"/>
                <w:sz w:val="24"/>
                <w:szCs w:val="24"/>
                <w:lang w:val="en-GB"/>
              </w:rPr>
              <w:t>.</w:t>
            </w:r>
            <w:r w:rsidR="00370E5A">
              <w:rPr>
                <w:rFonts w:cstheme="minorHAnsi"/>
                <w:spacing w:val="-3"/>
                <w:sz w:val="24"/>
                <w:szCs w:val="24"/>
                <w:lang w:val="en-GB"/>
              </w:rPr>
              <w:t>0</w:t>
            </w:r>
          </w:p>
        </w:tc>
      </w:tr>
      <w:tr w:rsidR="00324025" w:rsidRPr="00041197" w14:paraId="0AAB44B9" w14:textId="77777777" w:rsidTr="002A10E9">
        <w:tc>
          <w:tcPr>
            <w:tcW w:w="6379" w:type="dxa"/>
          </w:tcPr>
          <w:p w14:paraId="41AF3B64" w14:textId="77777777" w:rsidR="00324025" w:rsidRPr="00041197" w:rsidRDefault="00324025" w:rsidP="00FF28F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Repayments of borrowings</w:t>
            </w:r>
          </w:p>
        </w:tc>
        <w:tc>
          <w:tcPr>
            <w:tcW w:w="2684" w:type="dxa"/>
          </w:tcPr>
          <w:p w14:paraId="7A863BA6" w14:textId="7C39C000" w:rsidR="00324025" w:rsidRPr="00041197" w:rsidRDefault="00324025" w:rsidP="0065688C">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370E5A">
              <w:rPr>
                <w:rFonts w:cstheme="minorHAnsi"/>
                <w:spacing w:val="-3"/>
                <w:sz w:val="24"/>
                <w:szCs w:val="24"/>
                <w:lang w:val="en-GB"/>
              </w:rPr>
              <w:t>629</w:t>
            </w:r>
            <w:r w:rsidR="00285B71">
              <w:rPr>
                <w:rFonts w:cstheme="minorHAnsi"/>
                <w:spacing w:val="-3"/>
                <w:sz w:val="24"/>
                <w:szCs w:val="24"/>
                <w:lang w:val="en-GB"/>
              </w:rPr>
              <w:t>.</w:t>
            </w:r>
            <w:r w:rsidR="00370E5A">
              <w:rPr>
                <w:rFonts w:cstheme="minorHAnsi"/>
                <w:spacing w:val="-3"/>
                <w:sz w:val="24"/>
                <w:szCs w:val="24"/>
                <w:lang w:val="en-GB"/>
              </w:rPr>
              <w:t>4</w:t>
            </w:r>
            <w:r w:rsidRPr="00041197">
              <w:rPr>
                <w:rFonts w:cstheme="minorHAnsi"/>
                <w:spacing w:val="-3"/>
                <w:sz w:val="24"/>
                <w:szCs w:val="24"/>
                <w:lang w:val="en-GB"/>
              </w:rPr>
              <w:t>)</w:t>
            </w:r>
          </w:p>
        </w:tc>
      </w:tr>
      <w:tr w:rsidR="00324025" w:rsidRPr="00041197" w14:paraId="1522A5D6" w14:textId="77777777" w:rsidTr="002A10E9">
        <w:tc>
          <w:tcPr>
            <w:tcW w:w="6379" w:type="dxa"/>
          </w:tcPr>
          <w:p w14:paraId="67781298" w14:textId="77777777" w:rsidR="00324025" w:rsidRPr="00041197" w:rsidRDefault="007221ED">
            <w:pPr>
              <w:tabs>
                <w:tab w:val="left" w:pos="-720"/>
              </w:tabs>
              <w:suppressAutoHyphens/>
              <w:jc w:val="both"/>
              <w:rPr>
                <w:rFonts w:cstheme="minorHAnsi"/>
                <w:spacing w:val="-3"/>
                <w:lang w:val="en-GB"/>
              </w:rPr>
            </w:pPr>
            <w:r w:rsidRPr="00041197">
              <w:rPr>
                <w:rFonts w:cstheme="minorHAnsi"/>
                <w:spacing w:val="-3"/>
                <w:lang w:val="en-GB"/>
              </w:rPr>
              <w:t xml:space="preserve">- </w:t>
            </w:r>
            <w:r w:rsidR="00285B71" w:rsidRPr="00395073">
              <w:rPr>
                <w:rFonts w:cstheme="minorHAnsi"/>
                <w:spacing w:val="-3"/>
                <w:sz w:val="24"/>
                <w:szCs w:val="24"/>
                <w:lang w:val="en-GB"/>
              </w:rPr>
              <w:t>Foreign exchange gains or losses</w:t>
            </w:r>
          </w:p>
        </w:tc>
        <w:tc>
          <w:tcPr>
            <w:tcW w:w="2684" w:type="dxa"/>
          </w:tcPr>
          <w:p w14:paraId="046E4390" w14:textId="0F4F5178" w:rsidR="00324025" w:rsidRPr="00041197" w:rsidRDefault="00370E5A" w:rsidP="0065688C">
            <w:pPr>
              <w:tabs>
                <w:tab w:val="left" w:pos="-720"/>
              </w:tabs>
              <w:suppressAutoHyphens/>
              <w:jc w:val="right"/>
              <w:rPr>
                <w:rFonts w:cstheme="minorHAnsi"/>
                <w:spacing w:val="-3"/>
                <w:sz w:val="24"/>
                <w:szCs w:val="24"/>
                <w:lang w:val="en-GB"/>
              </w:rPr>
            </w:pPr>
            <w:r>
              <w:rPr>
                <w:rFonts w:cstheme="minorHAnsi"/>
                <w:spacing w:val="-3"/>
                <w:sz w:val="24"/>
                <w:szCs w:val="24"/>
                <w:lang w:val="en-GB"/>
              </w:rPr>
              <w:t>347</w:t>
            </w:r>
            <w:r w:rsidR="00285B71">
              <w:rPr>
                <w:rFonts w:cstheme="minorHAnsi"/>
                <w:spacing w:val="-3"/>
                <w:sz w:val="24"/>
                <w:szCs w:val="24"/>
                <w:lang w:val="en-GB"/>
              </w:rPr>
              <w:t>.</w:t>
            </w:r>
            <w:r>
              <w:rPr>
                <w:rFonts w:cstheme="minorHAnsi"/>
                <w:spacing w:val="-3"/>
                <w:sz w:val="24"/>
                <w:szCs w:val="24"/>
                <w:lang w:val="en-GB"/>
              </w:rPr>
              <w:t>9</w:t>
            </w:r>
          </w:p>
        </w:tc>
      </w:tr>
      <w:tr w:rsidR="007221ED" w:rsidRPr="00041197" w14:paraId="5A6B98AE" w14:textId="77777777" w:rsidTr="002A10E9">
        <w:tc>
          <w:tcPr>
            <w:tcW w:w="6379" w:type="dxa"/>
            <w:tcBorders>
              <w:bottom w:val="single" w:sz="4" w:space="0" w:color="auto"/>
            </w:tcBorders>
          </w:tcPr>
          <w:p w14:paraId="6D40B0E5" w14:textId="77777777" w:rsidR="007221ED" w:rsidRPr="00041197" w:rsidRDefault="007221ED" w:rsidP="007221ED">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00285B71" w:rsidRPr="00395073">
              <w:rPr>
                <w:rFonts w:cstheme="minorHAnsi"/>
                <w:spacing w:val="-3"/>
                <w:sz w:val="24"/>
                <w:szCs w:val="24"/>
                <w:lang w:val="en-GB"/>
              </w:rPr>
              <w:t>Other calculations</w:t>
            </w:r>
            <w:r w:rsidR="00285B71" w:rsidRPr="00041197">
              <w:rPr>
                <w:rFonts w:cstheme="minorHAnsi"/>
                <w:spacing w:val="-3"/>
                <w:sz w:val="24"/>
                <w:szCs w:val="24"/>
                <w:lang w:val="en-GB"/>
              </w:rPr>
              <w:t xml:space="preserve"> </w:t>
            </w:r>
            <w:r w:rsidRPr="00041197">
              <w:rPr>
                <w:rFonts w:cstheme="minorHAnsi"/>
                <w:spacing w:val="-3"/>
                <w:sz w:val="24"/>
                <w:szCs w:val="24"/>
                <w:lang w:val="en-GB"/>
              </w:rPr>
              <w:t>*</w:t>
            </w:r>
          </w:p>
        </w:tc>
        <w:tc>
          <w:tcPr>
            <w:tcW w:w="2684" w:type="dxa"/>
            <w:tcBorders>
              <w:bottom w:val="single" w:sz="4" w:space="0" w:color="auto"/>
            </w:tcBorders>
          </w:tcPr>
          <w:p w14:paraId="65CF3D32" w14:textId="17DC0C42" w:rsidR="007221ED" w:rsidRPr="00041197" w:rsidRDefault="00370E5A" w:rsidP="007221ED">
            <w:pPr>
              <w:tabs>
                <w:tab w:val="left" w:pos="-720"/>
              </w:tabs>
              <w:suppressAutoHyphens/>
              <w:jc w:val="right"/>
              <w:rPr>
                <w:rFonts w:cstheme="minorHAnsi"/>
                <w:spacing w:val="-3"/>
                <w:sz w:val="24"/>
                <w:szCs w:val="24"/>
                <w:lang w:val="en-GB"/>
              </w:rPr>
            </w:pPr>
            <w:r>
              <w:rPr>
                <w:rFonts w:cstheme="minorHAnsi"/>
                <w:spacing w:val="-3"/>
                <w:sz w:val="24"/>
                <w:szCs w:val="24"/>
                <w:lang w:val="en-GB"/>
              </w:rPr>
              <w:t>25</w:t>
            </w:r>
            <w:r w:rsidR="00285B71">
              <w:rPr>
                <w:rFonts w:cstheme="minorHAnsi"/>
                <w:spacing w:val="-3"/>
                <w:sz w:val="24"/>
                <w:szCs w:val="24"/>
                <w:lang w:val="en-GB"/>
              </w:rPr>
              <w:t>.</w:t>
            </w:r>
            <w:r>
              <w:rPr>
                <w:rFonts w:cstheme="minorHAnsi"/>
                <w:spacing w:val="-3"/>
                <w:sz w:val="24"/>
                <w:szCs w:val="24"/>
                <w:lang w:val="en-GB"/>
              </w:rPr>
              <w:t>4</w:t>
            </w:r>
          </w:p>
        </w:tc>
      </w:tr>
      <w:tr w:rsidR="007221ED" w:rsidRPr="00041197" w14:paraId="091588C6" w14:textId="77777777" w:rsidTr="00431335">
        <w:tc>
          <w:tcPr>
            <w:tcW w:w="6379" w:type="dxa"/>
            <w:tcBorders>
              <w:top w:val="single" w:sz="4" w:space="0" w:color="auto"/>
            </w:tcBorders>
          </w:tcPr>
          <w:p w14:paraId="6CCD2C2A" w14:textId="77777777" w:rsidR="007221ED" w:rsidRPr="00041197" w:rsidRDefault="00285B71" w:rsidP="007221ED">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5AB1FF9D" w:rsidR="007221ED" w:rsidRPr="00041197" w:rsidRDefault="00370E5A" w:rsidP="007221ED">
            <w:pPr>
              <w:tabs>
                <w:tab w:val="left" w:pos="-720"/>
              </w:tabs>
              <w:suppressAutoHyphens/>
              <w:jc w:val="right"/>
              <w:rPr>
                <w:rFonts w:cstheme="minorHAnsi"/>
                <w:b/>
                <w:spacing w:val="-3"/>
                <w:sz w:val="24"/>
                <w:szCs w:val="24"/>
                <w:lang w:val="en-GB"/>
              </w:rPr>
            </w:pPr>
            <w:r>
              <w:rPr>
                <w:rFonts w:cstheme="minorHAnsi"/>
                <w:b/>
                <w:spacing w:val="-3"/>
                <w:sz w:val="24"/>
                <w:szCs w:val="24"/>
                <w:lang w:val="en-GB"/>
              </w:rPr>
              <w:t>229</w:t>
            </w:r>
            <w:r w:rsidR="00285B71">
              <w:rPr>
                <w:rFonts w:cstheme="minorHAnsi"/>
                <w:b/>
                <w:spacing w:val="-3"/>
                <w:sz w:val="24"/>
                <w:szCs w:val="24"/>
                <w:lang w:val="en-GB"/>
              </w:rPr>
              <w:t>.</w:t>
            </w:r>
            <w:r>
              <w:rPr>
                <w:rFonts w:cstheme="minorHAnsi"/>
                <w:b/>
                <w:spacing w:val="-3"/>
                <w:sz w:val="24"/>
                <w:szCs w:val="24"/>
                <w:lang w:val="en-GB"/>
              </w:rPr>
              <w:t>9</w:t>
            </w:r>
          </w:p>
        </w:tc>
      </w:tr>
      <w:tr w:rsidR="007221ED" w:rsidRPr="00041197" w14:paraId="1B91F25B" w14:textId="77777777" w:rsidTr="00431335">
        <w:tc>
          <w:tcPr>
            <w:tcW w:w="6379" w:type="dxa"/>
            <w:tcBorders>
              <w:top w:val="single" w:sz="4" w:space="0" w:color="auto"/>
            </w:tcBorders>
          </w:tcPr>
          <w:p w14:paraId="1A2CBFFD" w14:textId="77777777" w:rsidR="007221ED" w:rsidRPr="00041197" w:rsidRDefault="007221ED" w:rsidP="007221ED">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7221ED" w:rsidRPr="00041197" w:rsidRDefault="007221ED" w:rsidP="007221ED">
            <w:pPr>
              <w:tabs>
                <w:tab w:val="left" w:pos="-720"/>
              </w:tabs>
              <w:suppressAutoHyphens/>
              <w:jc w:val="right"/>
              <w:rPr>
                <w:rFonts w:cstheme="minorHAnsi"/>
                <w:b/>
                <w:spacing w:val="-3"/>
                <w:sz w:val="16"/>
                <w:szCs w:val="16"/>
                <w:lang w:val="en-GB"/>
              </w:rPr>
            </w:pPr>
          </w:p>
        </w:tc>
      </w:tr>
      <w:tr w:rsidR="007221ED" w:rsidRPr="00041197" w14:paraId="53EAA913" w14:textId="77777777" w:rsidTr="00431335">
        <w:tc>
          <w:tcPr>
            <w:tcW w:w="9063" w:type="dxa"/>
            <w:gridSpan w:val="2"/>
          </w:tcPr>
          <w:p w14:paraId="490B5C8F" w14:textId="77777777" w:rsidR="007221ED" w:rsidRPr="00041197" w:rsidRDefault="007221ED" w:rsidP="007221ED">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00285B71" w:rsidRPr="00395073">
              <w:rPr>
                <w:rFonts w:cstheme="minorHAnsi"/>
                <w:i/>
                <w:spacing w:val="-3"/>
                <w:sz w:val="20"/>
                <w:szCs w:val="20"/>
                <w:lang w:val="en-GB"/>
              </w:rPr>
              <w:t xml:space="preserve"> Other calculations relate to the changes in discount,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0B78A9EB" w14:textId="77777777"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2CC802BF"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370E5A">
        <w:rPr>
          <w:rFonts w:eastAsia="Times New Roman" w:cs="Calibri"/>
          <w:spacing w:val="-3"/>
          <w:sz w:val="24"/>
          <w:szCs w:val="24"/>
          <w:lang w:val="en-GB" w:eastAsia="hr-HR"/>
        </w:rPr>
        <w:t>270</w:t>
      </w:r>
      <w:r>
        <w:rPr>
          <w:rFonts w:eastAsia="Times New Roman" w:cs="Calibri"/>
          <w:spacing w:val="-3"/>
          <w:sz w:val="24"/>
          <w:szCs w:val="24"/>
          <w:lang w:val="en-GB" w:eastAsia="hr-HR"/>
        </w:rPr>
        <w:t>.</w:t>
      </w:r>
      <w:r w:rsidR="00370E5A">
        <w:rPr>
          <w:rFonts w:eastAsia="Times New Roman" w:cs="Calibri"/>
          <w:spacing w:val="-3"/>
          <w:sz w:val="24"/>
          <w:szCs w:val="24"/>
          <w:lang w:val="en-GB" w:eastAsia="hr-HR"/>
        </w:rPr>
        <w:t>0</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A67B12" w:rsidRPr="00041197">
        <w:rPr>
          <w:rFonts w:eastAsia="Times New Roman" w:cs="Calibri"/>
          <w:spacing w:val="-3"/>
          <w:sz w:val="24"/>
          <w:szCs w:val="24"/>
          <w:lang w:val="en-GB" w:eastAsia="hr-HR"/>
        </w:rPr>
        <w:t>3</w:t>
      </w:r>
      <w:r w:rsidR="00370E5A">
        <w:rPr>
          <w:rFonts w:eastAsia="Times New Roman" w:cs="Calibri"/>
          <w:spacing w:val="-3"/>
          <w:sz w:val="24"/>
          <w:szCs w:val="24"/>
          <w:lang w:val="en-GB" w:eastAsia="hr-HR"/>
        </w:rPr>
        <w:t>8</w:t>
      </w:r>
      <w:r>
        <w:rPr>
          <w:rFonts w:eastAsia="Times New Roman" w:cs="Calibri"/>
          <w:spacing w:val="-3"/>
          <w:sz w:val="24"/>
          <w:szCs w:val="24"/>
          <w:lang w:val="en-GB" w:eastAsia="hr-HR"/>
        </w:rPr>
        <w:t>.</w:t>
      </w:r>
      <w:r w:rsidR="005F627E">
        <w:rPr>
          <w:rFonts w:eastAsia="Times New Roman" w:cs="Calibri"/>
          <w:spacing w:val="-3"/>
          <w:sz w:val="24"/>
          <w:szCs w:val="24"/>
          <w:lang w:val="en-GB" w:eastAsia="hr-HR"/>
        </w:rPr>
        <w:t>5</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reserves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0F486972" w14:textId="643DCA3B" w:rsidR="00610C8C" w:rsidRPr="0041359D" w:rsidRDefault="00610C8C" w:rsidP="00610C8C">
      <w:pPr>
        <w:tabs>
          <w:tab w:val="left" w:pos="-720"/>
        </w:tabs>
        <w:spacing w:after="0" w:line="240" w:lineRule="auto"/>
        <w:jc w:val="both"/>
        <w:rPr>
          <w:rFonts w:cstheme="minorHAnsi"/>
          <w:spacing w:val="-3"/>
          <w:sz w:val="24"/>
          <w:szCs w:val="24"/>
          <w:lang w:val="en-GB"/>
        </w:rPr>
      </w:pPr>
      <w:r w:rsidRPr="0041359D">
        <w:rPr>
          <w:sz w:val="24"/>
          <w:szCs w:val="24"/>
          <w:lang w:val="en"/>
        </w:rPr>
        <w:t xml:space="preserve">In the period from </w:t>
      </w:r>
      <w:r w:rsidRPr="0041359D">
        <w:rPr>
          <w:rFonts w:cstheme="minorHAnsi"/>
          <w:spacing w:val="-3"/>
          <w:sz w:val="24"/>
          <w:szCs w:val="24"/>
          <w:lang w:val="en-GB"/>
        </w:rPr>
        <w:t xml:space="preserve">1 January to </w:t>
      </w:r>
      <w:r w:rsidRPr="0041359D">
        <w:rPr>
          <w:sz w:val="24"/>
          <w:szCs w:val="24"/>
          <w:lang w:val="en-GB"/>
        </w:rPr>
        <w:t>31 March 2020</w:t>
      </w:r>
      <w:r w:rsidRPr="0041359D">
        <w:rPr>
          <w:sz w:val="24"/>
          <w:szCs w:val="24"/>
          <w:lang w:val="en"/>
        </w:rPr>
        <w:t xml:space="preserve"> there were no payments from the State Budget of the Republic of Croatia to the found</w:t>
      </w:r>
      <w:r w:rsidR="00A87386" w:rsidRPr="0041359D">
        <w:rPr>
          <w:sz w:val="24"/>
          <w:szCs w:val="24"/>
          <w:lang w:val="en"/>
        </w:rPr>
        <w:t>er’s</w:t>
      </w:r>
      <w:r w:rsidRPr="0041359D">
        <w:rPr>
          <w:sz w:val="24"/>
          <w:szCs w:val="24"/>
          <w:lang w:val="en"/>
        </w:rPr>
        <w:t xml:space="preserve"> capital of HBOR. </w:t>
      </w:r>
      <w:r w:rsidRPr="0041359D">
        <w:rPr>
          <w:rFonts w:cstheme="minorHAnsi"/>
          <w:spacing w:val="-3"/>
          <w:sz w:val="24"/>
          <w:szCs w:val="24"/>
          <w:lang w:val="en-GB"/>
        </w:rPr>
        <w:t>The planned contribution in 2020 is HRK 50.0 million.</w:t>
      </w:r>
    </w:p>
    <w:p w14:paraId="6801E9B1" w14:textId="77777777" w:rsidR="00610C8C" w:rsidRPr="00041197" w:rsidRDefault="00610C8C" w:rsidP="00610C8C">
      <w:pPr>
        <w:tabs>
          <w:tab w:val="left" w:pos="-720"/>
        </w:tabs>
        <w:suppressAutoHyphens/>
        <w:spacing w:after="0" w:line="240" w:lineRule="auto"/>
        <w:ind w:right="-142" w:hanging="142"/>
        <w:jc w:val="both"/>
        <w:rPr>
          <w:rFonts w:cstheme="minorHAnsi"/>
          <w:sz w:val="24"/>
          <w:szCs w:val="24"/>
          <w:lang w:val="en-GB" w:eastAsia="hr-HR"/>
        </w:rPr>
      </w:pPr>
      <w:r w:rsidRPr="00041197">
        <w:rPr>
          <w:rFonts w:cstheme="minorHAnsi"/>
          <w:sz w:val="24"/>
          <w:szCs w:val="24"/>
          <w:lang w:val="en-GB" w:eastAsia="hr-HR"/>
        </w:rPr>
        <w:tab/>
      </w:r>
    </w:p>
    <w:p w14:paraId="4010F128" w14:textId="0E689D5A" w:rsidR="0076739E" w:rsidRPr="00041197" w:rsidRDefault="00610C8C" w:rsidP="00610C8C">
      <w:pPr>
        <w:tabs>
          <w:tab w:val="left" w:pos="-720"/>
        </w:tabs>
        <w:spacing w:after="0" w:line="240" w:lineRule="auto"/>
        <w:jc w:val="both"/>
        <w:rPr>
          <w:rFonts w:cstheme="minorHAnsi"/>
          <w:sz w:val="24"/>
          <w:szCs w:val="24"/>
          <w:lang w:val="en-GB" w:eastAsia="hr-HR"/>
        </w:rPr>
      </w:pPr>
      <w:r>
        <w:rPr>
          <w:rFonts w:cstheme="minorHAnsi"/>
          <w:spacing w:val="-3"/>
          <w:sz w:val="24"/>
          <w:szCs w:val="24"/>
          <w:lang w:val="en-GB"/>
        </w:rPr>
        <w:t>T</w:t>
      </w:r>
      <w:r w:rsidR="00F979E3" w:rsidRPr="0005777B">
        <w:rPr>
          <w:rFonts w:cstheme="minorHAnsi"/>
          <w:spacing w:val="-3"/>
          <w:sz w:val="24"/>
          <w:szCs w:val="24"/>
          <w:lang w:val="en-GB"/>
        </w:rPr>
        <w:t xml:space="preserve">he </w:t>
      </w:r>
      <w:r w:rsidR="00F979E3" w:rsidRPr="00F979E3">
        <w:rPr>
          <w:rFonts w:eastAsia="Calibri" w:cstheme="minorHAnsi"/>
          <w:spacing w:val="-3"/>
          <w:sz w:val="24"/>
          <w:szCs w:val="24"/>
          <w:lang w:val="en-GB"/>
        </w:rPr>
        <w:t>total amount of capital contributed from the budget of the Republic of Croatia amount</w:t>
      </w:r>
      <w:r w:rsidR="00F979E3">
        <w:rPr>
          <w:rFonts w:eastAsia="Calibri" w:cstheme="minorHAnsi"/>
          <w:spacing w:val="-3"/>
          <w:sz w:val="24"/>
          <w:szCs w:val="24"/>
          <w:lang w:val="en-GB"/>
        </w:rPr>
        <w:t>ed</w:t>
      </w:r>
      <w:r w:rsidR="00F979E3" w:rsidRPr="00F979E3">
        <w:rPr>
          <w:rFonts w:eastAsia="Calibri" w:cstheme="minorHAnsi"/>
          <w:spacing w:val="-3"/>
          <w:sz w:val="24"/>
          <w:szCs w:val="24"/>
          <w:lang w:val="en-GB"/>
        </w:rPr>
        <w:t xml:space="preserve"> to HRK 6,6</w:t>
      </w:r>
      <w:r>
        <w:rPr>
          <w:rFonts w:eastAsia="Calibri" w:cstheme="minorHAnsi"/>
          <w:spacing w:val="-3"/>
          <w:sz w:val="24"/>
          <w:szCs w:val="24"/>
          <w:lang w:val="en-GB"/>
        </w:rPr>
        <w:t>8</w:t>
      </w:r>
      <w:r w:rsidR="00F979E3" w:rsidRPr="00F979E3">
        <w:rPr>
          <w:rFonts w:eastAsia="Calibri" w:cstheme="minorHAnsi"/>
          <w:spacing w:val="-3"/>
          <w:sz w:val="24"/>
          <w:szCs w:val="24"/>
          <w:lang w:val="en-GB"/>
        </w:rPr>
        <w:t>3.00 million</w:t>
      </w:r>
      <w:r w:rsidR="00F979E3">
        <w:rPr>
          <w:rFonts w:eastAsia="Calibri" w:cstheme="minorHAnsi"/>
          <w:spacing w:val="-3"/>
          <w:sz w:val="24"/>
          <w:szCs w:val="24"/>
          <w:lang w:val="en-GB"/>
        </w:rPr>
        <w:t xml:space="preserve">, and the remaining amount </w:t>
      </w:r>
      <w:r w:rsidR="00F979E3" w:rsidRPr="00F979E3">
        <w:rPr>
          <w:rFonts w:eastAsia="Calibri" w:cstheme="minorHAnsi"/>
          <w:spacing w:val="-3"/>
          <w:sz w:val="24"/>
          <w:szCs w:val="24"/>
          <w:lang w:val="en-GB"/>
        </w:rPr>
        <w:t>to be contributed to the founder’s capital up to the total amount of HRK 7,000.00 million set by the HBOR Act is HRK 3</w:t>
      </w:r>
      <w:r>
        <w:rPr>
          <w:rFonts w:eastAsia="Calibri" w:cstheme="minorHAnsi"/>
          <w:spacing w:val="-3"/>
          <w:sz w:val="24"/>
          <w:szCs w:val="24"/>
          <w:lang w:val="en-GB"/>
        </w:rPr>
        <w:t>1</w:t>
      </w:r>
      <w:r w:rsidR="00F979E3" w:rsidRPr="00F979E3">
        <w:rPr>
          <w:rFonts w:eastAsia="Calibri" w:cstheme="minorHAnsi"/>
          <w:spacing w:val="-3"/>
          <w:sz w:val="24"/>
          <w:szCs w:val="24"/>
          <w:lang w:val="en-GB"/>
        </w:rPr>
        <w:t>7.00 million</w:t>
      </w:r>
      <w:r w:rsidR="00F979E3">
        <w:rPr>
          <w:rFonts w:eastAsia="Calibri" w:cstheme="minorHAnsi"/>
          <w:spacing w:val="-3"/>
          <w:sz w:val="24"/>
          <w:szCs w:val="24"/>
          <w:lang w:val="en-GB"/>
        </w:rPr>
        <w:t>.</w:t>
      </w:r>
      <w:r w:rsidR="00DD5DD5" w:rsidRPr="00F979E3">
        <w:rPr>
          <w:rFonts w:cstheme="minorHAnsi"/>
          <w:spacing w:val="-3"/>
          <w:sz w:val="24"/>
          <w:szCs w:val="24"/>
          <w:lang w:val="en-GB"/>
        </w:rPr>
        <w:t xml:space="preserve"> </w:t>
      </w: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3"/>
          <w:footerReference w:type="default" r:id="rId44"/>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14DAF976" w14:textId="30E2F732" w:rsidR="001607DE" w:rsidRDefault="001607DE" w:rsidP="001607DE">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8560DB">
        <w:rPr>
          <w:rFonts w:cstheme="minorHAnsi"/>
          <w:noProof/>
          <w:sz w:val="24"/>
          <w:szCs w:val="24"/>
          <w:lang w:eastAsia="hr-HR"/>
        </w:rPr>
        <w:drawing>
          <wp:inline distT="0" distB="0" distL="0" distR="0" wp14:anchorId="1E7F4EAA" wp14:editId="18CC9156">
            <wp:extent cx="2823332" cy="3708000"/>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r w:rsidRPr="001607DE">
        <w:rPr>
          <w:rFonts w:cstheme="minorHAnsi"/>
          <w:noProof/>
          <w:sz w:val="24"/>
          <w:szCs w:val="24"/>
          <w:lang w:eastAsia="hr-HR"/>
        </w:rPr>
        <w:t xml:space="preserve">    </w:t>
      </w:r>
      <w:r w:rsidR="008560DB">
        <w:rPr>
          <w:rFonts w:cstheme="minorHAnsi"/>
          <w:noProof/>
          <w:sz w:val="24"/>
          <w:szCs w:val="24"/>
          <w:lang w:eastAsia="hr-HR"/>
        </w:rPr>
        <w:t xml:space="preserve">  </w:t>
      </w:r>
      <w:r w:rsidRPr="001607DE">
        <w:rPr>
          <w:rFonts w:cstheme="minorHAnsi"/>
          <w:noProof/>
          <w:sz w:val="24"/>
          <w:szCs w:val="24"/>
          <w:lang w:eastAsia="hr-HR"/>
        </w:rPr>
        <w:t xml:space="preserve">   </w:t>
      </w:r>
      <w:r w:rsidR="008560DB">
        <w:rPr>
          <w:rFonts w:cstheme="minorHAnsi"/>
          <w:noProof/>
          <w:sz w:val="24"/>
          <w:szCs w:val="24"/>
          <w:lang w:eastAsia="hr-HR"/>
        </w:rPr>
        <w:drawing>
          <wp:inline distT="0" distB="0" distL="0" distR="0" wp14:anchorId="0D953A15" wp14:editId="21055614">
            <wp:extent cx="2823332" cy="3708000"/>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p>
    <w:p w14:paraId="0A25D3F1" w14:textId="77777777" w:rsidR="008560DB" w:rsidRPr="001607DE" w:rsidRDefault="008560DB" w:rsidP="001607DE">
      <w:pPr>
        <w:tabs>
          <w:tab w:val="left" w:pos="-720"/>
        </w:tabs>
        <w:suppressAutoHyphens/>
        <w:spacing w:after="0" w:line="240" w:lineRule="auto"/>
        <w:ind w:left="-426" w:right="-426"/>
        <w:jc w:val="both"/>
        <w:rPr>
          <w:rFonts w:cstheme="minorHAnsi"/>
          <w:noProof/>
          <w:sz w:val="24"/>
          <w:szCs w:val="24"/>
          <w:lang w:eastAsia="hr-HR"/>
        </w:rPr>
      </w:pPr>
    </w:p>
    <w:p w14:paraId="47C88445" w14:textId="7626EE89" w:rsidR="001607DE" w:rsidRPr="001607DE" w:rsidRDefault="001607DE" w:rsidP="001607DE">
      <w:pPr>
        <w:tabs>
          <w:tab w:val="left" w:pos="-720"/>
        </w:tabs>
        <w:suppressAutoHyphens/>
        <w:spacing w:after="0" w:line="240" w:lineRule="auto"/>
        <w:ind w:right="-284"/>
        <w:jc w:val="both"/>
        <w:rPr>
          <w:rFonts w:eastAsia="Times New Roman" w:cs="Calibri"/>
          <w:b/>
          <w:noProof/>
          <w:spacing w:val="-3"/>
          <w:sz w:val="24"/>
          <w:szCs w:val="24"/>
          <w:lang w:eastAsia="hr-HR"/>
        </w:rPr>
      </w:pPr>
      <w:r w:rsidRPr="001607DE">
        <w:rPr>
          <w:rFonts w:cstheme="minorHAnsi"/>
          <w:sz w:val="24"/>
          <w:szCs w:val="24"/>
        </w:rPr>
        <w:t xml:space="preserve"> </w:t>
      </w:r>
      <w:r w:rsidR="008560DB">
        <w:rPr>
          <w:rFonts w:cstheme="minorHAnsi"/>
          <w:noProof/>
          <w:sz w:val="24"/>
          <w:szCs w:val="24"/>
        </w:rPr>
        <w:drawing>
          <wp:inline distT="0" distB="0" distL="0" distR="0" wp14:anchorId="399A9A72" wp14:editId="4CA3F2EF">
            <wp:extent cx="2801783" cy="3708000"/>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1783" cy="3708000"/>
                    </a:xfrm>
                    <a:prstGeom prst="rect">
                      <a:avLst/>
                    </a:prstGeom>
                    <a:noFill/>
                  </pic:spPr>
                </pic:pic>
              </a:graphicData>
            </a:graphic>
          </wp:inline>
        </w:drawing>
      </w:r>
      <w:r w:rsidRPr="001607DE">
        <w:rPr>
          <w:rFonts w:cstheme="minorHAnsi"/>
          <w:sz w:val="24"/>
          <w:szCs w:val="24"/>
        </w:rPr>
        <w:t xml:space="preserve">         </w:t>
      </w:r>
      <w:r w:rsidR="008560DB">
        <w:rPr>
          <w:rFonts w:cstheme="minorHAnsi"/>
          <w:noProof/>
          <w:sz w:val="24"/>
          <w:szCs w:val="24"/>
        </w:rPr>
        <w:drawing>
          <wp:inline distT="0" distB="0" distL="0" distR="0" wp14:anchorId="4FD0FE80" wp14:editId="0E9AC5F5">
            <wp:extent cx="2797780" cy="3708000"/>
            <wp:effectExtent l="0" t="0" r="317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97780" cy="3708000"/>
                    </a:xfrm>
                    <a:prstGeom prst="rect">
                      <a:avLst/>
                    </a:prstGeom>
                    <a:noFill/>
                  </pic:spPr>
                </pic:pic>
              </a:graphicData>
            </a:graphic>
          </wp:inline>
        </w:drawing>
      </w:r>
    </w:p>
    <w:p w14:paraId="7287316A" w14:textId="77777777" w:rsidR="001607DE" w:rsidRPr="001607DE" w:rsidRDefault="001607DE" w:rsidP="001607DE">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7DD06422" w14:textId="5A1035C2" w:rsidR="002D5848" w:rsidRPr="00041197" w:rsidRDefault="002D5848" w:rsidP="000E4ABB">
      <w:pPr>
        <w:tabs>
          <w:tab w:val="left" w:pos="-720"/>
        </w:tabs>
        <w:suppressAutoHyphens/>
        <w:spacing w:after="0" w:line="240" w:lineRule="auto"/>
        <w:ind w:left="-284" w:right="-567"/>
        <w:jc w:val="both"/>
        <w:rPr>
          <w:rFonts w:cstheme="minorHAnsi"/>
          <w:sz w:val="24"/>
          <w:szCs w:val="24"/>
          <w:lang w:val="en-GB"/>
        </w:rPr>
      </w:pP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r w:rsidR="007446A8" w:rsidRPr="007446A8">
        <w:rPr>
          <w:rFonts w:eastAsia="Times New Roman" w:cs="Calibri"/>
          <w:color w:val="7F7F7F" w:themeColor="text1" w:themeTint="80"/>
          <w:spacing w:val="-3"/>
          <w:sz w:val="20"/>
          <w:szCs w:val="20"/>
          <w:lang w:val="en-GB" w:eastAsia="hr-HR"/>
        </w:rPr>
        <w:t>commitments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bookmarkStart w:id="2" w:name="_GoBack"/>
      <w:bookmarkEnd w:id="2"/>
    </w:p>
    <w:sectPr w:rsidR="00041197" w:rsidRPr="00041197"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F15" w14:textId="77777777" w:rsidR="002C547A" w:rsidRDefault="002C547A" w:rsidP="00AE35D1">
      <w:pPr>
        <w:spacing w:after="0" w:line="240" w:lineRule="auto"/>
      </w:pPr>
      <w:r>
        <w:separator/>
      </w:r>
    </w:p>
  </w:endnote>
  <w:endnote w:type="continuationSeparator" w:id="0">
    <w:p w14:paraId="5CD94DF8" w14:textId="77777777" w:rsidR="002C547A" w:rsidRDefault="002C547A"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B22D" w14:textId="77777777" w:rsidR="002C547A" w:rsidRPr="00290697" w:rsidRDefault="002C547A">
    <w:pPr>
      <w:pStyle w:val="Footer"/>
      <w:jc w:val="center"/>
      <w:rPr>
        <w:sz w:val="18"/>
        <w:szCs w:val="18"/>
      </w:rPr>
    </w:pPr>
  </w:p>
  <w:p w14:paraId="18F52D96" w14:textId="77777777"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2C547A" w:rsidRDefault="002C54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9356" w14:textId="015123F4"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0F123C5C" w14:textId="77777777" w:rsidR="002C547A" w:rsidRDefault="002C54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6CE" w14:textId="55A96174"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11</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1E34399" w14:textId="77777777" w:rsidR="002C547A" w:rsidRDefault="002C54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2D60" w14:textId="2206BA40"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12</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9C27D23" w14:textId="77777777" w:rsidR="002C547A" w:rsidRDefault="002C54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3A1C" w14:textId="352598D6"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2F5249A" w14:textId="77777777" w:rsidR="002C547A" w:rsidRDefault="002C547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AC1" w14:textId="26EF4D70"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17237B3F" w14:textId="77777777" w:rsidR="002C547A" w:rsidRDefault="002C547A"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281A" w14:textId="0A8828E9"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15</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3AEA5991" w14:textId="77777777" w:rsidR="002C547A" w:rsidRDefault="002C547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83" w14:textId="2EF0C88E" w:rsidR="002C547A" w:rsidRPr="002C64CB" w:rsidRDefault="002C547A"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16</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6591980" w14:textId="77777777" w:rsidR="002C547A" w:rsidRDefault="002C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DEC7" w14:textId="28C8609C"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6D694D69" w14:textId="77777777" w:rsidR="002C547A" w:rsidRDefault="002C5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488" w14:textId="77777777" w:rsidR="002C547A" w:rsidRPr="00290697" w:rsidRDefault="002C547A">
    <w:pPr>
      <w:pStyle w:val="Footer"/>
      <w:jc w:val="center"/>
      <w:rPr>
        <w:sz w:val="18"/>
        <w:szCs w:val="18"/>
      </w:rPr>
    </w:pPr>
  </w:p>
  <w:p w14:paraId="3BA78970" w14:textId="586F887A"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55053F9" w14:textId="77777777" w:rsidR="002C547A" w:rsidRDefault="002C54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8B67" w14:textId="130EE25B" w:rsidR="002C547A" w:rsidRPr="000E7285" w:rsidRDefault="002C547A"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3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2D17F451" w14:textId="77777777" w:rsidR="002C547A" w:rsidRDefault="002C54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9A46" w14:textId="46FE4F1C"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Pr="00442490">
      <w:rPr>
        <w:rFonts w:eastAsia="Times New Roman" w:cs="Arial"/>
        <w:sz w:val="19"/>
        <w:szCs w:val="19"/>
      </w:rPr>
      <w:t xml:space="preserve">Croatian Bank for </w:t>
    </w:r>
    <w:r w:rsidRPr="006A2C02">
      <w:rPr>
        <w:rFonts w:eastAsia="Times New Roman" w:cs="Arial"/>
        <w:sz w:val="19"/>
        <w:szCs w:val="19"/>
        <w:lang w:val="en-GB"/>
      </w:rPr>
      <w:t>Reconstruction and Development</w:t>
    </w:r>
  </w:p>
  <w:p w14:paraId="740C5601" w14:textId="77777777" w:rsidR="002C547A" w:rsidRDefault="002C54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5676" w14:textId="3922F8AA" w:rsidR="002C547A" w:rsidRPr="000E7285" w:rsidRDefault="002C547A"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0434D46C" w14:textId="77777777" w:rsidR="002C547A" w:rsidRDefault="002C5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E3FB" w14:textId="228D892C"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Pr="000E7285">
      <w:rPr>
        <w:rFonts w:eastAsia="Times New Roman" w:cs="Arial"/>
        <w:sz w:val="19"/>
        <w:szCs w:val="19"/>
      </w:rPr>
      <w:t xml:space="preserve">  </w:t>
    </w:r>
    <w:r>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452EDA3E" w14:textId="77777777" w:rsidR="002C547A" w:rsidRDefault="002C54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AA73" w14:textId="60A4AFAF"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6A4BDC2F" w14:textId="77777777" w:rsidR="002C547A" w:rsidRDefault="002C54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5F5A" w14:textId="20207D7E"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40BE080" w14:textId="77777777" w:rsidR="002C547A" w:rsidRDefault="002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4A03" w14:textId="77777777" w:rsidR="002C547A" w:rsidRDefault="002C547A" w:rsidP="00AE35D1">
      <w:pPr>
        <w:spacing w:after="0" w:line="240" w:lineRule="auto"/>
      </w:pPr>
      <w:r>
        <w:separator/>
      </w:r>
    </w:p>
  </w:footnote>
  <w:footnote w:type="continuationSeparator" w:id="0">
    <w:p w14:paraId="27D54F46" w14:textId="77777777" w:rsidR="002C547A" w:rsidRDefault="002C547A"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51B2" w14:textId="77777777" w:rsidR="002C547A" w:rsidRDefault="002C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5E96"/>
    <w:rsid w:val="00006EF5"/>
    <w:rsid w:val="00011681"/>
    <w:rsid w:val="0001281B"/>
    <w:rsid w:val="0001297D"/>
    <w:rsid w:val="00013CB8"/>
    <w:rsid w:val="0001410A"/>
    <w:rsid w:val="000149E9"/>
    <w:rsid w:val="00015A3C"/>
    <w:rsid w:val="00022C04"/>
    <w:rsid w:val="00022EB0"/>
    <w:rsid w:val="000241D5"/>
    <w:rsid w:val="000244BE"/>
    <w:rsid w:val="000250FE"/>
    <w:rsid w:val="00031476"/>
    <w:rsid w:val="00031979"/>
    <w:rsid w:val="00035E8F"/>
    <w:rsid w:val="00035EEC"/>
    <w:rsid w:val="00037EC8"/>
    <w:rsid w:val="00041197"/>
    <w:rsid w:val="000411AD"/>
    <w:rsid w:val="00041D20"/>
    <w:rsid w:val="00042D33"/>
    <w:rsid w:val="0004513C"/>
    <w:rsid w:val="000454B4"/>
    <w:rsid w:val="00045721"/>
    <w:rsid w:val="00045CCC"/>
    <w:rsid w:val="00047F32"/>
    <w:rsid w:val="0005277D"/>
    <w:rsid w:val="000562A8"/>
    <w:rsid w:val="00057C14"/>
    <w:rsid w:val="000617E0"/>
    <w:rsid w:val="00062A07"/>
    <w:rsid w:val="00062E57"/>
    <w:rsid w:val="00067D16"/>
    <w:rsid w:val="00072C81"/>
    <w:rsid w:val="00073263"/>
    <w:rsid w:val="000737D9"/>
    <w:rsid w:val="000743E9"/>
    <w:rsid w:val="00075515"/>
    <w:rsid w:val="00075D3D"/>
    <w:rsid w:val="000800B5"/>
    <w:rsid w:val="00081940"/>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FE6"/>
    <w:rsid w:val="000B56CC"/>
    <w:rsid w:val="000B7946"/>
    <w:rsid w:val="000B7E5F"/>
    <w:rsid w:val="000C2B06"/>
    <w:rsid w:val="000C3336"/>
    <w:rsid w:val="000C63F0"/>
    <w:rsid w:val="000C7868"/>
    <w:rsid w:val="000D555D"/>
    <w:rsid w:val="000D7ADE"/>
    <w:rsid w:val="000E13CC"/>
    <w:rsid w:val="000E3A01"/>
    <w:rsid w:val="000E4ABB"/>
    <w:rsid w:val="000E7285"/>
    <w:rsid w:val="000F04E1"/>
    <w:rsid w:val="000F09ED"/>
    <w:rsid w:val="000F54DA"/>
    <w:rsid w:val="000F59D5"/>
    <w:rsid w:val="000F670B"/>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312B5"/>
    <w:rsid w:val="001314B6"/>
    <w:rsid w:val="001320B3"/>
    <w:rsid w:val="001320FF"/>
    <w:rsid w:val="00132877"/>
    <w:rsid w:val="0013477D"/>
    <w:rsid w:val="0013644E"/>
    <w:rsid w:val="00140D1A"/>
    <w:rsid w:val="001432B3"/>
    <w:rsid w:val="0014476E"/>
    <w:rsid w:val="0014550E"/>
    <w:rsid w:val="00147A3B"/>
    <w:rsid w:val="00147BED"/>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752"/>
    <w:rsid w:val="0018377C"/>
    <w:rsid w:val="00184C66"/>
    <w:rsid w:val="00187D89"/>
    <w:rsid w:val="00192218"/>
    <w:rsid w:val="00192451"/>
    <w:rsid w:val="00192762"/>
    <w:rsid w:val="00192D81"/>
    <w:rsid w:val="0019558E"/>
    <w:rsid w:val="001966AA"/>
    <w:rsid w:val="001A05CD"/>
    <w:rsid w:val="001A0A37"/>
    <w:rsid w:val="001A2E50"/>
    <w:rsid w:val="001A41FE"/>
    <w:rsid w:val="001A4847"/>
    <w:rsid w:val="001A60B3"/>
    <w:rsid w:val="001A621E"/>
    <w:rsid w:val="001B0533"/>
    <w:rsid w:val="001B0B2A"/>
    <w:rsid w:val="001B0E3E"/>
    <w:rsid w:val="001B1A65"/>
    <w:rsid w:val="001B3C94"/>
    <w:rsid w:val="001B641B"/>
    <w:rsid w:val="001C1FDF"/>
    <w:rsid w:val="001C3F5F"/>
    <w:rsid w:val="001C559B"/>
    <w:rsid w:val="001C5C3D"/>
    <w:rsid w:val="001C6D63"/>
    <w:rsid w:val="001C75C2"/>
    <w:rsid w:val="001C7CA1"/>
    <w:rsid w:val="001D2396"/>
    <w:rsid w:val="001D478E"/>
    <w:rsid w:val="001D607A"/>
    <w:rsid w:val="001D613D"/>
    <w:rsid w:val="001D736C"/>
    <w:rsid w:val="001E06D4"/>
    <w:rsid w:val="001E329C"/>
    <w:rsid w:val="001F19FB"/>
    <w:rsid w:val="001F28BE"/>
    <w:rsid w:val="001F5041"/>
    <w:rsid w:val="001F5378"/>
    <w:rsid w:val="00204142"/>
    <w:rsid w:val="00204945"/>
    <w:rsid w:val="00205E14"/>
    <w:rsid w:val="00207E12"/>
    <w:rsid w:val="002105C2"/>
    <w:rsid w:val="002105E8"/>
    <w:rsid w:val="00210D54"/>
    <w:rsid w:val="0021296D"/>
    <w:rsid w:val="00212DE6"/>
    <w:rsid w:val="002138C6"/>
    <w:rsid w:val="002139EA"/>
    <w:rsid w:val="00214829"/>
    <w:rsid w:val="00214D08"/>
    <w:rsid w:val="002211A4"/>
    <w:rsid w:val="00221BB0"/>
    <w:rsid w:val="00221E48"/>
    <w:rsid w:val="002237F3"/>
    <w:rsid w:val="00223DA7"/>
    <w:rsid w:val="002260BD"/>
    <w:rsid w:val="00226C6E"/>
    <w:rsid w:val="00232DB9"/>
    <w:rsid w:val="00234396"/>
    <w:rsid w:val="00236FE9"/>
    <w:rsid w:val="002417E1"/>
    <w:rsid w:val="00244B32"/>
    <w:rsid w:val="00244FF9"/>
    <w:rsid w:val="00245666"/>
    <w:rsid w:val="00246384"/>
    <w:rsid w:val="0024653F"/>
    <w:rsid w:val="00253C97"/>
    <w:rsid w:val="002563D1"/>
    <w:rsid w:val="00257EE2"/>
    <w:rsid w:val="00264224"/>
    <w:rsid w:val="0026752C"/>
    <w:rsid w:val="002714FC"/>
    <w:rsid w:val="00272CA5"/>
    <w:rsid w:val="00273E6D"/>
    <w:rsid w:val="002744E8"/>
    <w:rsid w:val="002754A5"/>
    <w:rsid w:val="00275D45"/>
    <w:rsid w:val="0027798B"/>
    <w:rsid w:val="00277B1C"/>
    <w:rsid w:val="00280418"/>
    <w:rsid w:val="00280FD9"/>
    <w:rsid w:val="00282E66"/>
    <w:rsid w:val="002834B1"/>
    <w:rsid w:val="00285B02"/>
    <w:rsid w:val="00285B71"/>
    <w:rsid w:val="00290697"/>
    <w:rsid w:val="002910FC"/>
    <w:rsid w:val="002915DB"/>
    <w:rsid w:val="00292FAF"/>
    <w:rsid w:val="002969B8"/>
    <w:rsid w:val="002A0507"/>
    <w:rsid w:val="002A10E9"/>
    <w:rsid w:val="002A38D0"/>
    <w:rsid w:val="002A599E"/>
    <w:rsid w:val="002B1A0D"/>
    <w:rsid w:val="002B3CC1"/>
    <w:rsid w:val="002B45D9"/>
    <w:rsid w:val="002B4AC1"/>
    <w:rsid w:val="002B6016"/>
    <w:rsid w:val="002B7D68"/>
    <w:rsid w:val="002C11A1"/>
    <w:rsid w:val="002C3634"/>
    <w:rsid w:val="002C48CB"/>
    <w:rsid w:val="002C4FED"/>
    <w:rsid w:val="002C547A"/>
    <w:rsid w:val="002C64CB"/>
    <w:rsid w:val="002D1C76"/>
    <w:rsid w:val="002D23C5"/>
    <w:rsid w:val="002D3BA1"/>
    <w:rsid w:val="002D5848"/>
    <w:rsid w:val="002D5C34"/>
    <w:rsid w:val="002E121E"/>
    <w:rsid w:val="002E269E"/>
    <w:rsid w:val="002E6DE1"/>
    <w:rsid w:val="002E7EA9"/>
    <w:rsid w:val="002F0A29"/>
    <w:rsid w:val="002F28C8"/>
    <w:rsid w:val="002F4419"/>
    <w:rsid w:val="002F52CD"/>
    <w:rsid w:val="002F66C5"/>
    <w:rsid w:val="0030186D"/>
    <w:rsid w:val="0030270F"/>
    <w:rsid w:val="00304DC3"/>
    <w:rsid w:val="00304FB3"/>
    <w:rsid w:val="0030575E"/>
    <w:rsid w:val="00306D3A"/>
    <w:rsid w:val="00306F85"/>
    <w:rsid w:val="00310146"/>
    <w:rsid w:val="00310F96"/>
    <w:rsid w:val="003132C3"/>
    <w:rsid w:val="00317B07"/>
    <w:rsid w:val="00317B7A"/>
    <w:rsid w:val="00317F7D"/>
    <w:rsid w:val="00320B48"/>
    <w:rsid w:val="003213D1"/>
    <w:rsid w:val="003222CF"/>
    <w:rsid w:val="003234B8"/>
    <w:rsid w:val="00324025"/>
    <w:rsid w:val="00324D27"/>
    <w:rsid w:val="00331DF5"/>
    <w:rsid w:val="0033403B"/>
    <w:rsid w:val="003358AA"/>
    <w:rsid w:val="003378CD"/>
    <w:rsid w:val="003439D3"/>
    <w:rsid w:val="00344F38"/>
    <w:rsid w:val="00346285"/>
    <w:rsid w:val="00347BB2"/>
    <w:rsid w:val="003513FA"/>
    <w:rsid w:val="003516A1"/>
    <w:rsid w:val="0035238F"/>
    <w:rsid w:val="0035268A"/>
    <w:rsid w:val="003571EC"/>
    <w:rsid w:val="003603A1"/>
    <w:rsid w:val="003661CA"/>
    <w:rsid w:val="00366BCB"/>
    <w:rsid w:val="00366CEB"/>
    <w:rsid w:val="00370E5A"/>
    <w:rsid w:val="00371E4D"/>
    <w:rsid w:val="003727B4"/>
    <w:rsid w:val="00373D3F"/>
    <w:rsid w:val="00374300"/>
    <w:rsid w:val="00375495"/>
    <w:rsid w:val="0037736C"/>
    <w:rsid w:val="0038011D"/>
    <w:rsid w:val="003869DA"/>
    <w:rsid w:val="00386C27"/>
    <w:rsid w:val="00392C03"/>
    <w:rsid w:val="00393647"/>
    <w:rsid w:val="003979AE"/>
    <w:rsid w:val="003A36A8"/>
    <w:rsid w:val="003A411B"/>
    <w:rsid w:val="003B25C7"/>
    <w:rsid w:val="003C5F0E"/>
    <w:rsid w:val="003C7367"/>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F0B76"/>
    <w:rsid w:val="003F2303"/>
    <w:rsid w:val="003F5B42"/>
    <w:rsid w:val="003F679B"/>
    <w:rsid w:val="004006DC"/>
    <w:rsid w:val="00400E1E"/>
    <w:rsid w:val="00402103"/>
    <w:rsid w:val="00402611"/>
    <w:rsid w:val="004037B0"/>
    <w:rsid w:val="004065CD"/>
    <w:rsid w:val="004066BD"/>
    <w:rsid w:val="00410152"/>
    <w:rsid w:val="0041096C"/>
    <w:rsid w:val="0041359D"/>
    <w:rsid w:val="00414463"/>
    <w:rsid w:val="00414491"/>
    <w:rsid w:val="00416526"/>
    <w:rsid w:val="00416F51"/>
    <w:rsid w:val="00417B56"/>
    <w:rsid w:val="00420392"/>
    <w:rsid w:val="0042106D"/>
    <w:rsid w:val="00422588"/>
    <w:rsid w:val="00422C5C"/>
    <w:rsid w:val="00425395"/>
    <w:rsid w:val="00425C36"/>
    <w:rsid w:val="00426055"/>
    <w:rsid w:val="00427B00"/>
    <w:rsid w:val="00427B54"/>
    <w:rsid w:val="00431335"/>
    <w:rsid w:val="004317DB"/>
    <w:rsid w:val="004343FA"/>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61F7"/>
    <w:rsid w:val="0048635F"/>
    <w:rsid w:val="00486FCF"/>
    <w:rsid w:val="00494386"/>
    <w:rsid w:val="00494449"/>
    <w:rsid w:val="004A2189"/>
    <w:rsid w:val="004A5658"/>
    <w:rsid w:val="004B02BC"/>
    <w:rsid w:val="004B339A"/>
    <w:rsid w:val="004C00E3"/>
    <w:rsid w:val="004C0C3A"/>
    <w:rsid w:val="004C4CAA"/>
    <w:rsid w:val="004C5C55"/>
    <w:rsid w:val="004C6F63"/>
    <w:rsid w:val="004D585C"/>
    <w:rsid w:val="004E082D"/>
    <w:rsid w:val="004E0E04"/>
    <w:rsid w:val="004E1E60"/>
    <w:rsid w:val="004E4CD5"/>
    <w:rsid w:val="004E588A"/>
    <w:rsid w:val="004F3415"/>
    <w:rsid w:val="004F726B"/>
    <w:rsid w:val="005014DC"/>
    <w:rsid w:val="00502A0A"/>
    <w:rsid w:val="00503167"/>
    <w:rsid w:val="0050347C"/>
    <w:rsid w:val="00504C3A"/>
    <w:rsid w:val="00505702"/>
    <w:rsid w:val="00514881"/>
    <w:rsid w:val="005201C6"/>
    <w:rsid w:val="00520922"/>
    <w:rsid w:val="00520D37"/>
    <w:rsid w:val="005236B6"/>
    <w:rsid w:val="00525A6E"/>
    <w:rsid w:val="00527F1B"/>
    <w:rsid w:val="00530BDD"/>
    <w:rsid w:val="00531434"/>
    <w:rsid w:val="00531C98"/>
    <w:rsid w:val="005320C3"/>
    <w:rsid w:val="00532BBD"/>
    <w:rsid w:val="005371EE"/>
    <w:rsid w:val="00544A1D"/>
    <w:rsid w:val="00551AFB"/>
    <w:rsid w:val="005522A6"/>
    <w:rsid w:val="0055291F"/>
    <w:rsid w:val="00555F2D"/>
    <w:rsid w:val="0056041B"/>
    <w:rsid w:val="005609E5"/>
    <w:rsid w:val="00562C3A"/>
    <w:rsid w:val="005654E7"/>
    <w:rsid w:val="00572377"/>
    <w:rsid w:val="005744F8"/>
    <w:rsid w:val="00576D51"/>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58C5"/>
    <w:rsid w:val="005B5C42"/>
    <w:rsid w:val="005B7AB5"/>
    <w:rsid w:val="005C047B"/>
    <w:rsid w:val="005C0CE8"/>
    <w:rsid w:val="005C1D07"/>
    <w:rsid w:val="005C324A"/>
    <w:rsid w:val="005C6BB4"/>
    <w:rsid w:val="005D019F"/>
    <w:rsid w:val="005D4178"/>
    <w:rsid w:val="005D453B"/>
    <w:rsid w:val="005D4C16"/>
    <w:rsid w:val="005D559F"/>
    <w:rsid w:val="005D5AFF"/>
    <w:rsid w:val="005D5D73"/>
    <w:rsid w:val="005D71A4"/>
    <w:rsid w:val="005E0386"/>
    <w:rsid w:val="005E236B"/>
    <w:rsid w:val="005E2D42"/>
    <w:rsid w:val="005E2E17"/>
    <w:rsid w:val="005E471B"/>
    <w:rsid w:val="005E4AC8"/>
    <w:rsid w:val="005E5574"/>
    <w:rsid w:val="005E6C3C"/>
    <w:rsid w:val="005E7AFD"/>
    <w:rsid w:val="005F0AE9"/>
    <w:rsid w:val="005F39E1"/>
    <w:rsid w:val="005F627E"/>
    <w:rsid w:val="005F6F84"/>
    <w:rsid w:val="005F7270"/>
    <w:rsid w:val="005F78AB"/>
    <w:rsid w:val="006003B1"/>
    <w:rsid w:val="00601BA3"/>
    <w:rsid w:val="00602844"/>
    <w:rsid w:val="00603925"/>
    <w:rsid w:val="00606B35"/>
    <w:rsid w:val="006071E3"/>
    <w:rsid w:val="00607A0A"/>
    <w:rsid w:val="00610C8C"/>
    <w:rsid w:val="00611CCD"/>
    <w:rsid w:val="00613FE4"/>
    <w:rsid w:val="00615087"/>
    <w:rsid w:val="00620373"/>
    <w:rsid w:val="00621CA0"/>
    <w:rsid w:val="006220C1"/>
    <w:rsid w:val="006220D7"/>
    <w:rsid w:val="00623C82"/>
    <w:rsid w:val="00624312"/>
    <w:rsid w:val="00626449"/>
    <w:rsid w:val="00627E2C"/>
    <w:rsid w:val="0063028C"/>
    <w:rsid w:val="00630BEF"/>
    <w:rsid w:val="00631E61"/>
    <w:rsid w:val="00634A7C"/>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5728"/>
    <w:rsid w:val="006672AE"/>
    <w:rsid w:val="00667312"/>
    <w:rsid w:val="00671E0F"/>
    <w:rsid w:val="006738F5"/>
    <w:rsid w:val="00676976"/>
    <w:rsid w:val="00677EA0"/>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2C02"/>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A89"/>
    <w:rsid w:val="006D614F"/>
    <w:rsid w:val="006D63F0"/>
    <w:rsid w:val="006E3E83"/>
    <w:rsid w:val="006E54A3"/>
    <w:rsid w:val="006F26D9"/>
    <w:rsid w:val="006F2B22"/>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5255"/>
    <w:rsid w:val="0075772D"/>
    <w:rsid w:val="00761417"/>
    <w:rsid w:val="00765976"/>
    <w:rsid w:val="00765AC6"/>
    <w:rsid w:val="007667DB"/>
    <w:rsid w:val="0076739E"/>
    <w:rsid w:val="00767E36"/>
    <w:rsid w:val="0077024A"/>
    <w:rsid w:val="00777891"/>
    <w:rsid w:val="00777D96"/>
    <w:rsid w:val="00781556"/>
    <w:rsid w:val="00783A4F"/>
    <w:rsid w:val="00783AEC"/>
    <w:rsid w:val="007859D5"/>
    <w:rsid w:val="00786303"/>
    <w:rsid w:val="007866A7"/>
    <w:rsid w:val="00786C65"/>
    <w:rsid w:val="007937A8"/>
    <w:rsid w:val="00794772"/>
    <w:rsid w:val="007955CC"/>
    <w:rsid w:val="00796388"/>
    <w:rsid w:val="00797994"/>
    <w:rsid w:val="00797BC9"/>
    <w:rsid w:val="007A13D3"/>
    <w:rsid w:val="007A3135"/>
    <w:rsid w:val="007A3C54"/>
    <w:rsid w:val="007A4BD0"/>
    <w:rsid w:val="007A681A"/>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44F0"/>
    <w:rsid w:val="007D45F1"/>
    <w:rsid w:val="007D690E"/>
    <w:rsid w:val="007D7208"/>
    <w:rsid w:val="007E1C2B"/>
    <w:rsid w:val="007E222A"/>
    <w:rsid w:val="007E582D"/>
    <w:rsid w:val="007F1E67"/>
    <w:rsid w:val="007F3D20"/>
    <w:rsid w:val="007F5394"/>
    <w:rsid w:val="007F60A8"/>
    <w:rsid w:val="0080046D"/>
    <w:rsid w:val="00801EB8"/>
    <w:rsid w:val="00804698"/>
    <w:rsid w:val="008047C6"/>
    <w:rsid w:val="00807D5B"/>
    <w:rsid w:val="00810A4B"/>
    <w:rsid w:val="00810E4D"/>
    <w:rsid w:val="008117C3"/>
    <w:rsid w:val="00811935"/>
    <w:rsid w:val="0081235D"/>
    <w:rsid w:val="00821087"/>
    <w:rsid w:val="00822F9F"/>
    <w:rsid w:val="00833BDB"/>
    <w:rsid w:val="008340CD"/>
    <w:rsid w:val="00835BFB"/>
    <w:rsid w:val="00836038"/>
    <w:rsid w:val="00837123"/>
    <w:rsid w:val="008374B8"/>
    <w:rsid w:val="00842C40"/>
    <w:rsid w:val="00847298"/>
    <w:rsid w:val="00847EFF"/>
    <w:rsid w:val="008506C4"/>
    <w:rsid w:val="00855C93"/>
    <w:rsid w:val="008560DB"/>
    <w:rsid w:val="0085643B"/>
    <w:rsid w:val="00857DE2"/>
    <w:rsid w:val="00857E8B"/>
    <w:rsid w:val="008646D7"/>
    <w:rsid w:val="00864CDC"/>
    <w:rsid w:val="00867F86"/>
    <w:rsid w:val="00871618"/>
    <w:rsid w:val="00871BFC"/>
    <w:rsid w:val="00872418"/>
    <w:rsid w:val="00872C56"/>
    <w:rsid w:val="008748A6"/>
    <w:rsid w:val="00875B03"/>
    <w:rsid w:val="00884FF3"/>
    <w:rsid w:val="00886818"/>
    <w:rsid w:val="008909B3"/>
    <w:rsid w:val="0089170B"/>
    <w:rsid w:val="0089181E"/>
    <w:rsid w:val="00893743"/>
    <w:rsid w:val="008940CA"/>
    <w:rsid w:val="0089707B"/>
    <w:rsid w:val="008A048B"/>
    <w:rsid w:val="008A1CA5"/>
    <w:rsid w:val="008A2936"/>
    <w:rsid w:val="008A29AA"/>
    <w:rsid w:val="008A7B17"/>
    <w:rsid w:val="008B03DC"/>
    <w:rsid w:val="008B47FA"/>
    <w:rsid w:val="008C05EC"/>
    <w:rsid w:val="008C2923"/>
    <w:rsid w:val="008C3E02"/>
    <w:rsid w:val="008C5513"/>
    <w:rsid w:val="008C5B68"/>
    <w:rsid w:val="008C6CBC"/>
    <w:rsid w:val="008C6E0E"/>
    <w:rsid w:val="008C7242"/>
    <w:rsid w:val="008D0A9C"/>
    <w:rsid w:val="008D2B4D"/>
    <w:rsid w:val="008D2EE6"/>
    <w:rsid w:val="008D4255"/>
    <w:rsid w:val="008D5E7E"/>
    <w:rsid w:val="008D71E9"/>
    <w:rsid w:val="008E2648"/>
    <w:rsid w:val="008E3305"/>
    <w:rsid w:val="008E3982"/>
    <w:rsid w:val="008E3ABC"/>
    <w:rsid w:val="008E433D"/>
    <w:rsid w:val="008E662D"/>
    <w:rsid w:val="008F69C5"/>
    <w:rsid w:val="008F7EA3"/>
    <w:rsid w:val="009012D9"/>
    <w:rsid w:val="00903BF3"/>
    <w:rsid w:val="0090429D"/>
    <w:rsid w:val="00906C2D"/>
    <w:rsid w:val="009076F6"/>
    <w:rsid w:val="00910678"/>
    <w:rsid w:val="009106D2"/>
    <w:rsid w:val="00910C9B"/>
    <w:rsid w:val="00910DBE"/>
    <w:rsid w:val="009110C4"/>
    <w:rsid w:val="00912440"/>
    <w:rsid w:val="00912FB2"/>
    <w:rsid w:val="00914021"/>
    <w:rsid w:val="00917ABC"/>
    <w:rsid w:val="00922693"/>
    <w:rsid w:val="00922833"/>
    <w:rsid w:val="00924415"/>
    <w:rsid w:val="0092537E"/>
    <w:rsid w:val="00925616"/>
    <w:rsid w:val="00926B74"/>
    <w:rsid w:val="00927610"/>
    <w:rsid w:val="00931110"/>
    <w:rsid w:val="00934BFE"/>
    <w:rsid w:val="009373E1"/>
    <w:rsid w:val="009423D3"/>
    <w:rsid w:val="00943C6F"/>
    <w:rsid w:val="009456C8"/>
    <w:rsid w:val="00945DA9"/>
    <w:rsid w:val="00947AC0"/>
    <w:rsid w:val="00955BB2"/>
    <w:rsid w:val="009606D4"/>
    <w:rsid w:val="00961DA1"/>
    <w:rsid w:val="009626AB"/>
    <w:rsid w:val="009636B6"/>
    <w:rsid w:val="00966632"/>
    <w:rsid w:val="0097104D"/>
    <w:rsid w:val="0097153D"/>
    <w:rsid w:val="00972038"/>
    <w:rsid w:val="00972857"/>
    <w:rsid w:val="0097460C"/>
    <w:rsid w:val="00976DDC"/>
    <w:rsid w:val="00983403"/>
    <w:rsid w:val="009874F8"/>
    <w:rsid w:val="00990EF1"/>
    <w:rsid w:val="00996C02"/>
    <w:rsid w:val="009A0571"/>
    <w:rsid w:val="009A0C0F"/>
    <w:rsid w:val="009A0FF2"/>
    <w:rsid w:val="009A2486"/>
    <w:rsid w:val="009A3270"/>
    <w:rsid w:val="009A6023"/>
    <w:rsid w:val="009B1CCB"/>
    <w:rsid w:val="009B1DCC"/>
    <w:rsid w:val="009B3074"/>
    <w:rsid w:val="009B3E8B"/>
    <w:rsid w:val="009B4285"/>
    <w:rsid w:val="009B4C6C"/>
    <w:rsid w:val="009B53FC"/>
    <w:rsid w:val="009B5BDD"/>
    <w:rsid w:val="009B6F97"/>
    <w:rsid w:val="009C2C42"/>
    <w:rsid w:val="009C6A57"/>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60BE"/>
    <w:rsid w:val="009E6A41"/>
    <w:rsid w:val="009E6AB6"/>
    <w:rsid w:val="009E78D5"/>
    <w:rsid w:val="009F2049"/>
    <w:rsid w:val="009F6178"/>
    <w:rsid w:val="00A0118A"/>
    <w:rsid w:val="00A04CB8"/>
    <w:rsid w:val="00A11570"/>
    <w:rsid w:val="00A150B3"/>
    <w:rsid w:val="00A1635C"/>
    <w:rsid w:val="00A166D0"/>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2E68"/>
    <w:rsid w:val="00AA3292"/>
    <w:rsid w:val="00AA7675"/>
    <w:rsid w:val="00AB02E4"/>
    <w:rsid w:val="00AB1A3C"/>
    <w:rsid w:val="00AB1DE2"/>
    <w:rsid w:val="00AB41C7"/>
    <w:rsid w:val="00AB4317"/>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AF7010"/>
    <w:rsid w:val="00B00198"/>
    <w:rsid w:val="00B03185"/>
    <w:rsid w:val="00B03442"/>
    <w:rsid w:val="00B03785"/>
    <w:rsid w:val="00B03D11"/>
    <w:rsid w:val="00B0511C"/>
    <w:rsid w:val="00B07119"/>
    <w:rsid w:val="00B12267"/>
    <w:rsid w:val="00B157D4"/>
    <w:rsid w:val="00B166A8"/>
    <w:rsid w:val="00B23DAF"/>
    <w:rsid w:val="00B2425C"/>
    <w:rsid w:val="00B2659C"/>
    <w:rsid w:val="00B276F2"/>
    <w:rsid w:val="00B27A86"/>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7DB9"/>
    <w:rsid w:val="00B8096F"/>
    <w:rsid w:val="00B80B83"/>
    <w:rsid w:val="00B81116"/>
    <w:rsid w:val="00B81C8B"/>
    <w:rsid w:val="00B81E20"/>
    <w:rsid w:val="00B81EB3"/>
    <w:rsid w:val="00B832FD"/>
    <w:rsid w:val="00B84393"/>
    <w:rsid w:val="00B8570D"/>
    <w:rsid w:val="00B864DE"/>
    <w:rsid w:val="00B865F9"/>
    <w:rsid w:val="00B86B0B"/>
    <w:rsid w:val="00B92E84"/>
    <w:rsid w:val="00B933AB"/>
    <w:rsid w:val="00B94B83"/>
    <w:rsid w:val="00B9646B"/>
    <w:rsid w:val="00BA16E8"/>
    <w:rsid w:val="00BA6269"/>
    <w:rsid w:val="00BB0260"/>
    <w:rsid w:val="00BB0300"/>
    <w:rsid w:val="00BB336B"/>
    <w:rsid w:val="00BB346E"/>
    <w:rsid w:val="00BB3BB6"/>
    <w:rsid w:val="00BB655D"/>
    <w:rsid w:val="00BB68B9"/>
    <w:rsid w:val="00BC0A89"/>
    <w:rsid w:val="00BC104E"/>
    <w:rsid w:val="00BC412E"/>
    <w:rsid w:val="00BD2FCB"/>
    <w:rsid w:val="00BD4F29"/>
    <w:rsid w:val="00BD6436"/>
    <w:rsid w:val="00BD6888"/>
    <w:rsid w:val="00BE0B4B"/>
    <w:rsid w:val="00BE1A75"/>
    <w:rsid w:val="00BE2841"/>
    <w:rsid w:val="00BE2A95"/>
    <w:rsid w:val="00BE6420"/>
    <w:rsid w:val="00BE778F"/>
    <w:rsid w:val="00BF0922"/>
    <w:rsid w:val="00BF17D9"/>
    <w:rsid w:val="00BF311F"/>
    <w:rsid w:val="00BF5A16"/>
    <w:rsid w:val="00BF7262"/>
    <w:rsid w:val="00C020AF"/>
    <w:rsid w:val="00C02F4E"/>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89D"/>
    <w:rsid w:val="00C41BCC"/>
    <w:rsid w:val="00C4323C"/>
    <w:rsid w:val="00C4459C"/>
    <w:rsid w:val="00C47C4C"/>
    <w:rsid w:val="00C511F9"/>
    <w:rsid w:val="00C51E2A"/>
    <w:rsid w:val="00C52580"/>
    <w:rsid w:val="00C5419E"/>
    <w:rsid w:val="00C5425F"/>
    <w:rsid w:val="00C56C16"/>
    <w:rsid w:val="00C57FCA"/>
    <w:rsid w:val="00C606A2"/>
    <w:rsid w:val="00C61753"/>
    <w:rsid w:val="00C620EE"/>
    <w:rsid w:val="00C6286A"/>
    <w:rsid w:val="00C65DD0"/>
    <w:rsid w:val="00C662EF"/>
    <w:rsid w:val="00C66DD7"/>
    <w:rsid w:val="00C672B3"/>
    <w:rsid w:val="00C70D18"/>
    <w:rsid w:val="00C71598"/>
    <w:rsid w:val="00C7174B"/>
    <w:rsid w:val="00C71EEA"/>
    <w:rsid w:val="00C731DD"/>
    <w:rsid w:val="00C733D3"/>
    <w:rsid w:val="00C744B9"/>
    <w:rsid w:val="00C750E0"/>
    <w:rsid w:val="00C753C2"/>
    <w:rsid w:val="00C802B6"/>
    <w:rsid w:val="00C80C9F"/>
    <w:rsid w:val="00C85D58"/>
    <w:rsid w:val="00C86222"/>
    <w:rsid w:val="00C8731E"/>
    <w:rsid w:val="00C92D53"/>
    <w:rsid w:val="00C92E03"/>
    <w:rsid w:val="00C93EFD"/>
    <w:rsid w:val="00C9422F"/>
    <w:rsid w:val="00C94693"/>
    <w:rsid w:val="00C958BE"/>
    <w:rsid w:val="00CA0759"/>
    <w:rsid w:val="00CA08FA"/>
    <w:rsid w:val="00CA448A"/>
    <w:rsid w:val="00CA461F"/>
    <w:rsid w:val="00CA5EF5"/>
    <w:rsid w:val="00CA6FF0"/>
    <w:rsid w:val="00CA7A39"/>
    <w:rsid w:val="00CB074D"/>
    <w:rsid w:val="00CB54BF"/>
    <w:rsid w:val="00CB67EC"/>
    <w:rsid w:val="00CB75CB"/>
    <w:rsid w:val="00CB76B5"/>
    <w:rsid w:val="00CB79CD"/>
    <w:rsid w:val="00CC21B1"/>
    <w:rsid w:val="00CC275B"/>
    <w:rsid w:val="00CC309B"/>
    <w:rsid w:val="00CC7FE1"/>
    <w:rsid w:val="00CD03F8"/>
    <w:rsid w:val="00CD2131"/>
    <w:rsid w:val="00CD21AF"/>
    <w:rsid w:val="00CD402B"/>
    <w:rsid w:val="00CD41C7"/>
    <w:rsid w:val="00CD5158"/>
    <w:rsid w:val="00CD5783"/>
    <w:rsid w:val="00CE3241"/>
    <w:rsid w:val="00CE6C3F"/>
    <w:rsid w:val="00CF14D9"/>
    <w:rsid w:val="00CF7E76"/>
    <w:rsid w:val="00D00012"/>
    <w:rsid w:val="00D00EE3"/>
    <w:rsid w:val="00D01244"/>
    <w:rsid w:val="00D028B6"/>
    <w:rsid w:val="00D02D2E"/>
    <w:rsid w:val="00D03A9F"/>
    <w:rsid w:val="00D03DDB"/>
    <w:rsid w:val="00D041FF"/>
    <w:rsid w:val="00D06365"/>
    <w:rsid w:val="00D10DEE"/>
    <w:rsid w:val="00D13066"/>
    <w:rsid w:val="00D15431"/>
    <w:rsid w:val="00D16BD8"/>
    <w:rsid w:val="00D17BD2"/>
    <w:rsid w:val="00D210B3"/>
    <w:rsid w:val="00D23843"/>
    <w:rsid w:val="00D23ADF"/>
    <w:rsid w:val="00D24055"/>
    <w:rsid w:val="00D25999"/>
    <w:rsid w:val="00D26ABB"/>
    <w:rsid w:val="00D309DE"/>
    <w:rsid w:val="00D31F95"/>
    <w:rsid w:val="00D3254D"/>
    <w:rsid w:val="00D3346B"/>
    <w:rsid w:val="00D34D2C"/>
    <w:rsid w:val="00D3606D"/>
    <w:rsid w:val="00D36DB0"/>
    <w:rsid w:val="00D3766B"/>
    <w:rsid w:val="00D415FF"/>
    <w:rsid w:val="00D429D5"/>
    <w:rsid w:val="00D44F67"/>
    <w:rsid w:val="00D46AB4"/>
    <w:rsid w:val="00D50E1B"/>
    <w:rsid w:val="00D5109C"/>
    <w:rsid w:val="00D51B7B"/>
    <w:rsid w:val="00D53DBE"/>
    <w:rsid w:val="00D55A88"/>
    <w:rsid w:val="00D5702E"/>
    <w:rsid w:val="00D61F7D"/>
    <w:rsid w:val="00D6362F"/>
    <w:rsid w:val="00D63FE9"/>
    <w:rsid w:val="00D65A34"/>
    <w:rsid w:val="00D70147"/>
    <w:rsid w:val="00D732FB"/>
    <w:rsid w:val="00D75A21"/>
    <w:rsid w:val="00D760A5"/>
    <w:rsid w:val="00D776C6"/>
    <w:rsid w:val="00D81452"/>
    <w:rsid w:val="00D81B23"/>
    <w:rsid w:val="00D834DB"/>
    <w:rsid w:val="00D83DCC"/>
    <w:rsid w:val="00D845FC"/>
    <w:rsid w:val="00D84764"/>
    <w:rsid w:val="00D850CB"/>
    <w:rsid w:val="00D85255"/>
    <w:rsid w:val="00D85449"/>
    <w:rsid w:val="00D86611"/>
    <w:rsid w:val="00D868BB"/>
    <w:rsid w:val="00D87260"/>
    <w:rsid w:val="00D916B2"/>
    <w:rsid w:val="00D94BE1"/>
    <w:rsid w:val="00D94C54"/>
    <w:rsid w:val="00D94E40"/>
    <w:rsid w:val="00D957B1"/>
    <w:rsid w:val="00D96ED6"/>
    <w:rsid w:val="00DA01DF"/>
    <w:rsid w:val="00DA2001"/>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64C3"/>
    <w:rsid w:val="00DD02F2"/>
    <w:rsid w:val="00DD1315"/>
    <w:rsid w:val="00DD1BE9"/>
    <w:rsid w:val="00DD26FD"/>
    <w:rsid w:val="00DD43A9"/>
    <w:rsid w:val="00DD5058"/>
    <w:rsid w:val="00DD5DD5"/>
    <w:rsid w:val="00DE2D21"/>
    <w:rsid w:val="00DE30C6"/>
    <w:rsid w:val="00DE4960"/>
    <w:rsid w:val="00DE52B5"/>
    <w:rsid w:val="00DE5B2C"/>
    <w:rsid w:val="00DE5EF2"/>
    <w:rsid w:val="00DE65A2"/>
    <w:rsid w:val="00DE700B"/>
    <w:rsid w:val="00DE7950"/>
    <w:rsid w:val="00DF00E8"/>
    <w:rsid w:val="00DF01CC"/>
    <w:rsid w:val="00DF30AE"/>
    <w:rsid w:val="00DF4D5C"/>
    <w:rsid w:val="00E04A7C"/>
    <w:rsid w:val="00E1283F"/>
    <w:rsid w:val="00E13B27"/>
    <w:rsid w:val="00E13D4A"/>
    <w:rsid w:val="00E162B3"/>
    <w:rsid w:val="00E20184"/>
    <w:rsid w:val="00E20718"/>
    <w:rsid w:val="00E20A62"/>
    <w:rsid w:val="00E22320"/>
    <w:rsid w:val="00E232AD"/>
    <w:rsid w:val="00E251B1"/>
    <w:rsid w:val="00E33080"/>
    <w:rsid w:val="00E33732"/>
    <w:rsid w:val="00E35A04"/>
    <w:rsid w:val="00E35E55"/>
    <w:rsid w:val="00E3743C"/>
    <w:rsid w:val="00E415EC"/>
    <w:rsid w:val="00E415F5"/>
    <w:rsid w:val="00E44AD4"/>
    <w:rsid w:val="00E502A6"/>
    <w:rsid w:val="00E51784"/>
    <w:rsid w:val="00E52290"/>
    <w:rsid w:val="00E52BAC"/>
    <w:rsid w:val="00E53580"/>
    <w:rsid w:val="00E540AB"/>
    <w:rsid w:val="00E540B2"/>
    <w:rsid w:val="00E5427F"/>
    <w:rsid w:val="00E574D5"/>
    <w:rsid w:val="00E57A64"/>
    <w:rsid w:val="00E6283A"/>
    <w:rsid w:val="00E65201"/>
    <w:rsid w:val="00E658AC"/>
    <w:rsid w:val="00E66EED"/>
    <w:rsid w:val="00E6735F"/>
    <w:rsid w:val="00E70207"/>
    <w:rsid w:val="00E70A27"/>
    <w:rsid w:val="00E71D31"/>
    <w:rsid w:val="00E730D1"/>
    <w:rsid w:val="00E7412A"/>
    <w:rsid w:val="00E75759"/>
    <w:rsid w:val="00E803FD"/>
    <w:rsid w:val="00E81817"/>
    <w:rsid w:val="00E842F7"/>
    <w:rsid w:val="00E85F2A"/>
    <w:rsid w:val="00E86735"/>
    <w:rsid w:val="00E95227"/>
    <w:rsid w:val="00E9550F"/>
    <w:rsid w:val="00E96499"/>
    <w:rsid w:val="00E96992"/>
    <w:rsid w:val="00E9766B"/>
    <w:rsid w:val="00EA25B0"/>
    <w:rsid w:val="00EA54EE"/>
    <w:rsid w:val="00EA5E7A"/>
    <w:rsid w:val="00EB02A0"/>
    <w:rsid w:val="00EB224C"/>
    <w:rsid w:val="00EB334F"/>
    <w:rsid w:val="00EB3A33"/>
    <w:rsid w:val="00EB3AAA"/>
    <w:rsid w:val="00EB5E6C"/>
    <w:rsid w:val="00EC0452"/>
    <w:rsid w:val="00EC1094"/>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F00AB7"/>
    <w:rsid w:val="00F02F84"/>
    <w:rsid w:val="00F04274"/>
    <w:rsid w:val="00F053D9"/>
    <w:rsid w:val="00F0671B"/>
    <w:rsid w:val="00F110D7"/>
    <w:rsid w:val="00F11426"/>
    <w:rsid w:val="00F13DAE"/>
    <w:rsid w:val="00F20111"/>
    <w:rsid w:val="00F23B41"/>
    <w:rsid w:val="00F2459C"/>
    <w:rsid w:val="00F24D36"/>
    <w:rsid w:val="00F25BB1"/>
    <w:rsid w:val="00F27182"/>
    <w:rsid w:val="00F317FB"/>
    <w:rsid w:val="00F31A59"/>
    <w:rsid w:val="00F37B13"/>
    <w:rsid w:val="00F40A57"/>
    <w:rsid w:val="00F40C90"/>
    <w:rsid w:val="00F41EE1"/>
    <w:rsid w:val="00F42B35"/>
    <w:rsid w:val="00F449AE"/>
    <w:rsid w:val="00F4670A"/>
    <w:rsid w:val="00F477AB"/>
    <w:rsid w:val="00F504BC"/>
    <w:rsid w:val="00F504CF"/>
    <w:rsid w:val="00F52B18"/>
    <w:rsid w:val="00F57EB6"/>
    <w:rsid w:val="00F601D0"/>
    <w:rsid w:val="00F62C26"/>
    <w:rsid w:val="00F6773D"/>
    <w:rsid w:val="00F7182E"/>
    <w:rsid w:val="00F71BEC"/>
    <w:rsid w:val="00F72D0A"/>
    <w:rsid w:val="00F74EF5"/>
    <w:rsid w:val="00F75536"/>
    <w:rsid w:val="00F77604"/>
    <w:rsid w:val="00F81D85"/>
    <w:rsid w:val="00F8363B"/>
    <w:rsid w:val="00F83B36"/>
    <w:rsid w:val="00F91E78"/>
    <w:rsid w:val="00F937F0"/>
    <w:rsid w:val="00F94CEF"/>
    <w:rsid w:val="00F979E3"/>
    <w:rsid w:val="00FA066F"/>
    <w:rsid w:val="00FA11E8"/>
    <w:rsid w:val="00FA1AE8"/>
    <w:rsid w:val="00FA39ED"/>
    <w:rsid w:val="00FA3B6F"/>
    <w:rsid w:val="00FA6684"/>
    <w:rsid w:val="00FA78FA"/>
    <w:rsid w:val="00FB0704"/>
    <w:rsid w:val="00FB36EA"/>
    <w:rsid w:val="00FB3A47"/>
    <w:rsid w:val="00FB561F"/>
    <w:rsid w:val="00FC1AD8"/>
    <w:rsid w:val="00FC237D"/>
    <w:rsid w:val="00FC2FC1"/>
    <w:rsid w:val="00FC3544"/>
    <w:rsid w:val="00FC51A4"/>
    <w:rsid w:val="00FC617B"/>
    <w:rsid w:val="00FC65E4"/>
    <w:rsid w:val="00FC7E2E"/>
    <w:rsid w:val="00FD01D0"/>
    <w:rsid w:val="00FD0B63"/>
    <w:rsid w:val="00FD21DC"/>
    <w:rsid w:val="00FD3D87"/>
    <w:rsid w:val="00FD4BAE"/>
    <w:rsid w:val="00FD4C02"/>
    <w:rsid w:val="00FD4E05"/>
    <w:rsid w:val="00FD5254"/>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7.png"/><Relationship Id="rId42" Type="http://schemas.openxmlformats.org/officeDocument/2006/relationships/footer" Target="footer14.xml"/><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9.png"/><Relationship Id="rId29" Type="http://schemas.openxmlformats.org/officeDocument/2006/relationships/footer" Target="footer9.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1.xml"/><Relationship Id="rId43" Type="http://schemas.openxmlformats.org/officeDocument/2006/relationships/header" Target="header1.xml"/><Relationship Id="rId48"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E64B-4D17-40FF-93E1-17A08D4B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2086</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40</cp:revision>
  <cp:lastPrinted>2019-05-30T10:03:00Z</cp:lastPrinted>
  <dcterms:created xsi:type="dcterms:W3CDTF">2020-05-13T13:54:00Z</dcterms:created>
  <dcterms:modified xsi:type="dcterms:W3CDTF">2020-05-22T08:48:00Z</dcterms:modified>
</cp:coreProperties>
</file>